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CD381">
      <w:pPr>
        <w:pStyle w:val="11"/>
        <w:bidi w:val="0"/>
        <w:rPr>
          <w:rFonts w:hint="eastAsia"/>
        </w:rPr>
      </w:pPr>
    </w:p>
    <w:p w14:paraId="27AAE284">
      <w:pPr>
        <w:spacing w:line="360" w:lineRule="auto"/>
        <w:jc w:val="center"/>
        <w:rPr>
          <w:rFonts w:hint="eastAsia" w:ascii="宋体" w:hAnsi="宋体"/>
          <w:b/>
          <w:sz w:val="96"/>
          <w:szCs w:val="96"/>
        </w:rPr>
      </w:pPr>
      <w:r>
        <w:rPr>
          <w:rFonts w:hint="eastAsia" w:ascii="宋体" w:hAnsi="宋体"/>
          <w:b/>
          <w:sz w:val="96"/>
          <w:szCs w:val="96"/>
        </w:rPr>
        <w:t>采购文件</w:t>
      </w:r>
    </w:p>
    <w:p w14:paraId="61C0B619">
      <w:pPr>
        <w:pStyle w:val="50"/>
      </w:pPr>
    </w:p>
    <w:p w14:paraId="3916B63F">
      <w:pPr>
        <w:pStyle w:val="50"/>
      </w:pPr>
    </w:p>
    <w:p w14:paraId="375A6E92">
      <w:pPr>
        <w:spacing w:line="720" w:lineRule="auto"/>
        <w:rPr>
          <w:rFonts w:hint="eastAsia" w:ascii="黑体" w:hAnsi="黑体" w:eastAsia="黑体" w:cs="黑体"/>
          <w:sz w:val="44"/>
          <w:szCs w:val="44"/>
        </w:rPr>
      </w:pPr>
    </w:p>
    <w:p w14:paraId="2350AF28">
      <w:pPr>
        <w:spacing w:line="720" w:lineRule="auto"/>
        <w:rPr>
          <w:rFonts w:hint="eastAsia" w:ascii="黑体" w:hAnsi="黑体" w:eastAsia="黑体" w:cs="黑体"/>
          <w:sz w:val="44"/>
          <w:szCs w:val="44"/>
        </w:rPr>
      </w:pPr>
    </w:p>
    <w:p w14:paraId="695C5C62">
      <w:pPr>
        <w:spacing w:line="720" w:lineRule="auto"/>
        <w:ind w:left="3082" w:leftChars="420" w:hanging="2200" w:hangingChars="500"/>
        <w:jc w:val="left"/>
        <w:rPr>
          <w:rFonts w:hint="eastAsia" w:ascii="黑体" w:hAnsi="黑体" w:eastAsia="黑体" w:cs="黑体"/>
          <w:sz w:val="44"/>
          <w:szCs w:val="44"/>
          <w:u w:val="single"/>
        </w:rPr>
      </w:pPr>
      <w:r>
        <w:rPr>
          <w:rFonts w:hint="eastAsia" w:ascii="黑体" w:hAnsi="黑体" w:eastAsia="黑体" w:cs="黑体"/>
          <w:sz w:val="44"/>
          <w:szCs w:val="44"/>
        </w:rPr>
        <w:t>项目名称：</w:t>
      </w:r>
      <w:r>
        <w:rPr>
          <w:rFonts w:hint="eastAsia" w:ascii="黑体" w:hAnsi="黑体" w:eastAsia="黑体" w:cs="黑体"/>
          <w:sz w:val="44"/>
          <w:szCs w:val="44"/>
          <w:u w:val="single"/>
        </w:rPr>
        <w:t>河池市中医医院</w:t>
      </w:r>
      <w:r>
        <w:rPr>
          <w:rFonts w:hint="eastAsia" w:ascii="黑体" w:hAnsi="黑体" w:eastAsia="黑体" w:cs="黑体"/>
          <w:sz w:val="44"/>
          <w:szCs w:val="44"/>
          <w:u w:val="single"/>
          <w:lang w:val="en-US" w:eastAsia="zh-CN"/>
        </w:rPr>
        <w:t>心电监护仪等医疗设备</w:t>
      </w:r>
      <w:r>
        <w:rPr>
          <w:rFonts w:hint="eastAsia" w:ascii="黑体" w:hAnsi="黑体" w:eastAsia="黑体" w:cs="黑体"/>
          <w:sz w:val="44"/>
          <w:szCs w:val="44"/>
          <w:u w:val="single"/>
          <w:lang w:eastAsia="zh-CN"/>
        </w:rPr>
        <w:t>采购</w:t>
      </w:r>
      <w:r>
        <w:rPr>
          <w:rFonts w:hint="eastAsia" w:ascii="黑体" w:hAnsi="黑体" w:eastAsia="黑体" w:cs="黑体"/>
          <w:sz w:val="44"/>
          <w:szCs w:val="44"/>
          <w:u w:val="single"/>
        </w:rPr>
        <w:t>项目</w:t>
      </w:r>
    </w:p>
    <w:p w14:paraId="1751070D">
      <w:pPr>
        <w:spacing w:line="720" w:lineRule="auto"/>
        <w:ind w:firstLine="880" w:firstLineChars="200"/>
        <w:jc w:val="left"/>
        <w:rPr>
          <w:rFonts w:hint="eastAsia" w:ascii="黑体" w:hAnsi="黑体" w:eastAsia="黑体" w:cs="黑体"/>
          <w:sz w:val="44"/>
          <w:szCs w:val="44"/>
          <w:u w:val="single"/>
        </w:rPr>
      </w:pPr>
      <w:r>
        <w:rPr>
          <w:rFonts w:hint="eastAsia" w:ascii="黑体" w:hAnsi="黑体" w:eastAsia="黑体" w:cs="黑体"/>
          <w:sz w:val="44"/>
          <w:szCs w:val="44"/>
        </w:rPr>
        <w:t>采 购 人：</w:t>
      </w:r>
      <w:r>
        <w:rPr>
          <w:rFonts w:hint="eastAsia" w:ascii="黑体" w:hAnsi="黑体" w:eastAsia="黑体" w:cs="黑体"/>
          <w:sz w:val="44"/>
          <w:szCs w:val="44"/>
          <w:u w:val="single"/>
        </w:rPr>
        <w:t xml:space="preserve">  河池市中医医院</w:t>
      </w:r>
    </w:p>
    <w:p w14:paraId="1A884355">
      <w:pPr>
        <w:spacing w:line="720" w:lineRule="auto"/>
        <w:rPr>
          <w:rFonts w:hint="eastAsia" w:ascii="黑体" w:hAnsi="黑体" w:eastAsia="黑体" w:cs="黑体"/>
          <w:sz w:val="44"/>
          <w:szCs w:val="44"/>
        </w:rPr>
      </w:pPr>
    </w:p>
    <w:p w14:paraId="788BE3E6">
      <w:pPr>
        <w:spacing w:line="720" w:lineRule="auto"/>
        <w:rPr>
          <w:rFonts w:hint="eastAsia" w:ascii="黑体" w:hAnsi="黑体" w:eastAsia="黑体" w:cs="黑体"/>
          <w:sz w:val="44"/>
          <w:szCs w:val="44"/>
        </w:rPr>
      </w:pPr>
    </w:p>
    <w:p w14:paraId="29B2EE75">
      <w:pPr>
        <w:spacing w:line="360" w:lineRule="auto"/>
        <w:jc w:val="center"/>
        <w:rPr>
          <w:rFonts w:hint="eastAsia" w:ascii="宋体" w:hAnsi="宋体" w:cs="宋体"/>
          <w:b/>
          <w:sz w:val="32"/>
          <w:szCs w:val="32"/>
        </w:rPr>
      </w:pPr>
    </w:p>
    <w:p w14:paraId="5072DABD">
      <w:pPr>
        <w:spacing w:line="360" w:lineRule="auto"/>
        <w:jc w:val="center"/>
        <w:rPr>
          <w:rFonts w:hint="eastAsia" w:ascii="宋体" w:hAnsi="宋体" w:cs="宋体"/>
          <w:b/>
          <w:sz w:val="32"/>
          <w:szCs w:val="32"/>
        </w:rPr>
      </w:pPr>
    </w:p>
    <w:p w14:paraId="613E7580">
      <w:pPr>
        <w:spacing w:line="360" w:lineRule="auto"/>
        <w:jc w:val="center"/>
        <w:rPr>
          <w:rFonts w:hint="eastAsia" w:ascii="宋体" w:hAnsi="宋体" w:cs="宋体"/>
          <w:b/>
          <w:sz w:val="32"/>
          <w:szCs w:val="32"/>
        </w:rPr>
      </w:pPr>
    </w:p>
    <w:p w14:paraId="342E9E78">
      <w:pPr>
        <w:spacing w:line="360" w:lineRule="auto"/>
        <w:jc w:val="center"/>
        <w:rPr>
          <w:rFonts w:hint="eastAsia" w:ascii="黑体" w:hAnsi="黑体" w:eastAsia="黑体" w:cs="黑体"/>
          <w:bCs/>
          <w:sz w:val="44"/>
          <w:szCs w:val="44"/>
        </w:rPr>
      </w:pPr>
      <w:r>
        <w:rPr>
          <w:rFonts w:hint="eastAsia" w:ascii="黑体" w:hAnsi="黑体" w:eastAsia="黑体" w:cs="黑体"/>
          <w:bCs/>
          <w:sz w:val="44"/>
          <w:szCs w:val="44"/>
        </w:rPr>
        <w:t>2026年</w:t>
      </w:r>
      <w:r>
        <w:rPr>
          <w:rFonts w:hint="eastAsia" w:ascii="黑体" w:hAnsi="黑体" w:eastAsia="黑体" w:cs="黑体"/>
          <w:bCs/>
          <w:sz w:val="44"/>
          <w:szCs w:val="44"/>
          <w:lang w:val="en-US" w:eastAsia="zh-CN"/>
        </w:rPr>
        <w:t>8</w:t>
      </w:r>
      <w:r>
        <w:rPr>
          <w:rFonts w:hint="eastAsia" w:ascii="黑体" w:hAnsi="黑体" w:eastAsia="黑体" w:cs="黑体"/>
          <w:bCs/>
          <w:sz w:val="44"/>
          <w:szCs w:val="44"/>
        </w:rPr>
        <w:t>月</w:t>
      </w:r>
      <w:r>
        <w:rPr>
          <w:rFonts w:hint="eastAsia" w:ascii="黑体" w:hAnsi="黑体" w:eastAsia="黑体" w:cs="黑体"/>
          <w:bCs/>
          <w:sz w:val="44"/>
          <w:szCs w:val="44"/>
          <w:lang w:val="en-US" w:eastAsia="zh-CN"/>
        </w:rPr>
        <w:t>25</w:t>
      </w:r>
      <w:bookmarkStart w:id="38" w:name="_GoBack"/>
      <w:bookmarkEnd w:id="38"/>
      <w:r>
        <w:rPr>
          <w:rFonts w:hint="eastAsia" w:ascii="黑体" w:hAnsi="黑体" w:eastAsia="黑体" w:cs="黑体"/>
          <w:bCs/>
          <w:sz w:val="44"/>
          <w:szCs w:val="44"/>
        </w:rPr>
        <w:t>日</w:t>
      </w:r>
    </w:p>
    <w:p w14:paraId="7B823BCE">
      <w:pPr>
        <w:spacing w:line="400" w:lineRule="exact"/>
        <w:jc w:val="left"/>
        <w:rPr>
          <w:rFonts w:hint="eastAsia" w:ascii="宋体" w:hAnsi="宋体"/>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440" w:bottom="1440" w:left="1587" w:header="851" w:footer="992" w:gutter="0"/>
          <w:pgNumType w:start="0"/>
          <w:cols w:space="720" w:num="1"/>
          <w:titlePg/>
          <w:docGrid w:type="lines" w:linePitch="312" w:charSpace="0"/>
        </w:sectPr>
      </w:pPr>
    </w:p>
    <w:p w14:paraId="4E3D4259">
      <w:pPr>
        <w:spacing w:line="400" w:lineRule="exact"/>
        <w:jc w:val="left"/>
        <w:rPr>
          <w:rFonts w:hint="eastAsia" w:ascii="宋体" w:hAnsi="宋体"/>
          <w:b/>
          <w:sz w:val="32"/>
          <w:szCs w:val="32"/>
        </w:rPr>
      </w:pPr>
    </w:p>
    <w:p w14:paraId="1F273B8F">
      <w:pPr>
        <w:spacing w:line="360" w:lineRule="auto"/>
        <w:jc w:val="center"/>
        <w:rPr>
          <w:rFonts w:hint="eastAsia" w:ascii="黑体" w:hAnsi="黑体" w:eastAsia="黑体" w:cs="黑体"/>
          <w:b/>
          <w:sz w:val="44"/>
          <w:szCs w:val="44"/>
        </w:rPr>
      </w:pPr>
      <w:r>
        <w:rPr>
          <w:rFonts w:hint="eastAsia" w:ascii="黑体" w:hAnsi="黑体" w:eastAsia="黑体" w:cs="黑体"/>
          <w:b/>
          <w:sz w:val="44"/>
          <w:szCs w:val="44"/>
        </w:rPr>
        <w:t>目   录</w:t>
      </w:r>
    </w:p>
    <w:p w14:paraId="3F248DA7">
      <w:pPr>
        <w:spacing w:line="360" w:lineRule="auto"/>
        <w:jc w:val="center"/>
        <w:rPr>
          <w:rFonts w:hint="eastAsia" w:ascii="黑体" w:hAnsi="黑体" w:eastAsia="黑体" w:cs="黑体"/>
          <w:b/>
          <w:sz w:val="44"/>
          <w:szCs w:val="44"/>
        </w:rPr>
      </w:pPr>
    </w:p>
    <w:p w14:paraId="785B1C0D">
      <w:pPr>
        <w:pStyle w:val="24"/>
        <w:tabs>
          <w:tab w:val="right" w:leader="dot" w:pos="8879"/>
        </w:tabs>
        <w:spacing w:line="480" w:lineRule="auto"/>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TOC \o "1-3" \h \u </w:instrText>
      </w:r>
      <w:r>
        <w:rPr>
          <w:rFonts w:hint="eastAsia" w:ascii="黑体" w:hAnsi="黑体" w:eastAsia="黑体" w:cs="黑体"/>
          <w:sz w:val="32"/>
          <w:szCs w:val="32"/>
        </w:rPr>
        <w:fldChar w:fldCharType="separate"/>
      </w:r>
      <w:r>
        <w:fldChar w:fldCharType="begin"/>
      </w:r>
      <w:r>
        <w:instrText xml:space="preserve"> HYPERLINK \l "_Toc7513" </w:instrText>
      </w:r>
      <w:r>
        <w:fldChar w:fldCharType="separate"/>
      </w:r>
      <w:r>
        <w:rPr>
          <w:rFonts w:hint="eastAsia" w:ascii="黑体" w:hAnsi="黑体" w:eastAsia="黑体" w:cs="黑体"/>
          <w:sz w:val="32"/>
          <w:szCs w:val="32"/>
        </w:rPr>
        <w:t>第一章 采购公告</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_Toc7513 \h </w:instrText>
      </w:r>
      <w:r>
        <w:rPr>
          <w:rFonts w:hint="eastAsia" w:ascii="黑体" w:hAnsi="黑体" w:eastAsia="黑体" w:cs="黑体"/>
          <w:sz w:val="32"/>
          <w:szCs w:val="32"/>
        </w:rPr>
        <w:fldChar w:fldCharType="separate"/>
      </w:r>
      <w:r>
        <w:rPr>
          <w:rFonts w:hint="eastAsia" w:ascii="黑体" w:hAnsi="黑体" w:eastAsia="黑体" w:cs="黑体"/>
          <w:sz w:val="32"/>
          <w:szCs w:val="32"/>
        </w:rPr>
        <w:t>2</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5A501D80">
      <w:pPr>
        <w:pStyle w:val="24"/>
        <w:tabs>
          <w:tab w:val="right" w:leader="dot" w:pos="8879"/>
        </w:tabs>
        <w:spacing w:line="480" w:lineRule="auto"/>
        <w:rPr>
          <w:rFonts w:hint="eastAsia" w:ascii="黑体" w:hAnsi="黑体" w:eastAsia="黑体" w:cs="黑体"/>
          <w:sz w:val="32"/>
          <w:szCs w:val="32"/>
        </w:rPr>
      </w:pPr>
      <w:r>
        <w:fldChar w:fldCharType="begin"/>
      </w:r>
      <w:r>
        <w:instrText xml:space="preserve"> HYPERLINK \l "_Toc7434" </w:instrText>
      </w:r>
      <w:r>
        <w:fldChar w:fldCharType="separate"/>
      </w:r>
      <w:r>
        <w:rPr>
          <w:rFonts w:hint="eastAsia" w:ascii="黑体" w:hAnsi="黑体" w:eastAsia="黑体" w:cs="黑体"/>
          <w:sz w:val="32"/>
          <w:szCs w:val="32"/>
        </w:rPr>
        <w:t>第二章 采购需求</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_Toc7434 \h </w:instrText>
      </w:r>
      <w:r>
        <w:rPr>
          <w:rFonts w:hint="eastAsia" w:ascii="黑体" w:hAnsi="黑体" w:eastAsia="黑体" w:cs="黑体"/>
          <w:sz w:val="32"/>
          <w:szCs w:val="32"/>
        </w:rPr>
        <w:fldChar w:fldCharType="separate"/>
      </w:r>
      <w:r>
        <w:rPr>
          <w:rFonts w:hint="eastAsia" w:ascii="黑体" w:hAnsi="黑体" w:eastAsia="黑体" w:cs="黑体"/>
          <w:sz w:val="32"/>
          <w:szCs w:val="32"/>
        </w:rPr>
        <w:t>4</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4E889E3A">
      <w:pPr>
        <w:pStyle w:val="24"/>
        <w:tabs>
          <w:tab w:val="right" w:leader="dot" w:pos="8879"/>
        </w:tabs>
        <w:spacing w:line="480" w:lineRule="auto"/>
        <w:rPr>
          <w:rFonts w:hint="eastAsia" w:ascii="黑体" w:hAnsi="黑体" w:eastAsia="黑体" w:cs="黑体"/>
          <w:sz w:val="32"/>
          <w:szCs w:val="32"/>
        </w:rPr>
      </w:pPr>
      <w:r>
        <w:fldChar w:fldCharType="begin"/>
      </w:r>
      <w:r>
        <w:instrText xml:space="preserve"> HYPERLINK \l "_Toc5724" </w:instrText>
      </w:r>
      <w:r>
        <w:fldChar w:fldCharType="separate"/>
      </w:r>
      <w:r>
        <w:rPr>
          <w:rFonts w:hint="eastAsia" w:ascii="黑体" w:hAnsi="黑体" w:eastAsia="黑体" w:cs="黑体"/>
          <w:sz w:val="32"/>
          <w:szCs w:val="32"/>
        </w:rPr>
        <w:t>第三章 供应商须知</w:t>
      </w:r>
      <w:r>
        <w:rPr>
          <w:rFonts w:hint="eastAsia" w:ascii="黑体" w:hAnsi="黑体" w:eastAsia="黑体" w:cs="黑体"/>
          <w:sz w:val="32"/>
          <w:szCs w:val="32"/>
        </w:rPr>
        <w:tab/>
      </w:r>
      <w:r>
        <w:rPr>
          <w:rFonts w:hint="eastAsia" w:ascii="黑体" w:hAnsi="黑体" w:eastAsia="黑体" w:cs="黑体"/>
          <w:sz w:val="32"/>
          <w:szCs w:val="32"/>
        </w:rPr>
        <w:t>8</w:t>
      </w:r>
      <w:r>
        <w:rPr>
          <w:rFonts w:hint="eastAsia" w:ascii="黑体" w:hAnsi="黑体" w:eastAsia="黑体" w:cs="黑体"/>
          <w:sz w:val="32"/>
          <w:szCs w:val="32"/>
        </w:rPr>
        <w:fldChar w:fldCharType="end"/>
      </w:r>
    </w:p>
    <w:p w14:paraId="6A2AF208">
      <w:pPr>
        <w:pStyle w:val="24"/>
        <w:tabs>
          <w:tab w:val="right" w:leader="dot" w:pos="8879"/>
        </w:tabs>
        <w:spacing w:line="480" w:lineRule="auto"/>
        <w:rPr>
          <w:rFonts w:hint="eastAsia" w:ascii="黑体" w:hAnsi="黑体" w:eastAsia="黑体" w:cs="黑体"/>
          <w:sz w:val="32"/>
          <w:szCs w:val="32"/>
        </w:rPr>
      </w:pPr>
      <w:r>
        <w:fldChar w:fldCharType="begin"/>
      </w:r>
      <w:r>
        <w:instrText xml:space="preserve"> HYPERLINK \l "_Toc8389" </w:instrText>
      </w:r>
      <w:r>
        <w:fldChar w:fldCharType="separate"/>
      </w:r>
      <w:r>
        <w:rPr>
          <w:rFonts w:hint="eastAsia" w:ascii="黑体" w:hAnsi="黑体" w:eastAsia="黑体" w:cs="黑体"/>
          <w:sz w:val="32"/>
          <w:szCs w:val="32"/>
        </w:rPr>
        <w:t>第四章 评审办法</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_Toc8389 \h </w:instrText>
      </w:r>
      <w:r>
        <w:rPr>
          <w:rFonts w:hint="eastAsia" w:ascii="黑体" w:hAnsi="黑体" w:eastAsia="黑体" w:cs="黑体"/>
          <w:sz w:val="32"/>
          <w:szCs w:val="32"/>
        </w:rPr>
        <w:fldChar w:fldCharType="separate"/>
      </w:r>
      <w:r>
        <w:rPr>
          <w:rFonts w:hint="eastAsia" w:ascii="黑体" w:hAnsi="黑体" w:eastAsia="黑体" w:cs="黑体"/>
          <w:sz w:val="32"/>
          <w:szCs w:val="32"/>
        </w:rPr>
        <w:t>12</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0C940A61">
      <w:pPr>
        <w:pStyle w:val="24"/>
        <w:tabs>
          <w:tab w:val="right" w:leader="dot" w:pos="8879"/>
        </w:tabs>
        <w:spacing w:line="480" w:lineRule="auto"/>
        <w:rPr>
          <w:rFonts w:hint="eastAsia" w:ascii="黑体" w:hAnsi="黑体" w:eastAsia="黑体" w:cs="黑体"/>
          <w:sz w:val="32"/>
          <w:szCs w:val="32"/>
        </w:rPr>
      </w:pPr>
      <w:r>
        <w:fldChar w:fldCharType="begin"/>
      </w:r>
      <w:r>
        <w:instrText xml:space="preserve"> HYPERLINK \l "_Toc5738" </w:instrText>
      </w:r>
      <w:r>
        <w:fldChar w:fldCharType="separate"/>
      </w:r>
      <w:r>
        <w:rPr>
          <w:rFonts w:hint="eastAsia" w:ascii="黑体" w:hAnsi="黑体" w:eastAsia="黑体" w:cs="黑体"/>
          <w:sz w:val="32"/>
          <w:szCs w:val="32"/>
        </w:rPr>
        <w:t>第五章 响应文件格式</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_Toc5738 \h </w:instrText>
      </w:r>
      <w:r>
        <w:rPr>
          <w:rFonts w:hint="eastAsia" w:ascii="黑体" w:hAnsi="黑体" w:eastAsia="黑体" w:cs="黑体"/>
          <w:sz w:val="32"/>
          <w:szCs w:val="32"/>
        </w:rPr>
        <w:fldChar w:fldCharType="separate"/>
      </w:r>
      <w:r>
        <w:rPr>
          <w:rFonts w:hint="eastAsia" w:ascii="黑体" w:hAnsi="黑体" w:eastAsia="黑体" w:cs="黑体"/>
          <w:sz w:val="32"/>
          <w:szCs w:val="32"/>
        </w:rPr>
        <w:t>19</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14:paraId="265EED2D">
      <w:pPr>
        <w:pStyle w:val="24"/>
        <w:tabs>
          <w:tab w:val="right" w:leader="dot" w:pos="8879"/>
        </w:tabs>
        <w:spacing w:line="480" w:lineRule="auto"/>
        <w:rPr>
          <w:rFonts w:hint="eastAsia" w:ascii="黑体" w:hAnsi="黑体" w:eastAsia="黑体" w:cs="黑体"/>
          <w:sz w:val="32"/>
          <w:szCs w:val="32"/>
        </w:rPr>
      </w:pPr>
      <w:r>
        <w:fldChar w:fldCharType="begin"/>
      </w:r>
      <w:r>
        <w:instrText xml:space="preserve"> HYPERLINK \l "_Toc25965" </w:instrText>
      </w:r>
      <w:r>
        <w:fldChar w:fldCharType="separate"/>
      </w:r>
      <w:r>
        <w:rPr>
          <w:rFonts w:hint="eastAsia" w:ascii="黑体" w:hAnsi="黑体" w:eastAsia="黑体" w:cs="黑体"/>
          <w:sz w:val="32"/>
          <w:szCs w:val="32"/>
        </w:rPr>
        <w:t>第六章 合同书</w:t>
      </w:r>
      <w:r>
        <w:rPr>
          <w:rFonts w:hint="eastAsia" w:ascii="黑体" w:hAnsi="黑体" w:eastAsia="黑体" w:cs="黑体"/>
          <w:sz w:val="32"/>
          <w:szCs w:val="32"/>
        </w:rPr>
        <w:tab/>
      </w:r>
      <w:r>
        <w:rPr>
          <w:rFonts w:hint="eastAsia" w:ascii="黑体" w:hAnsi="黑体" w:eastAsia="黑体" w:cs="黑体"/>
          <w:sz w:val="32"/>
          <w:szCs w:val="32"/>
        </w:rPr>
        <w:t>3</w:t>
      </w:r>
      <w:r>
        <w:rPr>
          <w:rFonts w:hint="eastAsia" w:ascii="黑体" w:hAnsi="黑体" w:eastAsia="黑体" w:cs="黑体"/>
          <w:sz w:val="32"/>
          <w:szCs w:val="32"/>
        </w:rPr>
        <w:fldChar w:fldCharType="end"/>
      </w:r>
      <w:r>
        <w:rPr>
          <w:rFonts w:hint="eastAsia" w:ascii="黑体" w:hAnsi="黑体" w:eastAsia="黑体" w:cs="黑体"/>
          <w:sz w:val="32"/>
          <w:szCs w:val="32"/>
        </w:rPr>
        <w:t>0</w:t>
      </w:r>
    </w:p>
    <w:p w14:paraId="22BDAB32">
      <w:pPr>
        <w:spacing w:line="480" w:lineRule="auto"/>
        <w:jc w:val="left"/>
        <w:rPr>
          <w:rFonts w:hint="eastAsia" w:ascii="黑体" w:hAnsi="黑体" w:eastAsia="黑体" w:cs="黑体"/>
          <w:sz w:val="32"/>
          <w:szCs w:val="32"/>
        </w:rPr>
      </w:pPr>
      <w:r>
        <w:rPr>
          <w:rFonts w:hint="eastAsia" w:ascii="黑体" w:hAnsi="黑体" w:eastAsia="黑体" w:cs="黑体"/>
          <w:sz w:val="32"/>
          <w:szCs w:val="32"/>
        </w:rPr>
        <w:fldChar w:fldCharType="end"/>
      </w:r>
    </w:p>
    <w:p w14:paraId="615D5A74">
      <w:pPr>
        <w:spacing w:line="360" w:lineRule="auto"/>
        <w:jc w:val="center"/>
        <w:rPr>
          <w:rFonts w:hint="eastAsia" w:ascii="宋体" w:hAnsi="宋体"/>
          <w:b/>
          <w:sz w:val="32"/>
          <w:szCs w:val="32"/>
        </w:rPr>
      </w:pPr>
    </w:p>
    <w:p w14:paraId="5564044F">
      <w:pPr>
        <w:spacing w:line="400" w:lineRule="exact"/>
        <w:jc w:val="center"/>
        <w:rPr>
          <w:rFonts w:hint="eastAsia" w:ascii="宋体" w:hAnsi="宋体"/>
          <w:b/>
          <w:sz w:val="32"/>
          <w:szCs w:val="32"/>
        </w:rPr>
      </w:pPr>
    </w:p>
    <w:p w14:paraId="79062150">
      <w:pPr>
        <w:spacing w:line="400" w:lineRule="exact"/>
        <w:jc w:val="center"/>
        <w:rPr>
          <w:rFonts w:hint="eastAsia" w:ascii="宋体" w:hAnsi="宋体"/>
          <w:b/>
          <w:sz w:val="32"/>
          <w:szCs w:val="32"/>
        </w:rPr>
      </w:pPr>
    </w:p>
    <w:p w14:paraId="7B38F95D">
      <w:pPr>
        <w:spacing w:line="400" w:lineRule="exact"/>
        <w:jc w:val="center"/>
        <w:rPr>
          <w:rFonts w:hint="eastAsia" w:ascii="宋体" w:hAnsi="宋体"/>
          <w:b/>
          <w:sz w:val="32"/>
          <w:szCs w:val="32"/>
        </w:rPr>
      </w:pPr>
    </w:p>
    <w:p w14:paraId="53C35600">
      <w:pPr>
        <w:spacing w:line="400" w:lineRule="exact"/>
        <w:jc w:val="center"/>
        <w:rPr>
          <w:rFonts w:hint="eastAsia" w:ascii="宋体" w:hAnsi="宋体"/>
          <w:b/>
          <w:sz w:val="32"/>
          <w:szCs w:val="32"/>
        </w:rPr>
      </w:pPr>
    </w:p>
    <w:p w14:paraId="07C72987">
      <w:pPr>
        <w:spacing w:line="400" w:lineRule="exact"/>
        <w:jc w:val="center"/>
        <w:rPr>
          <w:rFonts w:hint="eastAsia" w:ascii="宋体" w:hAnsi="宋体"/>
          <w:b/>
          <w:sz w:val="32"/>
          <w:szCs w:val="32"/>
        </w:rPr>
      </w:pPr>
    </w:p>
    <w:p w14:paraId="7E90C641">
      <w:pPr>
        <w:spacing w:line="400" w:lineRule="exact"/>
        <w:rPr>
          <w:rFonts w:hint="eastAsia" w:ascii="宋体" w:hAnsi="宋体"/>
          <w:b/>
          <w:sz w:val="32"/>
          <w:szCs w:val="32"/>
        </w:rPr>
        <w:sectPr>
          <w:footerReference r:id="rId10" w:type="first"/>
          <w:footerReference r:id="rId9" w:type="default"/>
          <w:pgSz w:w="11906" w:h="16838"/>
          <w:pgMar w:top="1440" w:right="1440" w:bottom="1440" w:left="1587" w:header="851" w:footer="992" w:gutter="0"/>
          <w:pgNumType w:start="1"/>
          <w:cols w:space="720" w:num="1"/>
          <w:titlePg/>
          <w:docGrid w:type="lines" w:linePitch="312" w:charSpace="0"/>
        </w:sectPr>
      </w:pPr>
    </w:p>
    <w:p w14:paraId="05A9D1AB">
      <w:pPr>
        <w:pStyle w:val="2"/>
        <w:numPr>
          <w:ilvl w:val="0"/>
          <w:numId w:val="1"/>
        </w:numPr>
        <w:spacing w:line="240" w:lineRule="auto"/>
        <w:jc w:val="center"/>
        <w:rPr>
          <w:rFonts w:hint="eastAsia" w:ascii="方正小标宋简体" w:hAnsi="方正小标宋简体" w:eastAsia="方正小标宋简体" w:cs="方正小标宋简体"/>
        </w:rPr>
      </w:pPr>
      <w:bookmarkStart w:id="0" w:name="_Toc30811"/>
      <w:bookmarkStart w:id="1" w:name="_Toc7513"/>
      <w:bookmarkStart w:id="2" w:name="_Toc20952"/>
      <w:r>
        <w:rPr>
          <w:rFonts w:hint="eastAsia" w:ascii="方正小标宋简体" w:hAnsi="方正小标宋简体" w:eastAsia="方正小标宋简体" w:cs="方正小标宋简体"/>
        </w:rPr>
        <w:t>采购公告</w:t>
      </w:r>
      <w:bookmarkEnd w:id="0"/>
      <w:bookmarkEnd w:id="1"/>
      <w:bookmarkEnd w:id="2"/>
    </w:p>
    <w:p w14:paraId="67449B98">
      <w:pPr>
        <w:spacing w:line="520" w:lineRule="exact"/>
        <w:ind w:left="2878" w:leftChars="304" w:hanging="2240" w:hangingChars="700"/>
        <w:rPr>
          <w:rFonts w:hint="default" w:ascii="黑体" w:hAnsi="黑体" w:eastAsia="黑体" w:cs="黑体"/>
          <w:sz w:val="32"/>
          <w:szCs w:val="32"/>
          <w:lang w:val="en-US" w:eastAsia="zh-CN"/>
        </w:rPr>
      </w:pPr>
      <w:r>
        <w:rPr>
          <w:rFonts w:hint="eastAsia" w:ascii="黑体" w:hAnsi="黑体" w:eastAsia="黑体" w:cs="黑体"/>
          <w:sz w:val="32"/>
          <w:szCs w:val="32"/>
        </w:rPr>
        <w:t>一、项目名称：河池市中医医院</w:t>
      </w:r>
      <w:r>
        <w:rPr>
          <w:rFonts w:hint="eastAsia" w:ascii="黑体" w:hAnsi="黑体" w:eastAsia="黑体" w:cs="黑体"/>
          <w:sz w:val="32"/>
          <w:szCs w:val="32"/>
          <w:lang w:val="en-US" w:eastAsia="zh-CN"/>
        </w:rPr>
        <w:t>心电监护仪等医疗设备</w:t>
      </w:r>
      <w:r>
        <w:rPr>
          <w:rFonts w:hint="eastAsia" w:ascii="黑体" w:hAnsi="黑体" w:eastAsia="黑体" w:cs="黑体"/>
          <w:sz w:val="32"/>
          <w:szCs w:val="32"/>
          <w:lang w:eastAsia="zh-CN"/>
        </w:rPr>
        <w:t>采购</w:t>
      </w:r>
      <w:r>
        <w:rPr>
          <w:rFonts w:hint="eastAsia" w:ascii="黑体" w:hAnsi="黑体" w:eastAsia="黑体" w:cs="黑体"/>
          <w:sz w:val="32"/>
          <w:szCs w:val="32"/>
        </w:rPr>
        <w:t>项目</w:t>
      </w:r>
    </w:p>
    <w:p w14:paraId="6C04F31C">
      <w:pPr>
        <w:spacing w:line="520" w:lineRule="exact"/>
        <w:ind w:firstLine="640" w:firstLineChars="200"/>
        <w:rPr>
          <w:rFonts w:ascii="黑体" w:hAnsi="黑体" w:eastAsia="黑体" w:cs="黑体"/>
          <w:sz w:val="32"/>
          <w:szCs w:val="32"/>
        </w:rPr>
      </w:pPr>
      <w:r>
        <w:rPr>
          <w:rFonts w:hint="eastAsia" w:ascii="黑体" w:hAnsi="黑体" w:eastAsia="黑体" w:cs="黑体"/>
          <w:sz w:val="32"/>
          <w:szCs w:val="32"/>
        </w:rPr>
        <w:t>二、项目需求情况：</w:t>
      </w:r>
    </w:p>
    <w:tbl>
      <w:tblPr>
        <w:tblStyle w:val="33"/>
        <w:tblW w:w="9427" w:type="dxa"/>
        <w:tblInd w:w="-484" w:type="dxa"/>
        <w:tblLayout w:type="autofit"/>
        <w:tblCellMar>
          <w:top w:w="0" w:type="dxa"/>
          <w:left w:w="0" w:type="dxa"/>
          <w:bottom w:w="0" w:type="dxa"/>
          <w:right w:w="0" w:type="dxa"/>
        </w:tblCellMar>
      </w:tblPr>
      <w:tblGrid>
        <w:gridCol w:w="1016"/>
        <w:gridCol w:w="2167"/>
        <w:gridCol w:w="1788"/>
        <w:gridCol w:w="1070"/>
        <w:gridCol w:w="1693"/>
        <w:gridCol w:w="1693"/>
      </w:tblGrid>
      <w:tr w14:paraId="6F17937C">
        <w:tblPrEx>
          <w:tblCellMar>
            <w:top w:w="0" w:type="dxa"/>
            <w:left w:w="0" w:type="dxa"/>
            <w:bottom w:w="0" w:type="dxa"/>
            <w:right w:w="0" w:type="dxa"/>
          </w:tblCellMar>
        </w:tblPrEx>
        <w:trPr>
          <w:trHeight w:val="840" w:hRule="atLeast"/>
          <w:tblHeader/>
        </w:trPr>
        <w:tc>
          <w:tcPr>
            <w:tcW w:w="101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EF79D38">
            <w:pPr>
              <w:widowControl/>
              <w:spacing w:line="420" w:lineRule="exact"/>
              <w:jc w:val="center"/>
              <w:rPr>
                <w:rFonts w:ascii="黑体" w:hAnsi="黑体" w:eastAsia="黑体" w:cs="黑体"/>
                <w:sz w:val="28"/>
                <w:szCs w:val="28"/>
              </w:rPr>
            </w:pPr>
            <w:r>
              <w:rPr>
                <w:rFonts w:hint="eastAsia" w:ascii="黑体" w:hAnsi="黑体" w:eastAsia="黑体" w:cs="黑体"/>
                <w:sz w:val="28"/>
                <w:szCs w:val="28"/>
              </w:rPr>
              <w:t>序号</w:t>
            </w:r>
          </w:p>
        </w:tc>
        <w:tc>
          <w:tcPr>
            <w:tcW w:w="216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743E3BB">
            <w:pPr>
              <w:widowControl/>
              <w:spacing w:line="420" w:lineRule="exact"/>
              <w:jc w:val="center"/>
              <w:rPr>
                <w:rFonts w:ascii="黑体" w:hAnsi="黑体" w:eastAsia="黑体" w:cs="黑体"/>
                <w:sz w:val="28"/>
                <w:szCs w:val="28"/>
              </w:rPr>
            </w:pPr>
            <w:r>
              <w:rPr>
                <w:rFonts w:hint="eastAsia" w:ascii="黑体" w:hAnsi="黑体" w:eastAsia="黑体" w:cs="黑体"/>
                <w:sz w:val="28"/>
                <w:szCs w:val="28"/>
              </w:rPr>
              <w:t>采购设备名称</w:t>
            </w:r>
          </w:p>
        </w:tc>
        <w:tc>
          <w:tcPr>
            <w:tcW w:w="17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62CACC3">
            <w:pPr>
              <w:widowControl/>
              <w:spacing w:line="420" w:lineRule="exact"/>
              <w:jc w:val="center"/>
              <w:rPr>
                <w:rFonts w:ascii="黑体" w:hAnsi="黑体" w:eastAsia="黑体" w:cs="黑体"/>
                <w:sz w:val="28"/>
                <w:szCs w:val="28"/>
              </w:rPr>
            </w:pPr>
            <w:r>
              <w:rPr>
                <w:rFonts w:hint="eastAsia" w:ascii="黑体" w:hAnsi="黑体" w:eastAsia="黑体" w:cs="黑体"/>
                <w:sz w:val="28"/>
                <w:szCs w:val="28"/>
              </w:rPr>
              <w:t>采购需求概况</w:t>
            </w:r>
          </w:p>
        </w:tc>
        <w:tc>
          <w:tcPr>
            <w:tcW w:w="107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A6E9F70">
            <w:pPr>
              <w:widowControl/>
              <w:spacing w:line="420" w:lineRule="exact"/>
              <w:jc w:val="center"/>
              <w:rPr>
                <w:rFonts w:ascii="黑体" w:hAnsi="黑体" w:eastAsia="黑体" w:cs="黑体"/>
                <w:sz w:val="28"/>
                <w:szCs w:val="28"/>
              </w:rPr>
            </w:pPr>
            <w:r>
              <w:rPr>
                <w:rFonts w:hint="eastAsia" w:ascii="黑体" w:hAnsi="黑体" w:eastAsia="黑体" w:cs="黑体"/>
                <w:sz w:val="28"/>
                <w:szCs w:val="28"/>
              </w:rPr>
              <w:t>数量</w:t>
            </w:r>
          </w:p>
        </w:tc>
        <w:tc>
          <w:tcPr>
            <w:tcW w:w="16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5A01639">
            <w:pPr>
              <w:widowControl/>
              <w:spacing w:line="420" w:lineRule="exact"/>
              <w:jc w:val="center"/>
              <w:rPr>
                <w:rFonts w:ascii="黑体" w:hAnsi="黑体" w:eastAsia="黑体" w:cs="黑体"/>
                <w:sz w:val="28"/>
                <w:szCs w:val="28"/>
              </w:rPr>
            </w:pPr>
            <w:r>
              <w:rPr>
                <w:rFonts w:hint="eastAsia" w:ascii="黑体" w:hAnsi="黑体" w:eastAsia="黑体" w:cs="黑体"/>
                <w:sz w:val="28"/>
                <w:szCs w:val="28"/>
              </w:rPr>
              <w:t>预算</w:t>
            </w:r>
            <w:r>
              <w:rPr>
                <w:rFonts w:hint="eastAsia" w:ascii="黑体" w:hAnsi="黑体" w:eastAsia="黑体" w:cs="黑体"/>
                <w:sz w:val="28"/>
                <w:szCs w:val="28"/>
                <w:lang w:val="en-US" w:eastAsia="zh-CN"/>
              </w:rPr>
              <w:t>总</w:t>
            </w:r>
            <w:r>
              <w:rPr>
                <w:rFonts w:hint="eastAsia" w:ascii="黑体" w:hAnsi="黑体" w:eastAsia="黑体" w:cs="黑体"/>
                <w:sz w:val="28"/>
                <w:szCs w:val="28"/>
              </w:rPr>
              <w:t>金额</w:t>
            </w:r>
          </w:p>
          <w:p w14:paraId="53456541">
            <w:pPr>
              <w:widowControl/>
              <w:spacing w:line="420" w:lineRule="exact"/>
              <w:jc w:val="center"/>
              <w:rPr>
                <w:rFonts w:ascii="黑体" w:hAnsi="黑体" w:eastAsia="黑体" w:cs="黑体"/>
                <w:sz w:val="28"/>
                <w:szCs w:val="28"/>
              </w:rPr>
            </w:pPr>
            <w:r>
              <w:rPr>
                <w:rFonts w:hint="eastAsia" w:ascii="黑体" w:hAnsi="黑体" w:eastAsia="黑体" w:cs="黑体"/>
                <w:sz w:val="28"/>
                <w:szCs w:val="28"/>
              </w:rPr>
              <w:t>（万元）</w:t>
            </w:r>
          </w:p>
        </w:tc>
        <w:tc>
          <w:tcPr>
            <w:tcW w:w="16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A861D12">
            <w:pPr>
              <w:widowControl/>
              <w:spacing w:line="420" w:lineRule="exact"/>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备注</w:t>
            </w:r>
          </w:p>
        </w:tc>
      </w:tr>
      <w:tr w14:paraId="694B5C75">
        <w:tblPrEx>
          <w:tblCellMar>
            <w:top w:w="0" w:type="dxa"/>
            <w:left w:w="0" w:type="dxa"/>
            <w:bottom w:w="0" w:type="dxa"/>
            <w:right w:w="0" w:type="dxa"/>
          </w:tblCellMar>
        </w:tblPrEx>
        <w:trPr>
          <w:trHeight w:val="840" w:hRule="atLeast"/>
          <w:tblHeader/>
        </w:trPr>
        <w:tc>
          <w:tcPr>
            <w:tcW w:w="1016" w:type="dxa"/>
            <w:vMerge w:val="restart"/>
            <w:tcBorders>
              <w:top w:val="single" w:color="auto" w:sz="8" w:space="0"/>
              <w:left w:val="single" w:color="auto" w:sz="8" w:space="0"/>
              <w:right w:val="single" w:color="auto" w:sz="8" w:space="0"/>
            </w:tcBorders>
            <w:tcMar>
              <w:top w:w="0" w:type="dxa"/>
              <w:left w:w="108" w:type="dxa"/>
              <w:bottom w:w="0" w:type="dxa"/>
              <w:right w:w="108" w:type="dxa"/>
            </w:tcMar>
            <w:vAlign w:val="center"/>
          </w:tcPr>
          <w:p w14:paraId="5CB3004E">
            <w:pPr>
              <w:spacing w:line="420" w:lineRule="exact"/>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w:t>
            </w:r>
          </w:p>
          <w:p w14:paraId="36A7545D">
            <w:pPr>
              <w:spacing w:line="420" w:lineRule="exact"/>
              <w:jc w:val="center"/>
              <w:rPr>
                <w:rFonts w:hint="eastAsia" w:ascii="仿宋" w:hAnsi="仿宋" w:eastAsia="仿宋" w:cs="仿宋"/>
                <w:b/>
                <w:bCs/>
                <w:sz w:val="28"/>
                <w:szCs w:val="28"/>
                <w:lang w:val="en-US" w:eastAsia="zh-CN"/>
              </w:rPr>
            </w:pPr>
          </w:p>
        </w:tc>
        <w:tc>
          <w:tcPr>
            <w:tcW w:w="216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2DF6B78">
            <w:pPr>
              <w:keepNext w:val="0"/>
              <w:keepLines w:val="0"/>
              <w:widowControl/>
              <w:suppressLineNumbers w:val="0"/>
              <w:jc w:val="left"/>
              <w:textAlignment w:val="center"/>
              <w:rPr>
                <w:rFonts w:hint="eastAsia" w:ascii="仿宋" w:hAnsi="仿宋" w:eastAsia="仿宋" w:cs="仿宋"/>
                <w:b/>
                <w:bCs/>
                <w:sz w:val="28"/>
                <w:szCs w:val="28"/>
              </w:rPr>
            </w:pPr>
            <w:r>
              <w:rPr>
                <w:rFonts w:hint="eastAsia" w:ascii="仿宋" w:hAnsi="仿宋" w:eastAsia="仿宋" w:cs="仿宋"/>
                <w:b/>
                <w:bCs/>
                <w:i w:val="0"/>
                <w:iCs w:val="0"/>
                <w:color w:val="000000"/>
                <w:kern w:val="0"/>
                <w:sz w:val="28"/>
                <w:szCs w:val="28"/>
                <w:u w:val="none"/>
                <w:lang w:val="en-US" w:eastAsia="zh-CN" w:bidi="ar"/>
              </w:rPr>
              <w:t>便捷式心电监护仪</w:t>
            </w:r>
          </w:p>
        </w:tc>
        <w:tc>
          <w:tcPr>
            <w:tcW w:w="17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8DFD21B">
            <w:pPr>
              <w:keepNext w:val="0"/>
              <w:keepLines w:val="0"/>
              <w:widowControl/>
              <w:suppressLineNumbers w:val="0"/>
              <w:jc w:val="left"/>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详见采购文件第二章（采购需求）</w:t>
            </w:r>
          </w:p>
        </w:tc>
        <w:tc>
          <w:tcPr>
            <w:tcW w:w="107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C781213">
            <w:pPr>
              <w:keepNext w:val="0"/>
              <w:keepLines w:val="0"/>
              <w:widowControl/>
              <w:suppressLineNumbers w:val="0"/>
              <w:jc w:val="center"/>
              <w:textAlignment w:val="center"/>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3</w:t>
            </w:r>
          </w:p>
        </w:tc>
        <w:tc>
          <w:tcPr>
            <w:tcW w:w="16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4B6A865">
            <w:pPr>
              <w:keepNext w:val="0"/>
              <w:keepLines w:val="0"/>
              <w:widowControl/>
              <w:suppressLineNumbers w:val="0"/>
              <w:jc w:val="center"/>
              <w:textAlignment w:val="center"/>
              <w:rPr>
                <w:rFonts w:hint="default"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6.6</w:t>
            </w:r>
          </w:p>
        </w:tc>
        <w:tc>
          <w:tcPr>
            <w:tcW w:w="16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A4A2072">
            <w:pPr>
              <w:keepNext w:val="0"/>
              <w:keepLines w:val="0"/>
              <w:widowControl/>
              <w:suppressLineNumbers w:val="0"/>
              <w:jc w:val="center"/>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sz w:val="28"/>
                <w:szCs w:val="28"/>
                <w:lang w:eastAsia="zh-CN"/>
              </w:rPr>
              <w:t>自筹</w:t>
            </w:r>
            <w:r>
              <w:rPr>
                <w:rFonts w:hint="eastAsia" w:ascii="仿宋" w:hAnsi="仿宋" w:eastAsia="仿宋" w:cs="仿宋"/>
                <w:b/>
                <w:bCs/>
                <w:sz w:val="28"/>
                <w:szCs w:val="28"/>
              </w:rPr>
              <w:t>资金</w:t>
            </w:r>
          </w:p>
        </w:tc>
      </w:tr>
      <w:tr w14:paraId="56BBF633">
        <w:tblPrEx>
          <w:tblCellMar>
            <w:top w:w="0" w:type="dxa"/>
            <w:left w:w="0" w:type="dxa"/>
            <w:bottom w:w="0" w:type="dxa"/>
            <w:right w:w="0" w:type="dxa"/>
          </w:tblCellMar>
        </w:tblPrEx>
        <w:trPr>
          <w:trHeight w:val="840" w:hRule="atLeast"/>
          <w:tblHeader/>
        </w:trPr>
        <w:tc>
          <w:tcPr>
            <w:tcW w:w="1016" w:type="dxa"/>
            <w:vMerge w:val="continue"/>
            <w:tcBorders>
              <w:left w:val="single" w:color="auto" w:sz="8" w:space="0"/>
              <w:bottom w:val="single" w:color="auto" w:sz="8" w:space="0"/>
              <w:right w:val="single" w:color="auto" w:sz="8" w:space="0"/>
            </w:tcBorders>
            <w:tcMar>
              <w:top w:w="0" w:type="dxa"/>
              <w:left w:w="108" w:type="dxa"/>
              <w:bottom w:w="0" w:type="dxa"/>
              <w:right w:w="108" w:type="dxa"/>
            </w:tcMar>
            <w:vAlign w:val="center"/>
          </w:tcPr>
          <w:p w14:paraId="2E9B2469">
            <w:pPr>
              <w:spacing w:line="420" w:lineRule="exact"/>
              <w:jc w:val="center"/>
              <w:rPr>
                <w:rFonts w:hint="eastAsia" w:ascii="仿宋" w:hAnsi="仿宋" w:eastAsia="仿宋" w:cs="仿宋"/>
                <w:b/>
                <w:bCs/>
                <w:sz w:val="28"/>
                <w:szCs w:val="28"/>
                <w:lang w:val="en-US" w:eastAsia="zh-CN"/>
              </w:rPr>
            </w:pPr>
          </w:p>
        </w:tc>
        <w:tc>
          <w:tcPr>
            <w:tcW w:w="216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757996D">
            <w:pPr>
              <w:keepNext w:val="0"/>
              <w:keepLines w:val="0"/>
              <w:widowControl/>
              <w:suppressLineNumbers w:val="0"/>
              <w:jc w:val="left"/>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心电监护仪</w:t>
            </w:r>
          </w:p>
        </w:tc>
        <w:tc>
          <w:tcPr>
            <w:tcW w:w="17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8DBC08E">
            <w:pPr>
              <w:keepNext w:val="0"/>
              <w:keepLines w:val="0"/>
              <w:widowControl/>
              <w:suppressLineNumbers w:val="0"/>
              <w:jc w:val="left"/>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详见采购文件第二章（采购需求）</w:t>
            </w:r>
          </w:p>
        </w:tc>
        <w:tc>
          <w:tcPr>
            <w:tcW w:w="107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1587D10">
            <w:pPr>
              <w:keepNext w:val="0"/>
              <w:keepLines w:val="0"/>
              <w:widowControl/>
              <w:suppressLineNumbers w:val="0"/>
              <w:jc w:val="center"/>
              <w:textAlignment w:val="center"/>
              <w:rPr>
                <w:rFonts w:hint="eastAsia" w:ascii="仿宋" w:hAnsi="仿宋" w:eastAsia="仿宋" w:cs="仿宋"/>
                <w:b/>
                <w:bCs/>
                <w:i w:val="0"/>
                <w:iCs w:val="0"/>
                <w:color w:val="000000"/>
                <w:kern w:val="0"/>
                <w:sz w:val="28"/>
                <w:szCs w:val="28"/>
                <w:highlight w:val="none"/>
                <w:u w:val="none"/>
                <w:lang w:val="en-US" w:eastAsia="zh-CN" w:bidi="ar"/>
              </w:rPr>
            </w:pPr>
            <w:r>
              <w:rPr>
                <w:rFonts w:hint="eastAsia" w:ascii="仿宋" w:hAnsi="仿宋" w:eastAsia="仿宋" w:cs="仿宋"/>
                <w:b/>
                <w:bCs/>
                <w:i w:val="0"/>
                <w:iCs w:val="0"/>
                <w:color w:val="000000"/>
                <w:kern w:val="0"/>
                <w:sz w:val="28"/>
                <w:szCs w:val="28"/>
                <w:highlight w:val="none"/>
                <w:u w:val="none"/>
                <w:lang w:val="en-US" w:eastAsia="zh-CN" w:bidi="ar"/>
              </w:rPr>
              <w:t>13</w:t>
            </w:r>
          </w:p>
        </w:tc>
        <w:tc>
          <w:tcPr>
            <w:tcW w:w="16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E12AF2C">
            <w:pPr>
              <w:keepNext w:val="0"/>
              <w:keepLines w:val="0"/>
              <w:widowControl/>
              <w:suppressLineNumbers w:val="0"/>
              <w:jc w:val="center"/>
              <w:textAlignment w:val="center"/>
              <w:rPr>
                <w:rFonts w:hint="default"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25</w:t>
            </w:r>
          </w:p>
        </w:tc>
        <w:tc>
          <w:tcPr>
            <w:tcW w:w="16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92E994D">
            <w:pPr>
              <w:keepNext w:val="0"/>
              <w:keepLines w:val="0"/>
              <w:widowControl/>
              <w:suppressLineNumbers w:val="0"/>
              <w:jc w:val="center"/>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sz w:val="28"/>
                <w:szCs w:val="28"/>
                <w:lang w:eastAsia="zh-CN"/>
              </w:rPr>
              <w:t>自筹</w:t>
            </w:r>
            <w:r>
              <w:rPr>
                <w:rFonts w:hint="eastAsia" w:ascii="仿宋" w:hAnsi="仿宋" w:eastAsia="仿宋" w:cs="仿宋"/>
                <w:b/>
                <w:bCs/>
                <w:sz w:val="28"/>
                <w:szCs w:val="28"/>
              </w:rPr>
              <w:t>资金</w:t>
            </w:r>
          </w:p>
        </w:tc>
      </w:tr>
      <w:tr w14:paraId="71E0528E">
        <w:tblPrEx>
          <w:tblCellMar>
            <w:top w:w="0" w:type="dxa"/>
            <w:left w:w="0" w:type="dxa"/>
            <w:bottom w:w="0" w:type="dxa"/>
            <w:right w:w="0" w:type="dxa"/>
          </w:tblCellMar>
        </w:tblPrEx>
        <w:trPr>
          <w:trHeight w:val="840" w:hRule="atLeast"/>
          <w:tblHeader/>
        </w:trPr>
        <w:tc>
          <w:tcPr>
            <w:tcW w:w="1016" w:type="dxa"/>
            <w:vMerge w:val="restart"/>
            <w:tcBorders>
              <w:top w:val="single" w:color="auto" w:sz="8" w:space="0"/>
              <w:left w:val="single" w:color="auto" w:sz="8" w:space="0"/>
              <w:right w:val="single" w:color="auto" w:sz="8" w:space="0"/>
            </w:tcBorders>
            <w:tcMar>
              <w:top w:w="0" w:type="dxa"/>
              <w:left w:w="108" w:type="dxa"/>
              <w:bottom w:w="0" w:type="dxa"/>
              <w:right w:w="108" w:type="dxa"/>
            </w:tcMar>
            <w:vAlign w:val="center"/>
          </w:tcPr>
          <w:p w14:paraId="6D3683F7">
            <w:pPr>
              <w:spacing w:line="420" w:lineRule="exact"/>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2</w:t>
            </w:r>
          </w:p>
        </w:tc>
        <w:tc>
          <w:tcPr>
            <w:tcW w:w="216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9E8D3C9">
            <w:pPr>
              <w:keepNext w:val="0"/>
              <w:keepLines w:val="0"/>
              <w:widowControl/>
              <w:suppressLineNumbers w:val="0"/>
              <w:jc w:val="left"/>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心电图机</w:t>
            </w:r>
          </w:p>
        </w:tc>
        <w:tc>
          <w:tcPr>
            <w:tcW w:w="17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7AA1382">
            <w:pPr>
              <w:keepNext w:val="0"/>
              <w:keepLines w:val="0"/>
              <w:widowControl/>
              <w:suppressLineNumbers w:val="0"/>
              <w:jc w:val="left"/>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详见采购文件第二章（采购需求）</w:t>
            </w:r>
          </w:p>
        </w:tc>
        <w:tc>
          <w:tcPr>
            <w:tcW w:w="107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7D851CC">
            <w:pPr>
              <w:keepNext w:val="0"/>
              <w:keepLines w:val="0"/>
              <w:widowControl/>
              <w:suppressLineNumbers w:val="0"/>
              <w:jc w:val="center"/>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2</w:t>
            </w:r>
          </w:p>
        </w:tc>
        <w:tc>
          <w:tcPr>
            <w:tcW w:w="16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D442AB9">
            <w:pPr>
              <w:keepNext w:val="0"/>
              <w:keepLines w:val="0"/>
              <w:widowControl/>
              <w:suppressLineNumbers w:val="0"/>
              <w:jc w:val="center"/>
              <w:textAlignment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4</w:t>
            </w:r>
          </w:p>
        </w:tc>
        <w:tc>
          <w:tcPr>
            <w:tcW w:w="16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0740B61">
            <w:pPr>
              <w:keepNext w:val="0"/>
              <w:keepLines w:val="0"/>
              <w:widowControl/>
              <w:suppressLineNumbers w:val="0"/>
              <w:jc w:val="center"/>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sz w:val="28"/>
                <w:szCs w:val="28"/>
                <w:lang w:eastAsia="zh-CN"/>
              </w:rPr>
              <w:t>自筹</w:t>
            </w:r>
            <w:r>
              <w:rPr>
                <w:rFonts w:hint="eastAsia" w:ascii="仿宋" w:hAnsi="仿宋" w:eastAsia="仿宋" w:cs="仿宋"/>
                <w:b/>
                <w:bCs/>
                <w:sz w:val="28"/>
                <w:szCs w:val="28"/>
              </w:rPr>
              <w:t>资金</w:t>
            </w:r>
          </w:p>
        </w:tc>
      </w:tr>
      <w:tr w14:paraId="38D68CBE">
        <w:tblPrEx>
          <w:tblCellMar>
            <w:top w:w="0" w:type="dxa"/>
            <w:left w:w="0" w:type="dxa"/>
            <w:bottom w:w="0" w:type="dxa"/>
            <w:right w:w="0" w:type="dxa"/>
          </w:tblCellMar>
        </w:tblPrEx>
        <w:trPr>
          <w:trHeight w:val="840" w:hRule="atLeast"/>
          <w:tblHeader/>
        </w:trPr>
        <w:tc>
          <w:tcPr>
            <w:tcW w:w="1016" w:type="dxa"/>
            <w:vMerge w:val="continue"/>
            <w:tcBorders>
              <w:left w:val="single" w:color="auto" w:sz="8" w:space="0"/>
              <w:right w:val="single" w:color="auto" w:sz="8" w:space="0"/>
            </w:tcBorders>
            <w:tcMar>
              <w:top w:w="0" w:type="dxa"/>
              <w:left w:w="108" w:type="dxa"/>
              <w:bottom w:w="0" w:type="dxa"/>
              <w:right w:w="108" w:type="dxa"/>
            </w:tcMar>
            <w:vAlign w:val="center"/>
          </w:tcPr>
          <w:p w14:paraId="6ACE843E">
            <w:pPr>
              <w:spacing w:line="420" w:lineRule="exact"/>
              <w:jc w:val="center"/>
              <w:rPr>
                <w:rFonts w:hint="eastAsia" w:ascii="仿宋" w:hAnsi="仿宋" w:eastAsia="仿宋" w:cs="仿宋"/>
                <w:b/>
                <w:bCs/>
                <w:sz w:val="28"/>
                <w:szCs w:val="28"/>
                <w:lang w:val="en-US" w:eastAsia="zh-CN"/>
              </w:rPr>
            </w:pPr>
          </w:p>
        </w:tc>
        <w:tc>
          <w:tcPr>
            <w:tcW w:w="216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CBF4D34">
            <w:pPr>
              <w:keepNext w:val="0"/>
              <w:keepLines w:val="0"/>
              <w:widowControl/>
              <w:suppressLineNumbers w:val="0"/>
              <w:jc w:val="left"/>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医用储血冰箱</w:t>
            </w:r>
          </w:p>
        </w:tc>
        <w:tc>
          <w:tcPr>
            <w:tcW w:w="17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6789B71">
            <w:pPr>
              <w:keepNext w:val="0"/>
              <w:keepLines w:val="0"/>
              <w:widowControl/>
              <w:suppressLineNumbers w:val="0"/>
              <w:jc w:val="left"/>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详见采购文件第二章（采购需求）</w:t>
            </w:r>
          </w:p>
        </w:tc>
        <w:tc>
          <w:tcPr>
            <w:tcW w:w="107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A39884D">
            <w:pPr>
              <w:keepNext w:val="0"/>
              <w:keepLines w:val="0"/>
              <w:widowControl/>
              <w:suppressLineNumbers w:val="0"/>
              <w:jc w:val="center"/>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1</w:t>
            </w:r>
          </w:p>
        </w:tc>
        <w:tc>
          <w:tcPr>
            <w:tcW w:w="16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EF5BCE2">
            <w:pPr>
              <w:keepNext w:val="0"/>
              <w:keepLines w:val="0"/>
              <w:widowControl/>
              <w:suppressLineNumbers w:val="0"/>
              <w:jc w:val="center"/>
              <w:textAlignment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5</w:t>
            </w:r>
          </w:p>
        </w:tc>
        <w:tc>
          <w:tcPr>
            <w:tcW w:w="16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EF6C500">
            <w:pPr>
              <w:keepNext w:val="0"/>
              <w:keepLines w:val="0"/>
              <w:widowControl/>
              <w:suppressLineNumbers w:val="0"/>
              <w:jc w:val="center"/>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sz w:val="28"/>
                <w:szCs w:val="28"/>
                <w:lang w:eastAsia="zh-CN"/>
              </w:rPr>
              <w:t>自筹</w:t>
            </w:r>
            <w:r>
              <w:rPr>
                <w:rFonts w:hint="eastAsia" w:ascii="仿宋" w:hAnsi="仿宋" w:eastAsia="仿宋" w:cs="仿宋"/>
                <w:b/>
                <w:bCs/>
                <w:sz w:val="28"/>
                <w:szCs w:val="28"/>
              </w:rPr>
              <w:t>资金</w:t>
            </w:r>
          </w:p>
        </w:tc>
      </w:tr>
      <w:tr w14:paraId="3EA577DE">
        <w:tblPrEx>
          <w:tblCellMar>
            <w:top w:w="0" w:type="dxa"/>
            <w:left w:w="0" w:type="dxa"/>
            <w:bottom w:w="0" w:type="dxa"/>
            <w:right w:w="0" w:type="dxa"/>
          </w:tblCellMar>
        </w:tblPrEx>
        <w:trPr>
          <w:trHeight w:val="840" w:hRule="atLeast"/>
          <w:tblHeader/>
        </w:trPr>
        <w:tc>
          <w:tcPr>
            <w:tcW w:w="1016" w:type="dxa"/>
            <w:vMerge w:val="continue"/>
            <w:tcBorders>
              <w:left w:val="single" w:color="auto" w:sz="8" w:space="0"/>
              <w:right w:val="single" w:color="auto" w:sz="8" w:space="0"/>
            </w:tcBorders>
            <w:tcMar>
              <w:top w:w="0" w:type="dxa"/>
              <w:left w:w="108" w:type="dxa"/>
              <w:bottom w:w="0" w:type="dxa"/>
              <w:right w:w="108" w:type="dxa"/>
            </w:tcMar>
            <w:vAlign w:val="center"/>
          </w:tcPr>
          <w:p w14:paraId="27B86180">
            <w:pPr>
              <w:spacing w:line="420" w:lineRule="exact"/>
              <w:jc w:val="center"/>
              <w:rPr>
                <w:rFonts w:hint="eastAsia" w:ascii="仿宋" w:hAnsi="仿宋" w:eastAsia="仿宋" w:cs="仿宋"/>
                <w:b/>
                <w:bCs/>
                <w:sz w:val="28"/>
                <w:szCs w:val="28"/>
                <w:lang w:val="en-US" w:eastAsia="zh-CN"/>
              </w:rPr>
            </w:pPr>
          </w:p>
        </w:tc>
        <w:tc>
          <w:tcPr>
            <w:tcW w:w="216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2B083B">
            <w:pPr>
              <w:keepNext w:val="0"/>
              <w:keepLines w:val="0"/>
              <w:widowControl/>
              <w:suppressLineNumbers w:val="0"/>
              <w:jc w:val="left"/>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UPS（不间断电源）</w:t>
            </w:r>
          </w:p>
        </w:tc>
        <w:tc>
          <w:tcPr>
            <w:tcW w:w="17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9E22D2B">
            <w:pPr>
              <w:keepNext w:val="0"/>
              <w:keepLines w:val="0"/>
              <w:widowControl/>
              <w:suppressLineNumbers w:val="0"/>
              <w:jc w:val="left"/>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详见采购文件第二章（采购需求）</w:t>
            </w:r>
          </w:p>
        </w:tc>
        <w:tc>
          <w:tcPr>
            <w:tcW w:w="107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9B439E2">
            <w:pPr>
              <w:keepNext w:val="0"/>
              <w:keepLines w:val="0"/>
              <w:widowControl/>
              <w:suppressLineNumbers w:val="0"/>
              <w:jc w:val="center"/>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1</w:t>
            </w:r>
          </w:p>
        </w:tc>
        <w:tc>
          <w:tcPr>
            <w:tcW w:w="16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33305DF">
            <w:pPr>
              <w:keepNext w:val="0"/>
              <w:keepLines w:val="0"/>
              <w:widowControl/>
              <w:suppressLineNumbers w:val="0"/>
              <w:jc w:val="center"/>
              <w:textAlignment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1.1</w:t>
            </w:r>
          </w:p>
        </w:tc>
        <w:tc>
          <w:tcPr>
            <w:tcW w:w="16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4BE76FCB">
            <w:pPr>
              <w:keepNext w:val="0"/>
              <w:keepLines w:val="0"/>
              <w:widowControl/>
              <w:suppressLineNumbers w:val="0"/>
              <w:jc w:val="center"/>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sz w:val="28"/>
                <w:szCs w:val="28"/>
                <w:lang w:eastAsia="zh-CN"/>
              </w:rPr>
              <w:t>自筹</w:t>
            </w:r>
            <w:r>
              <w:rPr>
                <w:rFonts w:hint="eastAsia" w:ascii="仿宋" w:hAnsi="仿宋" w:eastAsia="仿宋" w:cs="仿宋"/>
                <w:b/>
                <w:bCs/>
                <w:sz w:val="28"/>
                <w:szCs w:val="28"/>
              </w:rPr>
              <w:t>资金</w:t>
            </w:r>
          </w:p>
        </w:tc>
      </w:tr>
      <w:tr w14:paraId="7BD18092">
        <w:tblPrEx>
          <w:tblCellMar>
            <w:top w:w="0" w:type="dxa"/>
            <w:left w:w="0" w:type="dxa"/>
            <w:bottom w:w="0" w:type="dxa"/>
            <w:right w:w="0" w:type="dxa"/>
          </w:tblCellMar>
        </w:tblPrEx>
        <w:trPr>
          <w:trHeight w:val="840" w:hRule="atLeast"/>
          <w:tblHeader/>
        </w:trPr>
        <w:tc>
          <w:tcPr>
            <w:tcW w:w="1016" w:type="dxa"/>
            <w:vMerge w:val="continue"/>
            <w:tcBorders>
              <w:left w:val="single" w:color="auto" w:sz="8" w:space="0"/>
              <w:bottom w:val="single" w:color="auto" w:sz="8" w:space="0"/>
              <w:right w:val="single" w:color="auto" w:sz="8" w:space="0"/>
            </w:tcBorders>
            <w:tcMar>
              <w:top w:w="0" w:type="dxa"/>
              <w:left w:w="108" w:type="dxa"/>
              <w:bottom w:w="0" w:type="dxa"/>
              <w:right w:w="108" w:type="dxa"/>
            </w:tcMar>
            <w:vAlign w:val="center"/>
          </w:tcPr>
          <w:p w14:paraId="423DA0A3">
            <w:pPr>
              <w:spacing w:line="420" w:lineRule="exact"/>
              <w:jc w:val="center"/>
              <w:rPr>
                <w:rFonts w:hint="eastAsia" w:ascii="仿宋" w:hAnsi="仿宋" w:eastAsia="仿宋" w:cs="仿宋"/>
                <w:b/>
                <w:bCs/>
                <w:sz w:val="28"/>
                <w:szCs w:val="28"/>
                <w:lang w:val="en-US" w:eastAsia="zh-CN"/>
              </w:rPr>
            </w:pPr>
          </w:p>
        </w:tc>
        <w:tc>
          <w:tcPr>
            <w:tcW w:w="216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33A3EB">
            <w:pPr>
              <w:keepNext w:val="0"/>
              <w:keepLines w:val="0"/>
              <w:widowControl/>
              <w:suppressLineNumbers w:val="0"/>
              <w:jc w:val="left"/>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数字化心电工作站（含采集盒；平板及座机各2套）</w:t>
            </w:r>
          </w:p>
        </w:tc>
        <w:tc>
          <w:tcPr>
            <w:tcW w:w="178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A26FACF">
            <w:pPr>
              <w:keepNext w:val="0"/>
              <w:keepLines w:val="0"/>
              <w:widowControl/>
              <w:suppressLineNumbers w:val="0"/>
              <w:jc w:val="left"/>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详见采购文件第二章（采购需求）</w:t>
            </w:r>
          </w:p>
        </w:tc>
        <w:tc>
          <w:tcPr>
            <w:tcW w:w="107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99547D9">
            <w:pPr>
              <w:keepNext w:val="0"/>
              <w:keepLines w:val="0"/>
              <w:widowControl/>
              <w:suppressLineNumbers w:val="0"/>
              <w:jc w:val="center"/>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2</w:t>
            </w:r>
          </w:p>
        </w:tc>
        <w:tc>
          <w:tcPr>
            <w:tcW w:w="16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716CA73">
            <w:pPr>
              <w:keepNext w:val="0"/>
              <w:keepLines w:val="0"/>
              <w:widowControl/>
              <w:suppressLineNumbers w:val="0"/>
              <w:jc w:val="center"/>
              <w:textAlignment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2.4</w:t>
            </w:r>
          </w:p>
        </w:tc>
        <w:tc>
          <w:tcPr>
            <w:tcW w:w="16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3050C5D">
            <w:pPr>
              <w:keepNext w:val="0"/>
              <w:keepLines w:val="0"/>
              <w:widowControl/>
              <w:suppressLineNumbers w:val="0"/>
              <w:jc w:val="center"/>
              <w:textAlignment w:val="center"/>
              <w:rPr>
                <w:rFonts w:hint="eastAsia" w:ascii="仿宋" w:hAnsi="仿宋" w:eastAsia="仿宋" w:cs="仿宋"/>
                <w:b/>
                <w:bCs/>
                <w:i w:val="0"/>
                <w:iCs w:val="0"/>
                <w:color w:val="000000"/>
                <w:kern w:val="0"/>
                <w:sz w:val="28"/>
                <w:szCs w:val="28"/>
                <w:u w:val="none"/>
                <w:lang w:val="en-US" w:eastAsia="zh-CN" w:bidi="ar"/>
              </w:rPr>
            </w:pPr>
            <w:r>
              <w:rPr>
                <w:rFonts w:hint="eastAsia" w:ascii="仿宋" w:hAnsi="仿宋" w:eastAsia="仿宋" w:cs="仿宋"/>
                <w:b/>
                <w:bCs/>
                <w:i w:val="0"/>
                <w:iCs w:val="0"/>
                <w:color w:val="000000"/>
                <w:kern w:val="0"/>
                <w:sz w:val="28"/>
                <w:szCs w:val="28"/>
                <w:u w:val="none"/>
                <w:lang w:val="en-US" w:eastAsia="zh-CN" w:bidi="ar"/>
              </w:rPr>
              <w:t>项目资金</w:t>
            </w:r>
          </w:p>
        </w:tc>
      </w:tr>
    </w:tbl>
    <w:p w14:paraId="7BB4F3AE">
      <w:pPr>
        <w:spacing w:line="52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三、资金情况及采购方式：</w:t>
      </w:r>
      <w:r>
        <w:rPr>
          <w:rFonts w:hint="eastAsia" w:ascii="仿宋_GB2312" w:hAnsi="仿宋_GB2312" w:eastAsia="仿宋_GB2312" w:cs="仿宋_GB2312"/>
          <w:sz w:val="32"/>
          <w:szCs w:val="32"/>
          <w:lang w:eastAsia="zh-CN"/>
        </w:rPr>
        <w:t>自筹</w:t>
      </w:r>
      <w:r>
        <w:rPr>
          <w:rFonts w:hint="eastAsia" w:ascii="仿宋_GB2312" w:hAnsi="仿宋_GB2312" w:eastAsia="仿宋_GB2312" w:cs="仿宋_GB2312"/>
          <w:sz w:val="32"/>
          <w:szCs w:val="32"/>
        </w:rPr>
        <w:t>资金、</w:t>
      </w:r>
      <w:r>
        <w:rPr>
          <w:rFonts w:hint="eastAsia" w:ascii="仿宋_GB2312" w:hAnsi="仿宋_GB2312" w:eastAsia="仿宋_GB2312" w:cs="仿宋_GB2312"/>
          <w:sz w:val="32"/>
          <w:szCs w:val="32"/>
          <w:lang w:val="en-US" w:eastAsia="zh-CN"/>
        </w:rPr>
        <w:t>项目资金、</w:t>
      </w:r>
      <w:r>
        <w:rPr>
          <w:rFonts w:hint="eastAsia" w:ascii="仿宋_GB2312" w:hAnsi="仿宋_GB2312" w:eastAsia="仿宋_GB2312" w:cs="仿宋_GB2312"/>
          <w:sz w:val="32"/>
          <w:szCs w:val="32"/>
        </w:rPr>
        <w:t>院内议价采购</w:t>
      </w:r>
    </w:p>
    <w:p w14:paraId="3A9104CA">
      <w:pPr>
        <w:pStyle w:val="71"/>
        <w:spacing w:line="520" w:lineRule="exact"/>
        <w:ind w:firstLine="640" w:firstLineChars="200"/>
        <w:jc w:val="both"/>
        <w:rPr>
          <w:rFonts w:ascii="黑体" w:hAnsi="黑体" w:eastAsia="黑体" w:cs="黑体"/>
          <w:color w:val="auto"/>
          <w:kern w:val="2"/>
          <w:sz w:val="32"/>
          <w:szCs w:val="32"/>
        </w:rPr>
      </w:pPr>
      <w:r>
        <w:rPr>
          <w:rFonts w:hint="eastAsia" w:ascii="黑体" w:hAnsi="黑体" w:eastAsia="黑体" w:cs="黑体"/>
          <w:color w:val="auto"/>
          <w:kern w:val="2"/>
          <w:sz w:val="32"/>
          <w:szCs w:val="32"/>
        </w:rPr>
        <w:t>四、参加院内议价采购公司资格</w:t>
      </w:r>
    </w:p>
    <w:p w14:paraId="5FF5C4F7">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1.国内注册（指按国家工商管理有关规定要求注册的）生产或经营范围达到本项目采购需求，在人员、设备、资金等方面具备承担本项目能力的独立法人企业(提供原件或者复印件加盖公章)。</w:t>
      </w:r>
    </w:p>
    <w:p w14:paraId="6E8BC61F">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次议价采购（提供截图打印件并加盖公章）。</w:t>
      </w:r>
    </w:p>
    <w:p w14:paraId="2E2A52B6">
      <w:pPr>
        <w:pStyle w:val="20"/>
        <w:spacing w:line="52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3.法定代表人身份证明书及有效的身份证复印件正反面(必须提交，加盖公章）。</w:t>
      </w:r>
    </w:p>
    <w:p w14:paraId="49668337">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4.有效的法人授权委托书原件和有效委托代理人身份证正反面复印件（委托代理时必须提供，否则投</w:t>
      </w:r>
      <w:r>
        <w:rPr>
          <w:rFonts w:ascii="仿宋_GB2312" w:hAnsi="仿宋_GB2312" w:eastAsia="仿宋_GB2312" w:cs="仿宋_GB2312"/>
          <w:sz w:val="32"/>
          <w:szCs w:val="32"/>
        </w:rPr>
        <w:t>标</w:t>
      </w:r>
      <w:r>
        <w:rPr>
          <w:rFonts w:hint="eastAsia" w:ascii="仿宋_GB2312" w:hAnsi="仿宋_GB2312" w:eastAsia="仿宋_GB2312" w:cs="仿宋_GB2312"/>
          <w:sz w:val="32"/>
          <w:szCs w:val="32"/>
        </w:rPr>
        <w:t>无效）。</w:t>
      </w:r>
    </w:p>
    <w:p w14:paraId="158FD161">
      <w:pPr>
        <w:pStyle w:val="20"/>
        <w:spacing w:line="52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5.参加本次采购活动前三年内在经营活动中没有重大违法记录的声明（格式自拟，必须提供，否则投标无效）。</w:t>
      </w:r>
    </w:p>
    <w:p w14:paraId="01B3D3D8">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6.供应商参加本次采购活动前3个月单位依法缴纳养老保险证明（如有委托代理人其姓名必须在缴纳养老保险人员名单内）（必须提供，加盖公章）</w:t>
      </w:r>
    </w:p>
    <w:p w14:paraId="07B22409">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本项目的特定资格要求：投标人须按《医疗器械监督管理条例》（国务院令第739号）医疗器械分类管理要求具备有效的医疗器械经营备案凭证或者经营许可证，且经营范围必须包含采购标的[符合《医疗器械监督管理条例》第四十一条第二款规定的除外]；或者投标人具有《医疗器械监督管理条例》第四十三条规定的注册人凭证。</w:t>
      </w:r>
    </w:p>
    <w:p w14:paraId="5D7B9200">
      <w:pPr>
        <w:spacing w:line="520" w:lineRule="exact"/>
        <w:ind w:firstLine="640" w:firstLineChars="200"/>
        <w:rPr>
          <w:rFonts w:ascii="仿宋_GB2312" w:hAnsi="仿宋_GB2312" w:eastAsia="仿宋_GB2312" w:cs="仿宋_GB2312"/>
          <w:color w:val="auto"/>
          <w:kern w:val="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单位负责人为同一人或者存在直接控股、管理关系的不同供应商，不得同时报名同一调研项目。</w:t>
      </w:r>
    </w:p>
    <w:p w14:paraId="5A32AC46">
      <w:pPr>
        <w:spacing w:line="520" w:lineRule="exact"/>
        <w:ind w:firstLine="640" w:firstLineChars="200"/>
        <w:rPr>
          <w:rFonts w:hint="eastAsia" w:ascii="黑体" w:hAnsi="黑体" w:eastAsia="黑体" w:cs="黑体"/>
          <w:b/>
          <w:bCs/>
          <w:sz w:val="32"/>
          <w:szCs w:val="32"/>
          <w:lang w:val="en-US" w:eastAsia="zh-CN"/>
        </w:rPr>
      </w:pPr>
      <w:r>
        <w:rPr>
          <w:rFonts w:hint="eastAsia" w:ascii="黑体" w:hAnsi="黑体" w:eastAsia="黑体" w:cs="黑体"/>
          <w:sz w:val="32"/>
          <w:szCs w:val="32"/>
        </w:rPr>
        <w:t>五、报名时间</w:t>
      </w:r>
      <w:r>
        <w:rPr>
          <w:rFonts w:hint="eastAsia" w:ascii="黑体" w:hAnsi="黑体" w:eastAsia="黑体" w:cs="黑体"/>
          <w:sz w:val="32"/>
          <w:szCs w:val="32"/>
          <w:lang w:val="en-US" w:eastAsia="zh-CN"/>
        </w:rPr>
        <w:t>和材料提交截至时间</w:t>
      </w:r>
    </w:p>
    <w:p w14:paraId="748EA867">
      <w:pPr>
        <w:spacing w:line="520" w:lineRule="exact"/>
        <w:ind w:firstLine="640" w:firstLineChars="200"/>
        <w:rPr>
          <w:rFonts w:hint="eastAsia" w:ascii="仿宋_GB2312" w:hAnsi="仿宋_GB2312" w:eastAsia="仿宋_GB2312" w:cs="仿宋_GB2312"/>
          <w:sz w:val="32"/>
          <w:szCs w:val="32"/>
          <w:highlight w:val="none"/>
        </w:rPr>
      </w:pPr>
      <w:r>
        <w:rPr>
          <w:rFonts w:hint="eastAsia" w:ascii="黑体" w:hAnsi="黑体" w:eastAsia="黑体" w:cs="黑体"/>
          <w:sz w:val="32"/>
          <w:szCs w:val="32"/>
          <w:lang w:val="en-US" w:eastAsia="zh-CN"/>
        </w:rPr>
        <w:t>1.</w:t>
      </w:r>
      <w:r>
        <w:rPr>
          <w:rFonts w:hint="eastAsia" w:ascii="黑体" w:hAnsi="黑体" w:eastAsia="黑体" w:cs="黑体"/>
          <w:sz w:val="32"/>
          <w:szCs w:val="32"/>
        </w:rPr>
        <w:t>报名时间：</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08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color w:val="auto"/>
          <w:sz w:val="32"/>
          <w:szCs w:val="32"/>
          <w:highlight w:val="none"/>
        </w:rPr>
        <w:t>日202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08</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28</w:t>
      </w:r>
      <w:r>
        <w:rPr>
          <w:rFonts w:hint="eastAsia" w:ascii="仿宋_GB2312" w:hAnsi="仿宋_GB2312" w:eastAsia="仿宋_GB2312" w:cs="仿宋_GB2312"/>
          <w:sz w:val="32"/>
          <w:szCs w:val="32"/>
          <w:highlight w:val="none"/>
        </w:rPr>
        <w:t>日正常上班时间。（逾期报名无效）</w:t>
      </w:r>
    </w:p>
    <w:p w14:paraId="1691C10D">
      <w:pPr>
        <w:numPr>
          <w:ilvl w:val="0"/>
          <w:numId w:val="0"/>
        </w:numPr>
        <w:spacing w:line="560" w:lineRule="exact"/>
        <w:ind w:left="210" w:leftChars="0" w:firstLine="320" w:firstLineChars="100"/>
        <w:rPr>
          <w:highlight w:val="none"/>
        </w:rPr>
      </w:pPr>
      <w:r>
        <w:rPr>
          <w:rFonts w:hint="eastAsia" w:ascii="黑体" w:hAnsi="黑体" w:eastAsia="黑体" w:cs="黑体"/>
          <w:sz w:val="32"/>
          <w:szCs w:val="32"/>
          <w:highlight w:val="none"/>
          <w:lang w:val="en-US" w:eastAsia="zh-CN"/>
        </w:rPr>
        <w:t>2.材料提交截至时间：</w:t>
      </w:r>
      <w:r>
        <w:rPr>
          <w:rFonts w:hint="eastAsia" w:ascii="仿宋" w:hAnsi="仿宋" w:eastAsia="仿宋" w:cs="仿宋_GB2312"/>
          <w:kern w:val="2"/>
          <w:sz w:val="28"/>
          <w:szCs w:val="28"/>
          <w:highlight w:val="none"/>
          <w:lang w:val="en-US" w:eastAsia="zh-CN" w:bidi="ar-SA"/>
        </w:rPr>
        <w:t>2026年08月28日下午17：30（逾期提交材料至设备科无效）。</w:t>
      </w:r>
    </w:p>
    <w:p w14:paraId="4172D43B">
      <w:pPr>
        <w:spacing w:line="520" w:lineRule="exact"/>
        <w:ind w:firstLine="640" w:firstLineChars="200"/>
        <w:rPr>
          <w:rFonts w:hint="default" w:ascii="黑体" w:hAnsi="黑体" w:eastAsia="黑体" w:cs="黑体"/>
          <w:sz w:val="32"/>
          <w:szCs w:val="32"/>
          <w:highlight w:val="none"/>
          <w:lang w:val="en-US" w:eastAsia="zh-CN"/>
        </w:rPr>
      </w:pPr>
      <w:r>
        <w:rPr>
          <w:rFonts w:hint="eastAsia" w:ascii="黑体" w:hAnsi="黑体" w:eastAsia="黑体" w:cs="黑体"/>
          <w:sz w:val="32"/>
          <w:szCs w:val="32"/>
        </w:rPr>
        <w:t>六、报名方式</w:t>
      </w:r>
      <w:r>
        <w:rPr>
          <w:rFonts w:hint="eastAsia" w:ascii="黑体" w:hAnsi="黑体" w:eastAsia="黑体" w:cs="黑体"/>
          <w:sz w:val="32"/>
          <w:szCs w:val="32"/>
          <w:highlight w:val="none"/>
          <w:lang w:val="en-US" w:eastAsia="zh-CN"/>
        </w:rPr>
        <w:t>及报价文件格式</w:t>
      </w:r>
    </w:p>
    <w:p w14:paraId="3F5B2CE1">
      <w:pPr>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现场或邮递报名：①</w:t>
      </w:r>
      <w:r>
        <w:rPr>
          <w:rFonts w:hint="eastAsia" w:ascii="仿宋_GB2312" w:hAnsi="仿宋_GB2312" w:eastAsia="仿宋_GB2312" w:cs="仿宋_GB2312"/>
          <w:sz w:val="32"/>
          <w:szCs w:val="32"/>
          <w:highlight w:val="none"/>
          <w:lang w:eastAsia="zh-CN"/>
        </w:rPr>
        <w:t>按采购文件要求</w:t>
      </w:r>
      <w:r>
        <w:rPr>
          <w:rFonts w:hint="eastAsia" w:ascii="仿宋_GB2312" w:hAnsi="仿宋_GB2312" w:eastAsia="仿宋_GB2312" w:cs="仿宋_GB2312"/>
          <w:sz w:val="32"/>
          <w:szCs w:val="32"/>
          <w:highlight w:val="none"/>
        </w:rPr>
        <w:t>将相关材料（包括商务资质材料、项目报价表）装订成册密封处加盖骑缝章后交至河池市中医医院设备科办公室（广西河池市金城江区中山路70号）。②密封的资料封面备注公司名称、项目名称、联系人及手机号。</w:t>
      </w:r>
    </w:p>
    <w:p w14:paraId="79AE0FB9">
      <w:pPr>
        <w:spacing w:line="52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kern w:val="2"/>
          <w:sz w:val="32"/>
          <w:szCs w:val="32"/>
          <w:highlight w:val="none"/>
          <w:lang w:val="en-US" w:eastAsia="zh-CN"/>
        </w:rPr>
        <w:t>2、</w:t>
      </w:r>
      <w:r>
        <w:rPr>
          <w:rFonts w:hint="eastAsia" w:ascii="仿宋_GB2312" w:hAnsi="仿宋_GB2312" w:eastAsia="仿宋_GB2312" w:cs="仿宋_GB2312"/>
          <w:color w:val="auto"/>
          <w:kern w:val="2"/>
          <w:sz w:val="32"/>
          <w:szCs w:val="32"/>
        </w:rPr>
        <w:t>供应商参考采购文件中的响应文件</w:t>
      </w:r>
      <w:r>
        <w:rPr>
          <w:rFonts w:hint="eastAsia" w:ascii="仿宋_GB2312" w:hAnsi="仿宋_GB2312" w:eastAsia="仿宋_GB2312" w:cs="仿宋_GB2312"/>
          <w:color w:val="auto"/>
          <w:kern w:val="2"/>
          <w:sz w:val="32"/>
          <w:szCs w:val="32"/>
          <w:lang w:eastAsia="zh-CN"/>
        </w:rPr>
        <w:t>格式制作响应文件</w:t>
      </w:r>
      <w:r>
        <w:rPr>
          <w:rFonts w:hint="eastAsia" w:ascii="仿宋_GB2312" w:hAnsi="仿宋_GB2312" w:eastAsia="仿宋_GB2312" w:cs="仿宋_GB2312"/>
          <w:color w:val="auto"/>
          <w:kern w:val="2"/>
          <w:sz w:val="32"/>
          <w:szCs w:val="32"/>
        </w:rPr>
        <w:t>，</w:t>
      </w:r>
      <w:r>
        <w:rPr>
          <w:rFonts w:hint="eastAsia" w:ascii="仿宋_GB2312" w:hAnsi="仿宋_GB2312" w:eastAsia="仿宋_GB2312" w:cs="仿宋_GB2312"/>
          <w:color w:val="auto"/>
          <w:sz w:val="32"/>
          <w:szCs w:val="32"/>
        </w:rPr>
        <w:t>供应商有效的医疗器械生产或经营许可证、</w:t>
      </w:r>
      <w:r>
        <w:rPr>
          <w:rFonts w:hint="eastAsia" w:ascii="仿宋_GB2312" w:hAnsi="仿宋_GB2312" w:eastAsia="仿宋_GB2312" w:cs="仿宋_GB2312"/>
          <w:color w:val="auto"/>
          <w:kern w:val="2"/>
          <w:sz w:val="32"/>
          <w:szCs w:val="32"/>
        </w:rPr>
        <w:t>报价文件需加盖公章，并密封送达医院设备科；《廉政告知函》需加盖公司章</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打印在一页纸上，可双面打印</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，报名表及《廉政告知函》无须密封。</w:t>
      </w:r>
    </w:p>
    <w:p w14:paraId="18DBF809">
      <w:pPr>
        <w:spacing w:line="520" w:lineRule="exact"/>
        <w:ind w:firstLine="640" w:firstLineChars="200"/>
        <w:rPr>
          <w:rFonts w:ascii="仿宋_GB2312" w:hAnsi="仿宋_GB2312" w:eastAsia="仿宋_GB2312" w:cs="仿宋_GB2312"/>
          <w:sz w:val="32"/>
          <w:szCs w:val="32"/>
          <w:highlight w:val="none"/>
        </w:rPr>
      </w:pPr>
      <w:r>
        <w:rPr>
          <w:rFonts w:hint="eastAsia" w:ascii="黑体" w:hAnsi="黑体" w:eastAsia="黑体" w:cs="黑体"/>
          <w:sz w:val="32"/>
          <w:szCs w:val="32"/>
          <w:highlight w:val="none"/>
        </w:rPr>
        <w:t>七、报名地址及联系方式：</w:t>
      </w:r>
      <w:r>
        <w:rPr>
          <w:rFonts w:hint="eastAsia" w:ascii="仿宋_GB2312" w:hAnsi="仿宋_GB2312" w:eastAsia="仿宋_GB2312" w:cs="仿宋_GB2312"/>
          <w:sz w:val="32"/>
          <w:szCs w:val="32"/>
          <w:highlight w:val="none"/>
        </w:rPr>
        <w:t xml:space="preserve">河池市金城江区中山路70号河池市中医医院设备科 </w:t>
      </w:r>
      <w:r>
        <w:rPr>
          <w:rFonts w:hint="eastAsia" w:ascii="仿宋_GB2312" w:hAnsi="仿宋_GB2312" w:eastAsia="仿宋_GB2312" w:cs="仿宋_GB2312"/>
          <w:sz w:val="32"/>
          <w:szCs w:val="32"/>
          <w:highlight w:val="none"/>
          <w:lang w:eastAsia="zh-CN"/>
        </w:rPr>
        <w:t>赵</w:t>
      </w:r>
      <w:r>
        <w:rPr>
          <w:rFonts w:hint="eastAsia" w:ascii="仿宋_GB2312" w:hAnsi="仿宋_GB2312" w:eastAsia="仿宋_GB2312" w:cs="仿宋_GB2312"/>
          <w:sz w:val="32"/>
          <w:szCs w:val="32"/>
          <w:highlight w:val="none"/>
        </w:rPr>
        <w:t>老师0778-2581635</w:t>
      </w:r>
    </w:p>
    <w:p w14:paraId="7DD74F1E">
      <w:pPr>
        <w:spacing w:line="520" w:lineRule="exact"/>
        <w:ind w:firstLine="640" w:firstLineChars="200"/>
        <w:jc w:val="left"/>
        <w:rPr>
          <w:rFonts w:hint="default"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rPr>
        <w:t>八、网上查询：</w:t>
      </w:r>
      <w:r>
        <w:rPr>
          <w:rFonts w:hint="eastAsia" w:ascii="仿宋_GB2312" w:hAnsi="仿宋_GB2312" w:eastAsia="仿宋_GB2312" w:cs="仿宋_GB2312"/>
          <w:sz w:val="32"/>
          <w:szCs w:val="32"/>
          <w:highlight w:val="none"/>
        </w:rPr>
        <w:t>河池市中医医院（http://www.gxhcszyyy.cn/）。</w:t>
      </w:r>
    </w:p>
    <w:p w14:paraId="38088CBF">
      <w:pPr>
        <w:pStyle w:val="71"/>
        <w:spacing w:line="520" w:lineRule="exact"/>
        <w:ind w:firstLine="640" w:firstLineChars="200"/>
        <w:jc w:val="both"/>
        <w:rPr>
          <w:rFonts w:ascii="仿宋_GB2312" w:hAnsi="仿宋_GB2312" w:eastAsia="仿宋_GB2312" w:cs="仿宋_GB2312"/>
          <w:sz w:val="32"/>
          <w:szCs w:val="32"/>
          <w:highlight w:val="none"/>
        </w:rPr>
      </w:pPr>
    </w:p>
    <w:p w14:paraId="0FE0924C">
      <w:pPr>
        <w:pStyle w:val="15"/>
        <w:spacing w:after="0" w:line="520" w:lineRule="exact"/>
        <w:ind w:firstLine="640" w:firstLineChars="200"/>
        <w:rPr>
          <w:rFonts w:ascii="仿宋_GB2312" w:hAnsi="仿宋_GB2312" w:eastAsia="仿宋_GB2312" w:cs="仿宋_GB2312"/>
          <w:sz w:val="32"/>
          <w:szCs w:val="32"/>
          <w:highlight w:val="none"/>
        </w:rPr>
      </w:pPr>
    </w:p>
    <w:p w14:paraId="7DFEA9FF">
      <w:pPr>
        <w:pStyle w:val="15"/>
        <w:spacing w:after="0" w:line="520" w:lineRule="exact"/>
        <w:ind w:firstLine="640" w:firstLineChars="200"/>
        <w:rPr>
          <w:rFonts w:ascii="仿宋_GB2312" w:hAnsi="仿宋_GB2312" w:eastAsia="仿宋_GB2312" w:cs="仿宋_GB2312"/>
          <w:sz w:val="32"/>
          <w:szCs w:val="32"/>
          <w:highlight w:val="none"/>
        </w:rPr>
      </w:pPr>
    </w:p>
    <w:p w14:paraId="2F8E1AEF">
      <w:pPr>
        <w:spacing w:line="520" w:lineRule="exact"/>
        <w:ind w:firstLine="5120" w:firstLineChars="16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河池市中医医院</w:t>
      </w:r>
    </w:p>
    <w:p w14:paraId="09B1E19A">
      <w:pPr>
        <w:spacing w:line="520" w:lineRule="exact"/>
        <w:ind w:firstLine="5120" w:firstLineChars="16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08</w:t>
      </w:r>
      <w:r>
        <w:rPr>
          <w:rFonts w:hint="eastAsia" w:ascii="仿宋_GB2312" w:hAnsi="仿宋_GB2312" w:eastAsia="仿宋_GB2312" w:cs="仿宋_GB2312"/>
          <w:color w:val="000000" w:themeColor="text1"/>
          <w:sz w:val="32"/>
          <w:szCs w:val="32"/>
          <w:highlight w:val="none"/>
        </w:rPr>
        <w:t>月</w:t>
      </w:r>
      <w:r>
        <w:rPr>
          <w:rFonts w:hint="eastAsia" w:ascii="仿宋_GB2312" w:hAnsi="仿宋_GB2312" w:eastAsia="仿宋_GB2312" w:cs="仿宋_GB2312"/>
          <w:color w:val="000000" w:themeColor="text1"/>
          <w:sz w:val="32"/>
          <w:szCs w:val="32"/>
          <w:highlight w:val="none"/>
          <w:lang w:val="en-US" w:eastAsia="zh-CN"/>
        </w:rPr>
        <w:t>25</w:t>
      </w:r>
      <w:r>
        <w:rPr>
          <w:rFonts w:hint="eastAsia" w:ascii="仿宋_GB2312" w:hAnsi="仿宋_GB2312" w:eastAsia="仿宋_GB2312" w:cs="仿宋_GB2312"/>
          <w:sz w:val="32"/>
          <w:szCs w:val="32"/>
          <w:highlight w:val="none"/>
        </w:rPr>
        <w:t>日</w:t>
      </w:r>
    </w:p>
    <w:p w14:paraId="717B8A4E">
      <w:pPr>
        <w:pStyle w:val="15"/>
        <w:rPr>
          <w:rFonts w:hint="eastAsia" w:ascii="仿宋_GB2312" w:hAnsi="仿宋_GB2312" w:eastAsia="仿宋_GB2312" w:cs="仿宋_GB2312"/>
          <w:sz w:val="32"/>
          <w:szCs w:val="32"/>
        </w:rPr>
      </w:pPr>
    </w:p>
    <w:p w14:paraId="1C2D9DCA">
      <w:pPr>
        <w:rPr>
          <w:rFonts w:hint="eastAsia" w:ascii="仿宋_GB2312" w:hAnsi="仿宋_GB2312" w:eastAsia="仿宋_GB2312" w:cs="仿宋_GB2312"/>
          <w:sz w:val="32"/>
          <w:szCs w:val="32"/>
        </w:rPr>
      </w:pPr>
    </w:p>
    <w:p w14:paraId="2D9EC0C6">
      <w:pPr>
        <w:pStyle w:val="15"/>
        <w:ind w:firstLine="640" w:firstLineChars="200"/>
        <w:rPr>
          <w:rFonts w:hint="default" w:eastAsia="仿宋_GB2312"/>
          <w:lang w:val="en-US" w:eastAsia="zh-CN"/>
        </w:rPr>
        <w:sectPr>
          <w:footerReference r:id="rId11" w:type="default"/>
          <w:pgSz w:w="11910" w:h="16840"/>
          <w:pgMar w:top="1520" w:right="1500" w:bottom="280" w:left="1680" w:header="720" w:footer="720" w:gutter="0"/>
          <w:cols w:space="720" w:num="1"/>
        </w:sectPr>
      </w:pPr>
      <w:r>
        <w:rPr>
          <w:rFonts w:hint="eastAsia" w:ascii="仿宋_GB2312" w:hAnsi="仿宋_GB2312" w:eastAsia="仿宋_GB2312" w:cs="仿宋_GB2312"/>
          <w:sz w:val="32"/>
          <w:szCs w:val="32"/>
          <w:lang w:val="en-US" w:eastAsia="zh-CN"/>
        </w:rPr>
        <w:t>附件：采购文件</w:t>
      </w:r>
    </w:p>
    <w:p w14:paraId="02C90094">
      <w:pPr>
        <w:pStyle w:val="2"/>
        <w:spacing w:line="240" w:lineRule="auto"/>
        <w:jc w:val="center"/>
        <w:rPr>
          <w:rFonts w:hint="eastAsia" w:ascii="方正小标宋简体" w:hAnsi="方正小标宋简体" w:eastAsia="方正小标宋简体" w:cs="方正小标宋简体"/>
        </w:rPr>
      </w:pPr>
      <w:bookmarkStart w:id="3" w:name="_Toc906"/>
      <w:bookmarkStart w:id="4" w:name="_Toc29552"/>
      <w:bookmarkStart w:id="5" w:name="_Toc18484"/>
      <w:bookmarkStart w:id="6" w:name="_Toc7434"/>
      <w:r>
        <w:rPr>
          <w:rFonts w:hint="eastAsia" w:ascii="方正小标宋简体" w:hAnsi="方正小标宋简体" w:eastAsia="方正小标宋简体" w:cs="方正小标宋简体"/>
        </w:rPr>
        <w:t>第二章 采购需求</w:t>
      </w:r>
      <w:bookmarkEnd w:id="3"/>
      <w:bookmarkEnd w:id="4"/>
      <w:bookmarkEnd w:id="5"/>
      <w:bookmarkEnd w:id="6"/>
      <w:bookmarkStart w:id="7" w:name="PO_TDCUS_ITEM_PB_REQ_FILE_1_1"/>
    </w:p>
    <w:tbl>
      <w:tblPr>
        <w:tblStyle w:val="33"/>
        <w:tblW w:w="5085"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9"/>
        <w:gridCol w:w="343"/>
        <w:gridCol w:w="448"/>
        <w:gridCol w:w="795"/>
        <w:gridCol w:w="7005"/>
      </w:tblGrid>
      <w:tr w14:paraId="35DF7C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000" w:type="pct"/>
            <w:gridSpan w:val="5"/>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427CC8F">
            <w:pPr>
              <w:spacing w:line="370" w:lineRule="exact"/>
              <w:jc w:val="center"/>
              <w:rPr>
                <w:rFonts w:hint="eastAsia" w:ascii="宋体" w:hAnsi="宋体" w:cs="宋体"/>
                <w:szCs w:val="21"/>
              </w:rPr>
            </w:pPr>
            <w:r>
              <w:rPr>
                <w:rFonts w:hint="eastAsia" w:ascii="宋体" w:hAnsi="宋体" w:cs="宋体"/>
                <w:b/>
                <w:bCs/>
                <w:szCs w:val="21"/>
              </w:rPr>
              <w:t>货物需求一览表</w:t>
            </w:r>
          </w:p>
        </w:tc>
      </w:tr>
      <w:tr w14:paraId="6AD9D9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98" w:type="pct"/>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59C719CF">
            <w:pPr>
              <w:spacing w:line="370" w:lineRule="exact"/>
              <w:jc w:val="center"/>
              <w:rPr>
                <w:rFonts w:hint="eastAsia" w:ascii="宋体" w:hAnsi="宋体" w:cs="宋体"/>
                <w:szCs w:val="21"/>
              </w:rPr>
            </w:pPr>
            <w:r>
              <w:rPr>
                <w:rFonts w:hint="eastAsia" w:ascii="宋体" w:hAnsi="宋体" w:cs="宋体"/>
                <w:szCs w:val="21"/>
              </w:rPr>
              <w:t>序号</w:t>
            </w:r>
          </w:p>
        </w:tc>
        <w:tc>
          <w:tcPr>
            <w:tcW w:w="175" w:type="pct"/>
            <w:tcBorders>
              <w:top w:val="single" w:color="auto" w:sz="4" w:space="0"/>
              <w:left w:val="single" w:color="auto" w:sz="4" w:space="0"/>
              <w:bottom w:val="single" w:color="auto" w:sz="4" w:space="0"/>
              <w:right w:val="single" w:color="auto" w:sz="4" w:space="0"/>
            </w:tcBorders>
            <w:vAlign w:val="center"/>
          </w:tcPr>
          <w:p w14:paraId="4635F204">
            <w:pPr>
              <w:spacing w:line="370" w:lineRule="exact"/>
              <w:jc w:val="center"/>
              <w:rPr>
                <w:rFonts w:hint="eastAsia" w:ascii="宋体" w:hAnsi="宋体" w:cs="宋体"/>
                <w:szCs w:val="21"/>
              </w:rPr>
            </w:pPr>
            <w:r>
              <w:rPr>
                <w:rFonts w:hint="eastAsia" w:ascii="宋体" w:hAnsi="宋体" w:cs="宋体"/>
                <w:szCs w:val="21"/>
              </w:rPr>
              <w:t>采购货物名称</w:t>
            </w:r>
          </w:p>
        </w:tc>
        <w:tc>
          <w:tcPr>
            <w:tcW w:w="229" w:type="pct"/>
            <w:tcBorders>
              <w:top w:val="single" w:color="auto" w:sz="4" w:space="0"/>
              <w:left w:val="single" w:color="auto" w:sz="4" w:space="0"/>
              <w:bottom w:val="single" w:color="auto" w:sz="4" w:space="0"/>
              <w:right w:val="single" w:color="auto" w:sz="4" w:space="0"/>
            </w:tcBorders>
            <w:vAlign w:val="center"/>
          </w:tcPr>
          <w:p w14:paraId="1E9258CC">
            <w:pPr>
              <w:spacing w:line="370" w:lineRule="exact"/>
              <w:jc w:val="center"/>
              <w:rPr>
                <w:rFonts w:hint="eastAsia" w:ascii="宋体" w:hAnsi="宋体" w:cs="宋体"/>
                <w:szCs w:val="21"/>
              </w:rPr>
            </w:pPr>
            <w:r>
              <w:rPr>
                <w:rFonts w:hint="eastAsia" w:ascii="宋体" w:hAnsi="宋体" w:cs="宋体"/>
                <w:szCs w:val="21"/>
              </w:rPr>
              <w:t>数量</w:t>
            </w:r>
          </w:p>
        </w:tc>
        <w:tc>
          <w:tcPr>
            <w:tcW w:w="407" w:type="pct"/>
            <w:tcBorders>
              <w:top w:val="single" w:color="auto" w:sz="4" w:space="0"/>
              <w:left w:val="single" w:color="auto" w:sz="4" w:space="0"/>
              <w:bottom w:val="single" w:color="auto" w:sz="4" w:space="0"/>
              <w:right w:val="single" w:color="auto" w:sz="4" w:space="0"/>
            </w:tcBorders>
            <w:vAlign w:val="center"/>
          </w:tcPr>
          <w:p w14:paraId="6F655FAD">
            <w:pPr>
              <w:spacing w:line="370" w:lineRule="exact"/>
              <w:jc w:val="center"/>
              <w:rPr>
                <w:rFonts w:hint="eastAsia" w:ascii="宋体" w:hAnsi="宋体" w:cs="宋体"/>
                <w:szCs w:val="21"/>
              </w:rPr>
            </w:pPr>
            <w:r>
              <w:rPr>
                <w:rFonts w:hint="eastAsia" w:ascii="宋体" w:hAnsi="宋体" w:cs="宋体"/>
                <w:szCs w:val="21"/>
              </w:rPr>
              <w:t>单位</w:t>
            </w:r>
          </w:p>
        </w:tc>
        <w:tc>
          <w:tcPr>
            <w:tcW w:w="3588" w:type="pct"/>
            <w:tcBorders>
              <w:top w:val="single" w:color="auto" w:sz="4" w:space="0"/>
              <w:left w:val="single" w:color="auto" w:sz="4" w:space="0"/>
              <w:bottom w:val="single" w:color="auto" w:sz="4" w:space="0"/>
              <w:right w:val="single" w:color="auto" w:sz="4" w:space="0"/>
            </w:tcBorders>
            <w:vAlign w:val="center"/>
          </w:tcPr>
          <w:p w14:paraId="1F145A53">
            <w:pPr>
              <w:spacing w:line="370" w:lineRule="exact"/>
              <w:jc w:val="center"/>
              <w:rPr>
                <w:rFonts w:hint="eastAsia" w:ascii="宋体" w:hAnsi="宋体" w:eastAsia="宋体" w:cs="宋体"/>
                <w:szCs w:val="21"/>
                <w:lang w:eastAsia="zh-CN"/>
              </w:rPr>
            </w:pPr>
            <w:r>
              <w:rPr>
                <w:rFonts w:hint="eastAsia" w:ascii="宋体" w:hAnsi="宋体" w:cs="宋体"/>
                <w:szCs w:val="21"/>
              </w:rPr>
              <w:t>参数</w:t>
            </w:r>
          </w:p>
        </w:tc>
      </w:tr>
      <w:tr w14:paraId="0AD903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2" w:hRule="atLeast"/>
          <w:jc w:val="center"/>
        </w:trPr>
        <w:tc>
          <w:tcPr>
            <w:tcW w:w="598" w:type="pct"/>
            <w:tcBorders>
              <w:top w:val="single" w:color="auto" w:sz="4" w:space="0"/>
              <w:left w:val="single" w:color="auto" w:sz="4" w:space="0"/>
              <w:bottom w:val="single" w:color="auto" w:sz="4" w:space="0"/>
              <w:right w:val="single" w:color="auto" w:sz="4" w:space="0"/>
            </w:tcBorders>
            <w:vAlign w:val="center"/>
          </w:tcPr>
          <w:p w14:paraId="600EFA0B">
            <w:pPr>
              <w:spacing w:line="370" w:lineRule="exact"/>
              <w:jc w:val="center"/>
              <w:rPr>
                <w:rFonts w:hint="eastAsia" w:ascii="宋体" w:hAnsi="宋体" w:eastAsia="宋体" w:cs="宋体"/>
                <w:szCs w:val="21"/>
              </w:rPr>
            </w:pPr>
            <w:r>
              <w:rPr>
                <w:rFonts w:hint="eastAsia" w:ascii="宋体" w:hAnsi="宋体" w:eastAsia="宋体" w:cs="宋体"/>
                <w:szCs w:val="21"/>
              </w:rPr>
              <w:t>1</w:t>
            </w:r>
          </w:p>
        </w:tc>
        <w:tc>
          <w:tcPr>
            <w:tcW w:w="175" w:type="pct"/>
            <w:tcBorders>
              <w:top w:val="single" w:color="auto" w:sz="4" w:space="0"/>
              <w:left w:val="single" w:color="auto" w:sz="4" w:space="0"/>
              <w:bottom w:val="single" w:color="auto" w:sz="4" w:space="0"/>
              <w:right w:val="single" w:color="auto" w:sz="4" w:space="0"/>
            </w:tcBorders>
            <w:shd w:val="clear" w:color="auto" w:fill="auto"/>
            <w:vAlign w:val="center"/>
          </w:tcPr>
          <w:p w14:paraId="399B5728">
            <w:pPr>
              <w:spacing w:line="37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便捷式心电监护仪</w:t>
            </w:r>
          </w:p>
        </w:tc>
        <w:tc>
          <w:tcPr>
            <w:tcW w:w="229" w:type="pct"/>
            <w:tcBorders>
              <w:top w:val="single" w:color="auto" w:sz="4" w:space="0"/>
              <w:left w:val="single" w:color="auto" w:sz="4" w:space="0"/>
              <w:bottom w:val="single" w:color="auto" w:sz="4" w:space="0"/>
              <w:right w:val="single" w:color="auto" w:sz="4" w:space="0"/>
            </w:tcBorders>
            <w:shd w:val="clear" w:color="auto" w:fill="auto"/>
            <w:vAlign w:val="center"/>
          </w:tcPr>
          <w:p w14:paraId="176B673C">
            <w:pPr>
              <w:spacing w:line="370" w:lineRule="exact"/>
              <w:jc w:val="center"/>
              <w:rPr>
                <w:rFonts w:hint="eastAsia" w:ascii="宋体" w:hAnsi="宋体" w:eastAsia="宋体" w:cs="宋体"/>
                <w:szCs w:val="21"/>
                <w:lang w:val="en-US" w:eastAsia="zh-CN"/>
              </w:rPr>
            </w:pPr>
            <w:r>
              <w:rPr>
                <w:rFonts w:hint="eastAsia" w:ascii="宋体" w:hAnsi="宋体" w:cs="宋体"/>
                <w:szCs w:val="21"/>
                <w:lang w:val="en-US" w:eastAsia="zh-CN"/>
              </w:rPr>
              <w:t>3</w:t>
            </w:r>
          </w:p>
        </w:tc>
        <w:tc>
          <w:tcPr>
            <w:tcW w:w="407" w:type="pct"/>
            <w:tcBorders>
              <w:top w:val="single" w:color="auto" w:sz="4" w:space="0"/>
              <w:left w:val="single" w:color="auto" w:sz="4" w:space="0"/>
              <w:bottom w:val="single" w:color="auto" w:sz="4" w:space="0"/>
              <w:right w:val="single" w:color="auto" w:sz="4" w:space="0"/>
            </w:tcBorders>
            <w:vAlign w:val="center"/>
          </w:tcPr>
          <w:p w14:paraId="0E642A23">
            <w:pPr>
              <w:spacing w:line="37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台</w:t>
            </w:r>
          </w:p>
        </w:tc>
        <w:tc>
          <w:tcPr>
            <w:tcW w:w="3588" w:type="pct"/>
            <w:tcBorders>
              <w:top w:val="single" w:color="auto" w:sz="4" w:space="0"/>
              <w:left w:val="single" w:color="auto" w:sz="4" w:space="0"/>
              <w:bottom w:val="single" w:color="auto" w:sz="4" w:space="0"/>
              <w:right w:val="single" w:color="auto" w:sz="4" w:space="0"/>
            </w:tcBorders>
          </w:tcPr>
          <w:p w14:paraId="3BDBF001">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适用于成人、小儿、新生儿的监测</w:t>
            </w:r>
            <w:r>
              <w:rPr>
                <w:rFonts w:hint="eastAsia" w:ascii="宋体" w:hAnsi="宋体" w:eastAsia="宋体" w:cs="宋体"/>
                <w:kern w:val="0"/>
                <w:sz w:val="21"/>
                <w:szCs w:val="21"/>
              </w:rPr>
              <w:t>。</w:t>
            </w:r>
          </w:p>
          <w:p w14:paraId="7F933B70">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转运监护仪，满足救护车，直升飞机和固定翼飞机,通过相关转运标准</w:t>
            </w:r>
            <w:r>
              <w:rPr>
                <w:rFonts w:hint="eastAsia" w:ascii="宋体" w:hAnsi="宋体" w:eastAsia="宋体" w:cs="宋体"/>
                <w:kern w:val="0"/>
                <w:sz w:val="21"/>
                <w:szCs w:val="21"/>
              </w:rPr>
              <w:t>。</w:t>
            </w:r>
          </w:p>
          <w:p w14:paraId="36191428">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kern w:val="0"/>
                <w:sz w:val="21"/>
                <w:szCs w:val="21"/>
              </w:rPr>
              <w:t>≥</w:t>
            </w:r>
            <w:r>
              <w:rPr>
                <w:rFonts w:hint="eastAsia" w:ascii="宋体" w:hAnsi="宋体" w:eastAsia="宋体" w:cs="宋体"/>
                <w:sz w:val="21"/>
                <w:szCs w:val="21"/>
              </w:rPr>
              <w:t>5.5英寸彩色触摸电容显示屏，支持屏幕手势滑动操作</w:t>
            </w:r>
            <w:r>
              <w:rPr>
                <w:rFonts w:hint="eastAsia" w:ascii="宋体" w:hAnsi="宋体" w:eastAsia="宋体" w:cs="宋体"/>
                <w:kern w:val="0"/>
                <w:sz w:val="21"/>
                <w:szCs w:val="21"/>
              </w:rPr>
              <w:t>。</w:t>
            </w:r>
          </w:p>
          <w:p w14:paraId="4E5C392A">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整机重量＜1Kg，小巧便携</w:t>
            </w:r>
            <w:r>
              <w:rPr>
                <w:rFonts w:hint="eastAsia" w:ascii="宋体" w:hAnsi="宋体" w:eastAsia="宋体" w:cs="宋体"/>
                <w:sz w:val="21"/>
                <w:szCs w:val="21"/>
                <w:lang w:eastAsia="zh-CN"/>
              </w:rPr>
              <w:t>。</w:t>
            </w:r>
          </w:p>
          <w:p w14:paraId="2BD41E5D">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rPr>
              <w:t>★</w:t>
            </w:r>
            <w:r>
              <w:rPr>
                <w:rFonts w:hint="eastAsia" w:ascii="宋体" w:hAnsi="宋体" w:eastAsia="宋体" w:cs="宋体"/>
                <w:sz w:val="21"/>
                <w:szCs w:val="21"/>
              </w:rPr>
              <w:t>整机无风扇设计</w:t>
            </w:r>
            <w:r>
              <w:rPr>
                <w:rFonts w:hint="eastAsia" w:ascii="宋体" w:hAnsi="宋体" w:eastAsia="宋体" w:cs="宋体"/>
                <w:sz w:val="21"/>
                <w:szCs w:val="21"/>
                <w:lang w:val="en-US" w:eastAsia="zh-CN"/>
              </w:rPr>
              <w:t>,</w:t>
            </w:r>
            <w:r>
              <w:rPr>
                <w:rFonts w:hint="eastAsia" w:ascii="宋体" w:hAnsi="宋体" w:eastAsia="宋体" w:cs="宋体"/>
                <w:sz w:val="21"/>
                <w:szCs w:val="21"/>
              </w:rPr>
              <w:t>IP44防尘防水，易清洁</w:t>
            </w:r>
            <w:r>
              <w:rPr>
                <w:rFonts w:hint="eastAsia" w:ascii="宋体" w:hAnsi="宋体" w:eastAsia="宋体" w:cs="宋体"/>
                <w:sz w:val="21"/>
                <w:szCs w:val="21"/>
                <w:lang w:val="en-US" w:eastAsia="zh-CN"/>
              </w:rPr>
              <w:t>支持</w:t>
            </w:r>
            <w:r>
              <w:rPr>
                <w:rFonts w:hint="eastAsia" w:ascii="宋体" w:hAnsi="宋体" w:eastAsia="宋体" w:cs="宋体"/>
                <w:kern w:val="0"/>
                <w:sz w:val="21"/>
                <w:szCs w:val="21"/>
              </w:rPr>
              <w:t>≥</w:t>
            </w:r>
            <w:r>
              <w:rPr>
                <w:rFonts w:hint="eastAsia" w:ascii="宋体" w:hAnsi="宋体" w:eastAsia="宋体" w:cs="宋体"/>
                <w:sz w:val="21"/>
                <w:szCs w:val="21"/>
                <w:lang w:val="en-US" w:eastAsia="zh-CN"/>
              </w:rPr>
              <w:t>48种清洁剂消毒</w:t>
            </w:r>
            <w:r>
              <w:rPr>
                <w:rFonts w:hint="eastAsia" w:ascii="宋体" w:hAnsi="宋体" w:eastAsia="宋体" w:cs="宋体"/>
                <w:sz w:val="21"/>
                <w:szCs w:val="21"/>
              </w:rPr>
              <w:t>环境</w:t>
            </w:r>
            <w:r>
              <w:rPr>
                <w:rFonts w:hint="eastAsia" w:ascii="宋体" w:hAnsi="宋体" w:eastAsia="宋体" w:cs="宋体"/>
                <w:kern w:val="0"/>
                <w:sz w:val="21"/>
                <w:szCs w:val="21"/>
              </w:rPr>
              <w:t>。</w:t>
            </w:r>
          </w:p>
          <w:p w14:paraId="6B48CB07">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坚固耐用，抗1.2米6面跌落，满足转运过程中的复杂临床救治环境</w:t>
            </w:r>
            <w:r>
              <w:rPr>
                <w:rFonts w:hint="eastAsia" w:ascii="宋体" w:hAnsi="宋体" w:eastAsia="宋体" w:cs="宋体"/>
                <w:kern w:val="0"/>
                <w:sz w:val="21"/>
                <w:szCs w:val="21"/>
              </w:rPr>
              <w:t>。</w:t>
            </w:r>
          </w:p>
          <w:p w14:paraId="7348F92F">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内置锂电池供电，支持</w:t>
            </w:r>
            <w:r>
              <w:rPr>
                <w:rFonts w:hint="eastAsia" w:ascii="宋体" w:hAnsi="宋体" w:eastAsia="宋体" w:cs="宋体"/>
                <w:kern w:val="0"/>
                <w:sz w:val="21"/>
                <w:szCs w:val="21"/>
              </w:rPr>
              <w:t>≥</w:t>
            </w:r>
            <w:r>
              <w:rPr>
                <w:rFonts w:hint="eastAsia" w:ascii="宋体" w:hAnsi="宋体" w:eastAsia="宋体" w:cs="宋体"/>
                <w:sz w:val="21"/>
                <w:szCs w:val="21"/>
              </w:rPr>
              <w:t>5小时的持续监测</w:t>
            </w:r>
            <w:r>
              <w:rPr>
                <w:rFonts w:hint="eastAsia" w:ascii="宋体" w:hAnsi="宋体" w:eastAsia="宋体" w:cs="宋体"/>
                <w:kern w:val="0"/>
                <w:sz w:val="21"/>
                <w:szCs w:val="21"/>
              </w:rPr>
              <w:t>。</w:t>
            </w:r>
          </w:p>
          <w:p w14:paraId="1458EA08">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具备3/5导心电，</w:t>
            </w:r>
            <w:r>
              <w:rPr>
                <w:rFonts w:hint="eastAsia" w:ascii="宋体" w:hAnsi="宋体" w:eastAsia="宋体" w:cs="宋体"/>
                <w:sz w:val="21"/>
                <w:szCs w:val="21"/>
                <w:lang w:val="en-US" w:eastAsia="zh-CN"/>
              </w:rPr>
              <w:t>脉搏,</w:t>
            </w:r>
            <w:r>
              <w:rPr>
                <w:rFonts w:hint="eastAsia" w:ascii="宋体" w:hAnsi="宋体" w:eastAsia="宋体" w:cs="宋体"/>
                <w:sz w:val="21"/>
                <w:szCs w:val="21"/>
              </w:rPr>
              <w:t>阻抗呼吸，血氧</w:t>
            </w:r>
            <w:r>
              <w:rPr>
                <w:rFonts w:hint="eastAsia" w:ascii="宋体" w:hAnsi="宋体" w:eastAsia="宋体" w:cs="宋体"/>
                <w:sz w:val="21"/>
                <w:szCs w:val="21"/>
                <w:lang w:val="en-US" w:eastAsia="zh-CN"/>
              </w:rPr>
              <w:t>饱和度</w:t>
            </w:r>
            <w:r>
              <w:rPr>
                <w:rFonts w:hint="eastAsia" w:ascii="宋体" w:hAnsi="宋体" w:eastAsia="宋体" w:cs="宋体"/>
                <w:sz w:val="21"/>
                <w:szCs w:val="21"/>
              </w:rPr>
              <w:t>、无创血压、2通道体温</w:t>
            </w:r>
            <w:r>
              <w:rPr>
                <w:rFonts w:hint="eastAsia" w:ascii="宋体" w:hAnsi="宋体" w:eastAsia="宋体" w:cs="宋体"/>
                <w:kern w:val="0"/>
                <w:sz w:val="21"/>
                <w:szCs w:val="21"/>
              </w:rPr>
              <w:t>。</w:t>
            </w:r>
          </w:p>
          <w:p w14:paraId="3216EB01">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 xml:space="preserve">支持有创血压及模拟输出/除颤同步。 </w:t>
            </w:r>
          </w:p>
          <w:p w14:paraId="3C15FA09">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IBP测量范围：-50 – 360 mmHg，支持实时PPV测量</w:t>
            </w:r>
            <w:r>
              <w:rPr>
                <w:rFonts w:hint="eastAsia" w:ascii="宋体" w:hAnsi="宋体" w:eastAsia="宋体" w:cs="宋体"/>
                <w:kern w:val="0"/>
                <w:sz w:val="21"/>
                <w:szCs w:val="21"/>
              </w:rPr>
              <w:t>。</w:t>
            </w:r>
          </w:p>
          <w:p w14:paraId="344264BF">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转运监护仪支持插入床旁监护仪插槽作为参数模块使用，即插即用。</w:t>
            </w:r>
          </w:p>
          <w:p w14:paraId="7A29DDD2">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rPr>
              <w:t>★</w:t>
            </w:r>
            <w:r>
              <w:rPr>
                <w:rFonts w:hint="eastAsia" w:ascii="宋体" w:hAnsi="宋体" w:eastAsia="宋体" w:cs="宋体"/>
                <w:sz w:val="21"/>
                <w:szCs w:val="21"/>
              </w:rPr>
              <w:t>具有多导心电监护算法 ，同步分析</w:t>
            </w:r>
            <w:r>
              <w:rPr>
                <w:rFonts w:hint="eastAsia" w:ascii="宋体" w:hAnsi="宋体" w:eastAsia="宋体" w:cs="宋体"/>
                <w:kern w:val="0"/>
                <w:sz w:val="21"/>
                <w:szCs w:val="21"/>
              </w:rPr>
              <w:t>≥</w:t>
            </w:r>
            <w:r>
              <w:rPr>
                <w:rFonts w:hint="eastAsia" w:ascii="宋体" w:hAnsi="宋体" w:eastAsia="宋体" w:cs="宋体"/>
                <w:sz w:val="21"/>
                <w:szCs w:val="21"/>
              </w:rPr>
              <w:t>4通道心电波形，能够良好抗干扰。</w:t>
            </w:r>
          </w:p>
          <w:p w14:paraId="4A614C9C">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心率测量范围：成人15 -300 bpm，小儿/新生儿15 - 350 bpm。</w:t>
            </w:r>
          </w:p>
          <w:p w14:paraId="41E6091D">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支持房颤及室上性心律失常分析功能，标配支持≥25种实时心律失常分析</w:t>
            </w:r>
            <w:r>
              <w:rPr>
                <w:rFonts w:hint="eastAsia" w:ascii="宋体" w:hAnsi="宋体" w:eastAsia="宋体" w:cs="宋体"/>
                <w:sz w:val="21"/>
                <w:szCs w:val="21"/>
                <w:lang w:eastAsia="zh-CN"/>
              </w:rPr>
              <w:t>。</w:t>
            </w:r>
          </w:p>
          <w:p w14:paraId="30F86FF5">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提供ST段分析，提供显示和存储ST值和每个ST的模板</w:t>
            </w:r>
            <w:r>
              <w:rPr>
                <w:rFonts w:hint="eastAsia" w:ascii="宋体" w:hAnsi="宋体" w:eastAsia="宋体" w:cs="宋体"/>
                <w:kern w:val="0"/>
                <w:sz w:val="21"/>
                <w:szCs w:val="21"/>
              </w:rPr>
              <w:t>。</w:t>
            </w:r>
          </w:p>
          <w:p w14:paraId="45EBDC5A">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具有QT/QTc测量功能，提供QT，QTc和ΔQTc参数值。</w:t>
            </w:r>
          </w:p>
          <w:p w14:paraId="04713414">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可显示弱灌注指数（PI）。</w:t>
            </w:r>
          </w:p>
          <w:p w14:paraId="05E78C68">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提供双通道体温测量，提供两通道体温测量差值显示。</w:t>
            </w:r>
          </w:p>
          <w:p w14:paraId="1F021A8B">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提供手动、自动间隔、连续、序列四种无创血压测量模式。</w:t>
            </w:r>
          </w:p>
          <w:p w14:paraId="40EE6154">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kern w:val="0"/>
                <w:sz w:val="21"/>
                <w:szCs w:val="21"/>
              </w:rPr>
              <w:t>≥</w:t>
            </w:r>
            <w:r>
              <w:rPr>
                <w:rFonts w:hint="eastAsia" w:ascii="宋体" w:hAnsi="宋体" w:eastAsia="宋体" w:cs="宋体"/>
                <w:sz w:val="21"/>
                <w:szCs w:val="21"/>
              </w:rPr>
              <w:t>800条事件回顾。每条报警事件至少能够存储32秒三道相关波形，以及报警触发时所有测量参数值。</w:t>
            </w:r>
          </w:p>
          <w:p w14:paraId="1379F9D1">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kern w:val="0"/>
                <w:sz w:val="21"/>
                <w:szCs w:val="21"/>
              </w:rPr>
              <w:t>≥</w:t>
            </w:r>
            <w:r>
              <w:rPr>
                <w:rFonts w:hint="eastAsia" w:ascii="宋体" w:hAnsi="宋体" w:eastAsia="宋体" w:cs="宋体"/>
                <w:sz w:val="21"/>
                <w:szCs w:val="21"/>
              </w:rPr>
              <w:t>40小时全息波形回顾。</w:t>
            </w:r>
          </w:p>
          <w:p w14:paraId="49718B7C">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kern w:val="0"/>
                <w:sz w:val="21"/>
                <w:szCs w:val="21"/>
              </w:rPr>
              <w:t>≥</w:t>
            </w:r>
            <w:r>
              <w:rPr>
                <w:rFonts w:hint="eastAsia" w:ascii="宋体" w:hAnsi="宋体" w:eastAsia="宋体" w:cs="宋体"/>
                <w:sz w:val="21"/>
                <w:szCs w:val="21"/>
              </w:rPr>
              <w:t>100小时趋势数据回顾。</w:t>
            </w:r>
          </w:p>
          <w:p w14:paraId="2400F59B">
            <w:pPr>
              <w:pStyle w:val="95"/>
              <w:numPr>
                <w:ilvl w:val="0"/>
                <w:numId w:val="2"/>
              </w:numPr>
              <w:spacing w:line="360" w:lineRule="auto"/>
              <w:ind w:firstLineChars="0"/>
              <w:rPr>
                <w:rFonts w:hint="eastAsia" w:ascii="宋体" w:hAnsi="宋体" w:eastAsia="宋体" w:cs="宋体"/>
                <w:sz w:val="21"/>
                <w:szCs w:val="21"/>
              </w:rPr>
            </w:pPr>
            <w:r>
              <w:rPr>
                <w:rFonts w:hint="eastAsia" w:ascii="宋体" w:hAnsi="宋体" w:eastAsia="宋体" w:cs="宋体"/>
                <w:sz w:val="21"/>
                <w:szCs w:val="21"/>
              </w:rPr>
              <w:t>通过国家</w:t>
            </w:r>
            <w:r>
              <w:rPr>
                <w:rFonts w:hint="eastAsia" w:ascii="宋体" w:hAnsi="宋体" w:eastAsia="宋体" w:cs="宋体"/>
                <w:color w:val="auto"/>
                <w:sz w:val="21"/>
                <w:szCs w:val="21"/>
                <w:highlight w:val="none"/>
                <w:lang w:val="en-US" w:eastAsia="zh-CN"/>
              </w:rPr>
              <w:t>医疗器械</w:t>
            </w:r>
            <w:r>
              <w:rPr>
                <w:rFonts w:hint="eastAsia" w:ascii="宋体" w:hAnsi="宋体" w:eastAsia="宋体" w:cs="宋体"/>
                <w:sz w:val="21"/>
                <w:szCs w:val="21"/>
              </w:rPr>
              <w:t>III类注册和FDA认证。</w:t>
            </w:r>
          </w:p>
          <w:p w14:paraId="06325976">
            <w:pPr>
              <w:pStyle w:val="95"/>
              <w:numPr>
                <w:ilvl w:val="0"/>
                <w:numId w:val="2"/>
              </w:numPr>
              <w:spacing w:line="360" w:lineRule="auto"/>
              <w:ind w:firstLineChars="0"/>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w:t>
            </w:r>
            <w:r>
              <w:rPr>
                <w:rFonts w:hint="eastAsia" w:ascii="宋体" w:hAnsi="宋体" w:eastAsia="宋体" w:cs="宋体"/>
                <w:sz w:val="21"/>
                <w:szCs w:val="21"/>
              </w:rPr>
              <w:t>产品设计使用年限</w:t>
            </w:r>
            <w:r>
              <w:rPr>
                <w:rFonts w:hint="eastAsia" w:ascii="宋体" w:hAnsi="宋体" w:eastAsia="宋体" w:cs="宋体"/>
                <w:kern w:val="0"/>
                <w:sz w:val="21"/>
                <w:szCs w:val="21"/>
              </w:rPr>
              <w:t>≥10年。</w:t>
            </w:r>
          </w:p>
          <w:p w14:paraId="7CDF958A">
            <w:pPr>
              <w:pStyle w:val="13"/>
              <w:keepNext w:val="0"/>
              <w:keepLines w:val="0"/>
              <w:pageBreakBefore w:val="0"/>
              <w:widowControl w:val="0"/>
              <w:numPr>
                <w:ilvl w:val="0"/>
                <w:numId w:val="2"/>
              </w:numPr>
              <w:kinsoku/>
              <w:wordWrap/>
              <w:overflowPunct/>
              <w:topLinePunct w:val="0"/>
              <w:autoSpaceDE/>
              <w:autoSpaceDN/>
              <w:bidi w:val="0"/>
              <w:adjustRightInd/>
              <w:snapToGrid/>
              <w:spacing w:line="360" w:lineRule="exact"/>
              <w:ind w:left="360" w:leftChars="0" w:hanging="36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w:t>
            </w:r>
            <w:r>
              <w:rPr>
                <w:rFonts w:hint="eastAsia"/>
                <w:color w:val="auto"/>
                <w:highlight w:val="none"/>
              </w:rPr>
              <w:t>整机</w:t>
            </w:r>
            <w:r>
              <w:rPr>
                <w:rFonts w:hint="eastAsia"/>
                <w:color w:val="auto"/>
                <w:highlight w:val="none"/>
                <w:lang w:val="en-US" w:eastAsia="zh-CN"/>
              </w:rPr>
              <w:t>质保期（保修期）</w:t>
            </w:r>
            <w:r>
              <w:rPr>
                <w:rFonts w:hint="eastAsia" w:ascii="宋体" w:hAnsi="宋体" w:eastAsia="宋体" w:cs="宋体"/>
                <w:kern w:val="0"/>
                <w:sz w:val="21"/>
                <w:szCs w:val="21"/>
              </w:rPr>
              <w:t>≥</w:t>
            </w:r>
            <w:r>
              <w:rPr>
                <w:rFonts w:hint="eastAsia"/>
                <w:color w:val="auto"/>
                <w:highlight w:val="none"/>
              </w:rPr>
              <w:t>3 年</w:t>
            </w:r>
            <w:r>
              <w:rPr>
                <w:rFonts w:hint="eastAsia"/>
                <w:color w:val="auto"/>
                <w:highlight w:val="none"/>
                <w:lang w:eastAsia="zh-CN"/>
              </w:rPr>
              <w:t>。</w:t>
            </w:r>
          </w:p>
        </w:tc>
      </w:tr>
      <w:tr w14:paraId="157916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2" w:hRule="atLeast"/>
          <w:jc w:val="center"/>
        </w:trPr>
        <w:tc>
          <w:tcPr>
            <w:tcW w:w="598" w:type="pct"/>
            <w:tcBorders>
              <w:top w:val="single" w:color="auto" w:sz="4" w:space="0"/>
              <w:left w:val="single" w:color="auto" w:sz="4" w:space="0"/>
              <w:bottom w:val="single" w:color="auto" w:sz="4" w:space="0"/>
              <w:right w:val="single" w:color="auto" w:sz="4" w:space="0"/>
            </w:tcBorders>
            <w:vAlign w:val="center"/>
          </w:tcPr>
          <w:p w14:paraId="2D7F42D5">
            <w:pPr>
              <w:spacing w:line="37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2</w:t>
            </w:r>
          </w:p>
        </w:tc>
        <w:tc>
          <w:tcPr>
            <w:tcW w:w="175" w:type="pct"/>
            <w:tcBorders>
              <w:top w:val="single" w:color="auto" w:sz="4" w:space="0"/>
              <w:left w:val="single" w:color="auto" w:sz="4" w:space="0"/>
              <w:bottom w:val="single" w:color="auto" w:sz="4" w:space="0"/>
              <w:right w:val="single" w:color="auto" w:sz="4" w:space="0"/>
            </w:tcBorders>
            <w:shd w:val="clear" w:color="auto" w:fill="auto"/>
            <w:vAlign w:val="center"/>
          </w:tcPr>
          <w:p w14:paraId="326D2D9A">
            <w:pPr>
              <w:spacing w:line="37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心电监护仪</w:t>
            </w:r>
          </w:p>
        </w:tc>
        <w:tc>
          <w:tcPr>
            <w:tcW w:w="229" w:type="pct"/>
            <w:tcBorders>
              <w:top w:val="single" w:color="auto" w:sz="4" w:space="0"/>
              <w:left w:val="single" w:color="auto" w:sz="4" w:space="0"/>
              <w:bottom w:val="single" w:color="auto" w:sz="4" w:space="0"/>
              <w:right w:val="single" w:color="auto" w:sz="4" w:space="0"/>
            </w:tcBorders>
            <w:shd w:val="clear" w:color="auto" w:fill="auto"/>
            <w:vAlign w:val="center"/>
          </w:tcPr>
          <w:p w14:paraId="5EF2F636">
            <w:pPr>
              <w:spacing w:line="37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w:t>
            </w:r>
            <w:r>
              <w:rPr>
                <w:rFonts w:hint="eastAsia" w:ascii="宋体" w:hAnsi="宋体" w:cs="宋体"/>
                <w:szCs w:val="21"/>
                <w:lang w:val="en-US" w:eastAsia="zh-CN"/>
              </w:rPr>
              <w:t>3</w:t>
            </w:r>
          </w:p>
        </w:tc>
        <w:tc>
          <w:tcPr>
            <w:tcW w:w="407" w:type="pct"/>
            <w:tcBorders>
              <w:top w:val="single" w:color="auto" w:sz="4" w:space="0"/>
              <w:left w:val="single" w:color="auto" w:sz="4" w:space="0"/>
              <w:bottom w:val="single" w:color="auto" w:sz="4" w:space="0"/>
              <w:right w:val="single" w:color="auto" w:sz="4" w:space="0"/>
            </w:tcBorders>
            <w:vAlign w:val="center"/>
          </w:tcPr>
          <w:p w14:paraId="6A693BE0">
            <w:pPr>
              <w:spacing w:line="37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台</w:t>
            </w:r>
          </w:p>
        </w:tc>
        <w:tc>
          <w:tcPr>
            <w:tcW w:w="3588" w:type="pct"/>
            <w:tcBorders>
              <w:top w:val="single" w:color="auto" w:sz="4" w:space="0"/>
              <w:left w:val="single" w:color="auto" w:sz="4" w:space="0"/>
              <w:bottom w:val="single" w:color="auto" w:sz="4" w:space="0"/>
              <w:right w:val="single" w:color="auto" w:sz="4" w:space="0"/>
            </w:tcBorders>
          </w:tcPr>
          <w:p w14:paraId="3AA84D93">
            <w:pPr>
              <w:autoSpaceDE w:val="0"/>
              <w:autoSpaceDN w:val="0"/>
              <w:adjustRightInd w:val="0"/>
              <w:spacing w:line="360" w:lineRule="auto"/>
              <w:jc w:val="left"/>
              <w:rPr>
                <w:rFonts w:hint="eastAsia" w:ascii="宋体" w:hAnsi="宋体" w:eastAsia="宋体" w:cs="宋体"/>
                <w:b/>
                <w:kern w:val="0"/>
                <w:sz w:val="21"/>
                <w:szCs w:val="21"/>
              </w:rPr>
            </w:pPr>
            <w:r>
              <w:rPr>
                <w:rFonts w:hint="eastAsia" w:ascii="宋体" w:hAnsi="宋体" w:eastAsia="宋体" w:cs="宋体"/>
                <w:sz w:val="21"/>
                <w:szCs w:val="21"/>
                <w:lang w:val="en-US" w:eastAsia="zh-CN"/>
              </w:rPr>
              <w:t>一</w:t>
            </w:r>
            <w:r>
              <w:rPr>
                <w:rFonts w:hint="eastAsia" w:ascii="宋体" w:hAnsi="宋体" w:eastAsia="宋体" w:cs="宋体"/>
                <w:sz w:val="21"/>
                <w:szCs w:val="21"/>
              </w:rPr>
              <w:t>、</w:t>
            </w:r>
            <w:r>
              <w:rPr>
                <w:rFonts w:hint="eastAsia" w:ascii="宋体" w:hAnsi="宋体" w:eastAsia="宋体" w:cs="宋体"/>
                <w:b/>
                <w:kern w:val="0"/>
                <w:sz w:val="21"/>
                <w:szCs w:val="21"/>
              </w:rPr>
              <w:t>整机要求：</w:t>
            </w:r>
          </w:p>
          <w:p w14:paraId="10F7603D">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bidi="ar-SA"/>
              </w:rPr>
              <w:t>(1)</w:t>
            </w:r>
            <w:r>
              <w:rPr>
                <w:rFonts w:hint="eastAsia" w:ascii="宋体" w:hAnsi="宋体" w:eastAsia="宋体" w:cs="宋体"/>
                <w:sz w:val="21"/>
                <w:szCs w:val="21"/>
              </w:rPr>
              <w:t>一体化便携监护仪，整机无风扇设计</w:t>
            </w:r>
            <w:r>
              <w:rPr>
                <w:rFonts w:hint="eastAsia" w:ascii="宋体" w:hAnsi="宋体" w:eastAsia="宋体" w:cs="宋体"/>
                <w:sz w:val="21"/>
                <w:szCs w:val="21"/>
                <w:lang w:val="en-US" w:eastAsia="zh-CN"/>
              </w:rPr>
              <w:t>,</w:t>
            </w:r>
            <w:r>
              <w:rPr>
                <w:rFonts w:hint="eastAsia" w:ascii="宋体" w:hAnsi="宋体" w:eastAsia="宋体" w:cs="宋体"/>
                <w:sz w:val="21"/>
                <w:szCs w:val="21"/>
              </w:rPr>
              <w:t>配置提手,方便移动。</w:t>
            </w:r>
          </w:p>
          <w:p w14:paraId="253B4911">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(2)★</w:t>
            </w:r>
            <w:r>
              <w:rPr>
                <w:rFonts w:hint="eastAsia" w:ascii="宋体" w:hAnsi="宋体" w:eastAsia="宋体" w:cs="宋体"/>
                <w:sz w:val="21"/>
                <w:szCs w:val="21"/>
              </w:rPr>
              <w:t>≥12英寸彩色液晶触摸屏，分辨率1280*800像素或更高，8通道波形显示。</w:t>
            </w:r>
          </w:p>
          <w:p w14:paraId="6A389B26">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(3)</w:t>
            </w:r>
            <w:r>
              <w:rPr>
                <w:rFonts w:hint="eastAsia" w:ascii="宋体" w:hAnsi="宋体" w:eastAsia="宋体" w:cs="宋体"/>
                <w:sz w:val="21"/>
                <w:szCs w:val="21"/>
              </w:rPr>
              <w:t>屏幕采用最新电容屏</w:t>
            </w:r>
            <w:r>
              <w:rPr>
                <w:rFonts w:hint="eastAsia" w:ascii="宋体" w:hAnsi="宋体" w:eastAsia="宋体" w:cs="宋体"/>
                <w:sz w:val="21"/>
                <w:szCs w:val="21"/>
                <w:lang w:val="en-US" w:eastAsia="zh-CN"/>
              </w:rPr>
              <w:t>,</w:t>
            </w:r>
            <w:r>
              <w:rPr>
                <w:rFonts w:hint="eastAsia" w:ascii="宋体" w:hAnsi="宋体" w:eastAsia="宋体" w:cs="宋体"/>
                <w:sz w:val="21"/>
                <w:szCs w:val="21"/>
              </w:rPr>
              <w:t>显示屏可支持亮度自动调节功能。</w:t>
            </w:r>
          </w:p>
          <w:p w14:paraId="1AB66B61">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(4)</w:t>
            </w:r>
            <w:r>
              <w:rPr>
                <w:rFonts w:hint="eastAsia" w:ascii="宋体" w:hAnsi="宋体" w:eastAsia="宋体" w:cs="宋体"/>
                <w:sz w:val="21"/>
                <w:szCs w:val="21"/>
              </w:rPr>
              <w:t>内置锂电池，</w:t>
            </w:r>
            <w:r>
              <w:rPr>
                <w:rFonts w:hint="eastAsia" w:ascii="宋体" w:hAnsi="宋体" w:eastAsia="宋体" w:cs="宋体"/>
                <w:sz w:val="21"/>
                <w:szCs w:val="21"/>
                <w:lang w:val="en-US" w:eastAsia="zh-CN"/>
              </w:rPr>
              <w:t>支持≥2小时蓄电工作</w:t>
            </w:r>
            <w:r>
              <w:rPr>
                <w:rFonts w:hint="eastAsia" w:ascii="宋体" w:hAnsi="宋体" w:eastAsia="宋体" w:cs="宋体"/>
                <w:sz w:val="21"/>
                <w:szCs w:val="21"/>
              </w:rPr>
              <w:t>。</w:t>
            </w:r>
          </w:p>
          <w:p w14:paraId="52DCFCE4">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(5)</w:t>
            </w:r>
            <w:r>
              <w:rPr>
                <w:rFonts w:hint="eastAsia" w:ascii="宋体" w:hAnsi="宋体" w:eastAsia="宋体" w:cs="宋体"/>
                <w:sz w:val="21"/>
                <w:szCs w:val="21"/>
              </w:rPr>
              <w:t>安全规格：ECG, TEMP, IBP, SpO2 , NIBP监测参数抗电击程度为防除</w:t>
            </w:r>
            <w:r>
              <w:rPr>
                <w:rFonts w:hint="eastAsia" w:ascii="宋体" w:hAnsi="宋体" w:eastAsia="宋体" w:cs="宋体"/>
                <w:sz w:val="21"/>
                <w:szCs w:val="21"/>
                <w:highlight w:val="none"/>
              </w:rPr>
              <w:t>颤CF型</w:t>
            </w:r>
            <w:r>
              <w:rPr>
                <w:rFonts w:hint="eastAsia" w:ascii="宋体" w:hAnsi="宋体" w:eastAsia="宋体" w:cs="宋体"/>
                <w:sz w:val="21"/>
                <w:szCs w:val="21"/>
              </w:rPr>
              <w:t>。</w:t>
            </w:r>
          </w:p>
          <w:p w14:paraId="217EDC3D">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(6)</w:t>
            </w:r>
            <w:r>
              <w:rPr>
                <w:rFonts w:hint="eastAsia" w:ascii="宋体" w:hAnsi="宋体" w:eastAsia="宋体" w:cs="宋体"/>
                <w:sz w:val="21"/>
                <w:szCs w:val="21"/>
              </w:rPr>
              <w:t>监护仪设计使用年限≥</w:t>
            </w:r>
            <w:r>
              <w:rPr>
                <w:rFonts w:hint="eastAsia" w:ascii="宋体" w:hAnsi="宋体" w:eastAsia="宋体" w:cs="宋体"/>
                <w:sz w:val="21"/>
                <w:szCs w:val="21"/>
                <w:lang w:val="en-US" w:eastAsia="zh-CN"/>
              </w:rPr>
              <w:t>10</w:t>
            </w:r>
            <w:r>
              <w:rPr>
                <w:rFonts w:hint="eastAsia" w:ascii="宋体" w:hAnsi="宋体" w:eastAsia="宋体" w:cs="宋体"/>
                <w:sz w:val="21"/>
                <w:szCs w:val="21"/>
              </w:rPr>
              <w:t>年。</w:t>
            </w:r>
          </w:p>
          <w:p w14:paraId="401B9DB5">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(7)</w:t>
            </w:r>
            <w:r>
              <w:rPr>
                <w:rFonts w:hint="eastAsia" w:ascii="宋体" w:hAnsi="宋体" w:eastAsia="宋体" w:cs="宋体"/>
                <w:sz w:val="21"/>
                <w:szCs w:val="21"/>
              </w:rPr>
              <w:t>防水等级≥IPX2。</w:t>
            </w:r>
          </w:p>
          <w:p w14:paraId="75D2A100">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(8)</w:t>
            </w:r>
            <w:r>
              <w:rPr>
                <w:rFonts w:hint="eastAsia" w:ascii="宋体" w:hAnsi="宋体" w:eastAsia="宋体" w:cs="宋体"/>
                <w:sz w:val="21"/>
                <w:szCs w:val="21"/>
              </w:rPr>
              <w:t>整机抗跌落设计通过0.75米6面跌落测试。</w:t>
            </w:r>
          </w:p>
          <w:p w14:paraId="4309D54D">
            <w:pPr>
              <w:pStyle w:val="95"/>
              <w:numPr>
                <w:ilvl w:val="0"/>
                <w:numId w:val="0"/>
              </w:numPr>
              <w:spacing w:line="360" w:lineRule="auto"/>
              <w:ind w:leftChars="0"/>
              <w:rPr>
                <w:rFonts w:hint="eastAsia" w:ascii="宋体" w:hAnsi="宋体" w:eastAsia="宋体" w:cs="宋体"/>
                <w:kern w:val="0"/>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IP44防尘防水，易清洁</w:t>
            </w:r>
            <w:r>
              <w:rPr>
                <w:rFonts w:hint="eastAsia" w:ascii="宋体" w:hAnsi="宋体" w:eastAsia="宋体" w:cs="宋体"/>
                <w:sz w:val="21"/>
                <w:szCs w:val="21"/>
                <w:lang w:val="en-US" w:eastAsia="zh-CN"/>
              </w:rPr>
              <w:t>支持</w:t>
            </w:r>
            <w:r>
              <w:rPr>
                <w:rFonts w:hint="eastAsia" w:ascii="宋体" w:hAnsi="宋体" w:eastAsia="宋体" w:cs="宋体"/>
                <w:kern w:val="0"/>
                <w:sz w:val="21"/>
                <w:szCs w:val="21"/>
              </w:rPr>
              <w:t>≥</w:t>
            </w:r>
            <w:r>
              <w:rPr>
                <w:rFonts w:hint="eastAsia" w:ascii="宋体" w:hAnsi="宋体" w:eastAsia="宋体" w:cs="宋体"/>
                <w:sz w:val="21"/>
                <w:szCs w:val="21"/>
                <w:lang w:val="en-US" w:eastAsia="zh-CN"/>
              </w:rPr>
              <w:t>48种清洁剂消毒</w:t>
            </w:r>
            <w:r>
              <w:rPr>
                <w:rFonts w:hint="eastAsia" w:ascii="宋体" w:hAnsi="宋体" w:eastAsia="宋体" w:cs="宋体"/>
                <w:sz w:val="21"/>
                <w:szCs w:val="21"/>
              </w:rPr>
              <w:t>环境</w:t>
            </w:r>
            <w:r>
              <w:rPr>
                <w:rFonts w:hint="eastAsia" w:ascii="宋体" w:hAnsi="宋体" w:eastAsia="宋体" w:cs="宋体"/>
                <w:kern w:val="0"/>
                <w:sz w:val="21"/>
                <w:szCs w:val="21"/>
              </w:rPr>
              <w:t>。</w:t>
            </w:r>
          </w:p>
          <w:p w14:paraId="146BDFD7">
            <w:pPr>
              <w:pStyle w:val="95"/>
              <w:numPr>
                <w:ilvl w:val="0"/>
                <w:numId w:val="0"/>
              </w:numPr>
              <w:spacing w:line="360" w:lineRule="auto"/>
              <w:ind w:leftChars="0"/>
              <w:rPr>
                <w:rFonts w:hint="eastAsia" w:ascii="宋体" w:hAnsi="宋体" w:eastAsia="宋体" w:cs="宋体"/>
                <w:kern w:val="0"/>
                <w:sz w:val="21"/>
                <w:szCs w:val="21"/>
              </w:rPr>
            </w:pPr>
            <w:r>
              <w:rPr>
                <w:rFonts w:hint="eastAsia" w:ascii="宋体" w:hAnsi="宋体" w:eastAsia="宋体" w:cs="宋体"/>
                <w:kern w:val="2"/>
                <w:sz w:val="21"/>
                <w:szCs w:val="21"/>
                <w:lang w:val="en-US" w:eastAsia="zh-CN" w:bidi="ar-SA"/>
              </w:rPr>
              <w:t>（10）★</w:t>
            </w:r>
            <w:r>
              <w:rPr>
                <w:rFonts w:hint="eastAsia"/>
                <w:color w:val="auto"/>
                <w:highlight w:val="none"/>
              </w:rPr>
              <w:t>整机</w:t>
            </w:r>
            <w:r>
              <w:rPr>
                <w:rFonts w:hint="eastAsia"/>
                <w:color w:val="auto"/>
                <w:highlight w:val="none"/>
                <w:lang w:val="en-US" w:eastAsia="zh-CN"/>
              </w:rPr>
              <w:t>质保期（保修期）</w:t>
            </w:r>
            <w:r>
              <w:rPr>
                <w:rFonts w:hint="eastAsia" w:ascii="宋体" w:hAnsi="宋体" w:eastAsia="宋体" w:cs="宋体"/>
                <w:kern w:val="0"/>
                <w:sz w:val="21"/>
                <w:szCs w:val="21"/>
              </w:rPr>
              <w:t>≥</w:t>
            </w:r>
            <w:r>
              <w:rPr>
                <w:rFonts w:hint="eastAsia"/>
                <w:color w:val="auto"/>
                <w:highlight w:val="none"/>
              </w:rPr>
              <w:t>3 年</w:t>
            </w:r>
            <w:r>
              <w:rPr>
                <w:rFonts w:hint="eastAsia"/>
                <w:color w:val="auto"/>
                <w:highlight w:val="none"/>
                <w:lang w:eastAsia="zh-CN"/>
              </w:rPr>
              <w:t>。</w:t>
            </w:r>
          </w:p>
          <w:p w14:paraId="52CE43A2">
            <w:pPr>
              <w:autoSpaceDE w:val="0"/>
              <w:autoSpaceDN w:val="0"/>
              <w:adjustRightInd w:val="0"/>
              <w:spacing w:line="360" w:lineRule="auto"/>
              <w:jc w:val="left"/>
              <w:rPr>
                <w:rFonts w:hint="eastAsia" w:ascii="宋体" w:hAnsi="宋体" w:eastAsia="宋体" w:cs="宋体"/>
                <w:b/>
                <w:kern w:val="0"/>
                <w:sz w:val="21"/>
                <w:szCs w:val="21"/>
              </w:rPr>
            </w:pPr>
            <w:r>
              <w:rPr>
                <w:rFonts w:hint="eastAsia" w:ascii="宋体" w:hAnsi="宋体" w:eastAsia="宋体" w:cs="宋体"/>
                <w:b/>
                <w:kern w:val="0"/>
                <w:sz w:val="21"/>
                <w:szCs w:val="21"/>
                <w:lang w:val="en-US" w:eastAsia="zh-CN"/>
              </w:rPr>
              <w:t>二</w:t>
            </w:r>
            <w:r>
              <w:rPr>
                <w:rFonts w:hint="eastAsia" w:ascii="宋体" w:hAnsi="宋体" w:eastAsia="宋体" w:cs="宋体"/>
                <w:sz w:val="21"/>
                <w:szCs w:val="21"/>
              </w:rPr>
              <w:t>、</w:t>
            </w:r>
            <w:r>
              <w:rPr>
                <w:rFonts w:hint="eastAsia" w:ascii="宋体" w:hAnsi="宋体" w:eastAsia="宋体" w:cs="宋体"/>
                <w:b/>
                <w:kern w:val="0"/>
                <w:sz w:val="21"/>
                <w:szCs w:val="21"/>
              </w:rPr>
              <w:t>监测参数：</w:t>
            </w:r>
          </w:p>
          <w:p w14:paraId="4C3F9ABC">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(1)</w:t>
            </w:r>
            <w:r>
              <w:rPr>
                <w:rFonts w:hint="eastAsia" w:ascii="宋体" w:hAnsi="宋体" w:eastAsia="宋体" w:cs="宋体"/>
                <w:sz w:val="21"/>
                <w:szCs w:val="21"/>
              </w:rPr>
              <w:t>配置3/5导心电，呼吸，无创血压，血氧饱和度，脉搏和双通道体温参数监测。</w:t>
            </w:r>
          </w:p>
          <w:p w14:paraId="4DCD9BDB">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(2)</w:t>
            </w:r>
            <w:r>
              <w:rPr>
                <w:rFonts w:hint="eastAsia" w:ascii="宋体" w:hAnsi="宋体" w:eastAsia="宋体" w:cs="宋体"/>
                <w:sz w:val="21"/>
                <w:szCs w:val="21"/>
              </w:rPr>
              <w:t>心电监护支持心率，ST段测量，心律失常分析，QT/QTc连续实时测量和对应报警功能。</w:t>
            </w:r>
          </w:p>
          <w:p w14:paraId="123EEAF9">
            <w:pPr>
              <w:pStyle w:val="95"/>
              <w:numPr>
                <w:ilvl w:val="0"/>
                <w:numId w:val="0"/>
              </w:numPr>
              <w:spacing w:line="360" w:lineRule="auto"/>
              <w:ind w:leftChars="0"/>
              <w:rPr>
                <w:rFonts w:hint="eastAsia" w:ascii="宋体" w:hAnsi="宋体" w:eastAsia="宋体" w:cs="宋体"/>
                <w:sz w:val="21"/>
                <w:szCs w:val="21"/>
              </w:rPr>
            </w:pPr>
            <w:r>
              <w:rPr>
                <w:rFonts w:hint="eastAsia" w:ascii="宋体" w:hAnsi="宋体" w:eastAsia="宋体" w:cs="宋体"/>
                <w:kern w:val="2"/>
                <w:sz w:val="21"/>
                <w:szCs w:val="21"/>
                <w:lang w:val="en-US" w:eastAsia="zh-CN" w:bidi="ar-SA"/>
              </w:rPr>
              <w:t>(3)★具有多</w:t>
            </w:r>
            <w:r>
              <w:rPr>
                <w:rFonts w:hint="eastAsia" w:ascii="宋体" w:hAnsi="宋体" w:eastAsia="宋体" w:cs="宋体"/>
                <w:sz w:val="21"/>
                <w:szCs w:val="21"/>
              </w:rPr>
              <w:t>导心电监护算法 ，同步分析</w:t>
            </w:r>
            <w:r>
              <w:rPr>
                <w:rFonts w:hint="eastAsia" w:ascii="宋体" w:hAnsi="宋体" w:eastAsia="宋体" w:cs="宋体"/>
                <w:kern w:val="0"/>
                <w:sz w:val="21"/>
                <w:szCs w:val="21"/>
              </w:rPr>
              <w:t>≥</w:t>
            </w:r>
            <w:r>
              <w:rPr>
                <w:rFonts w:hint="eastAsia" w:ascii="宋体" w:hAnsi="宋体" w:eastAsia="宋体" w:cs="宋体"/>
                <w:sz w:val="21"/>
                <w:szCs w:val="21"/>
              </w:rPr>
              <w:t>4通道心电波形，能够良好抗干扰。</w:t>
            </w:r>
          </w:p>
          <w:p w14:paraId="5341E70F">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(4)</w:t>
            </w:r>
            <w:r>
              <w:rPr>
                <w:rFonts w:hint="eastAsia" w:ascii="宋体" w:hAnsi="宋体" w:eastAsia="宋体" w:cs="宋体"/>
                <w:sz w:val="21"/>
                <w:szCs w:val="21"/>
              </w:rPr>
              <w:t>心电波形扫描速度支持6.25mm/s、12.5 mm/s、25 mm/s和50 mm/s。</w:t>
            </w:r>
          </w:p>
          <w:p w14:paraId="1C259045">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(5)</w:t>
            </w:r>
            <w:r>
              <w:rPr>
                <w:rFonts w:hint="eastAsia" w:ascii="宋体" w:hAnsi="宋体" w:eastAsia="宋体" w:cs="宋体"/>
                <w:sz w:val="21"/>
                <w:szCs w:val="21"/>
              </w:rPr>
              <w:t>支持≥2</w:t>
            </w:r>
            <w:r>
              <w:rPr>
                <w:rFonts w:hint="eastAsia" w:ascii="宋体" w:hAnsi="宋体" w:eastAsia="宋体" w:cs="宋体"/>
                <w:sz w:val="21"/>
                <w:szCs w:val="21"/>
                <w:lang w:val="en-US" w:eastAsia="zh-CN"/>
              </w:rPr>
              <w:t>2</w:t>
            </w:r>
            <w:r>
              <w:rPr>
                <w:rFonts w:hint="eastAsia" w:ascii="宋体" w:hAnsi="宋体" w:eastAsia="宋体" w:cs="宋体"/>
                <w:sz w:val="21"/>
                <w:szCs w:val="21"/>
              </w:rPr>
              <w:t>种心律失常分析,包括房颤分析。</w:t>
            </w:r>
          </w:p>
          <w:p w14:paraId="1318CFA8">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(6)</w:t>
            </w:r>
            <w:r>
              <w:rPr>
                <w:rFonts w:hint="eastAsia" w:ascii="宋体" w:hAnsi="宋体" w:eastAsia="宋体" w:cs="宋体"/>
                <w:sz w:val="21"/>
                <w:szCs w:val="21"/>
              </w:rPr>
              <w:t>QT和QTc实时监测参数测量范围：200～800 ms。</w:t>
            </w:r>
          </w:p>
          <w:p w14:paraId="13E1A658">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(7)</w:t>
            </w:r>
            <w:r>
              <w:rPr>
                <w:rFonts w:hint="eastAsia" w:ascii="宋体" w:hAnsi="宋体" w:eastAsia="宋体" w:cs="宋体"/>
                <w:sz w:val="21"/>
                <w:szCs w:val="21"/>
                <w:highlight w:val="none"/>
              </w:rPr>
              <w:t>支持升级</w:t>
            </w:r>
            <w:r>
              <w:rPr>
                <w:rFonts w:hint="eastAsia" w:ascii="宋体" w:hAnsi="宋体" w:eastAsia="宋体" w:cs="宋体"/>
                <w:sz w:val="21"/>
                <w:szCs w:val="21"/>
              </w:rPr>
              <w:t>提供过去24小时心电概览报告查看与打印，包括心率统计结果，心律失常统计结果，ST统计和QT/QTc统计结果。</w:t>
            </w:r>
          </w:p>
          <w:p w14:paraId="7C6F8A63">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(8)</w:t>
            </w:r>
            <w:r>
              <w:rPr>
                <w:rFonts w:hint="eastAsia" w:ascii="宋体" w:hAnsi="宋体" w:eastAsia="宋体" w:cs="宋体"/>
                <w:sz w:val="21"/>
                <w:szCs w:val="21"/>
              </w:rPr>
              <w:t>提供SpO2,PR和PI参数的实时监测，适用于成人，小儿和新生儿。</w:t>
            </w:r>
          </w:p>
          <w:p w14:paraId="16D2C99E">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(9)</w:t>
            </w:r>
            <w:r>
              <w:rPr>
                <w:rFonts w:hint="eastAsia" w:ascii="宋体" w:hAnsi="宋体" w:eastAsia="宋体" w:cs="宋体"/>
                <w:sz w:val="21"/>
                <w:szCs w:val="21"/>
              </w:rPr>
              <w:t>支持指套式血氧探头，IPX7防水等级，支持液体浸泡消毒和清洁。</w:t>
            </w:r>
          </w:p>
          <w:p w14:paraId="49BADE33">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(10)</w:t>
            </w:r>
            <w:r>
              <w:rPr>
                <w:rFonts w:hint="eastAsia" w:ascii="宋体" w:hAnsi="宋体" w:eastAsia="宋体" w:cs="宋体"/>
                <w:sz w:val="21"/>
                <w:szCs w:val="21"/>
              </w:rPr>
              <w:t>配置无创血压测量，适用于成人，小儿和新生儿。</w:t>
            </w:r>
          </w:p>
          <w:p w14:paraId="7A2972A3">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(11)</w:t>
            </w:r>
            <w:r>
              <w:rPr>
                <w:rFonts w:hint="eastAsia" w:ascii="宋体" w:hAnsi="宋体" w:eastAsia="宋体" w:cs="宋体"/>
                <w:sz w:val="21"/>
                <w:szCs w:val="21"/>
              </w:rPr>
              <w:t>提供手动，自动，连续和序列4种测量模式，并提供24小时血压统计结果，满足临床应用。</w:t>
            </w:r>
          </w:p>
          <w:p w14:paraId="390D2E65">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(12)</w:t>
            </w:r>
            <w:r>
              <w:rPr>
                <w:rFonts w:hint="eastAsia" w:ascii="宋体" w:hAnsi="宋体" w:eastAsia="宋体" w:cs="宋体"/>
                <w:sz w:val="21"/>
                <w:szCs w:val="21"/>
              </w:rPr>
              <w:t xml:space="preserve">无创血压成人测量范围：收缩压25~290mmHg，舒张压10~250mmHg，平均压15~260mmHg </w:t>
            </w:r>
          </w:p>
          <w:p w14:paraId="4E7B6FC4">
            <w:pPr>
              <w:numPr>
                <w:ilvl w:val="0"/>
                <w:numId w:val="0"/>
              </w:numPr>
              <w:autoSpaceDE w:val="0"/>
              <w:autoSpaceDN w:val="0"/>
              <w:adjustRightInd w:val="0"/>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(13)</w:t>
            </w:r>
            <w:r>
              <w:rPr>
                <w:rFonts w:hint="eastAsia" w:ascii="宋体" w:hAnsi="宋体" w:eastAsia="宋体" w:cs="宋体"/>
                <w:sz w:val="21"/>
                <w:szCs w:val="21"/>
              </w:rPr>
              <w:t>提供辅助静脉穿刺功能。</w:t>
            </w:r>
          </w:p>
          <w:p w14:paraId="04A7D798">
            <w:pPr>
              <w:spacing w:line="360" w:lineRule="auto"/>
              <w:ind w:right="42" w:rightChars="20"/>
              <w:rPr>
                <w:rFonts w:hint="eastAsia" w:ascii="宋体" w:hAnsi="宋体" w:eastAsia="宋体" w:cs="宋体"/>
                <w:sz w:val="21"/>
                <w:szCs w:val="21"/>
              </w:rPr>
            </w:pPr>
            <w:r>
              <w:rPr>
                <w:rFonts w:hint="eastAsia" w:ascii="宋体" w:hAnsi="宋体" w:eastAsia="宋体" w:cs="宋体"/>
                <w:sz w:val="21"/>
                <w:szCs w:val="21"/>
                <w:lang w:val="en-US" w:eastAsia="zh-CN"/>
              </w:rPr>
              <w:t>三</w:t>
            </w:r>
            <w:r>
              <w:rPr>
                <w:rFonts w:hint="eastAsia" w:ascii="宋体" w:hAnsi="宋体" w:eastAsia="宋体" w:cs="宋体"/>
                <w:sz w:val="21"/>
                <w:szCs w:val="21"/>
              </w:rPr>
              <w:t>、系统功能：</w:t>
            </w:r>
          </w:p>
          <w:p w14:paraId="606AD0D2">
            <w:pPr>
              <w:numPr>
                <w:ilvl w:val="0"/>
                <w:numId w:val="0"/>
              </w:numPr>
              <w:spacing w:line="360" w:lineRule="auto"/>
              <w:ind w:left="425" w:leftChars="0" w:right="42" w:rightChars="20" w:hanging="425"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rPr>
              <w:t>(1)</w:t>
            </w:r>
            <w:r>
              <w:rPr>
                <w:rFonts w:hint="eastAsia" w:ascii="宋体" w:hAnsi="宋体" w:eastAsia="宋体" w:cs="宋体"/>
                <w:sz w:val="21"/>
                <w:szCs w:val="21"/>
              </w:rPr>
              <w:t>支持所有监测参数报警限一键自动设置功能，满足医护团队快速管理患者报警需求。</w:t>
            </w:r>
          </w:p>
          <w:p w14:paraId="2FF7E83D">
            <w:pPr>
              <w:numPr>
                <w:ilvl w:val="0"/>
                <w:numId w:val="0"/>
              </w:numPr>
              <w:spacing w:line="360" w:lineRule="auto"/>
              <w:ind w:left="425" w:leftChars="0" w:right="42" w:rightChars="20" w:hanging="425"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rPr>
              <w:t>(2)</w:t>
            </w:r>
            <w:r>
              <w:rPr>
                <w:rFonts w:hint="eastAsia" w:ascii="宋体" w:hAnsi="宋体" w:eastAsia="宋体" w:cs="宋体"/>
                <w:sz w:val="21"/>
                <w:szCs w:val="21"/>
              </w:rPr>
              <w:t>支持肾功能计算功能。</w:t>
            </w:r>
          </w:p>
          <w:p w14:paraId="0D5C2169">
            <w:pPr>
              <w:numPr>
                <w:ilvl w:val="0"/>
                <w:numId w:val="0"/>
              </w:numPr>
              <w:spacing w:line="360" w:lineRule="auto"/>
              <w:ind w:left="425" w:leftChars="0" w:right="42" w:rightChars="20" w:hanging="425" w:firstLineChars="0"/>
              <w:rPr>
                <w:rFonts w:hint="eastAsia" w:ascii="宋体" w:hAnsi="宋体" w:eastAsia="宋体" w:cs="宋体"/>
                <w:color w:val="000000" w:themeColor="text1"/>
                <w:sz w:val="21"/>
                <w:szCs w:val="21"/>
              </w:rPr>
            </w:pPr>
            <w:r>
              <w:rPr>
                <w:rFonts w:hint="eastAsia" w:ascii="宋体" w:hAnsi="宋体" w:eastAsia="宋体" w:cs="宋体"/>
                <w:color w:val="000000" w:themeColor="text1"/>
                <w:kern w:val="2"/>
                <w:sz w:val="21"/>
                <w:szCs w:val="21"/>
                <w:lang w:val="en-US" w:eastAsia="zh-CN" w:bidi="ar-SA"/>
              </w:rPr>
              <w:t>(3)</w:t>
            </w:r>
            <w:r>
              <w:rPr>
                <w:rFonts w:hint="eastAsia" w:ascii="宋体" w:hAnsi="宋体" w:eastAsia="宋体" w:cs="宋体"/>
                <w:sz w:val="21"/>
                <w:szCs w:val="21"/>
              </w:rPr>
              <w:t>具有图形化技术报警指示功能，帮助医护团队快速识别报警来源。</w:t>
            </w:r>
          </w:p>
          <w:p w14:paraId="7577A512">
            <w:pPr>
              <w:numPr>
                <w:ilvl w:val="0"/>
                <w:numId w:val="0"/>
              </w:numPr>
              <w:spacing w:line="360" w:lineRule="auto"/>
              <w:ind w:left="425" w:leftChars="0" w:right="42" w:rightChars="20" w:hanging="425"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rPr>
              <w:t>(4)</w:t>
            </w:r>
            <w:r>
              <w:rPr>
                <w:rFonts w:hint="eastAsia" w:ascii="宋体" w:hAnsi="宋体" w:eastAsia="宋体" w:cs="宋体"/>
                <w:sz w:val="21"/>
                <w:szCs w:val="21"/>
              </w:rPr>
              <w:t>支持≥120小时趋势图和趋势表回顾，支持选择不同趋势组回顾</w:t>
            </w:r>
          </w:p>
          <w:p w14:paraId="51759DAA">
            <w:pPr>
              <w:numPr>
                <w:ilvl w:val="0"/>
                <w:numId w:val="0"/>
              </w:numPr>
              <w:spacing w:line="360" w:lineRule="auto"/>
              <w:ind w:left="425" w:leftChars="0" w:right="42" w:rightChars="20" w:hanging="425"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rPr>
              <w:t>(5)</w:t>
            </w:r>
            <w:r>
              <w:rPr>
                <w:rFonts w:hint="eastAsia" w:ascii="宋体" w:hAnsi="宋体" w:eastAsia="宋体" w:cs="宋体"/>
                <w:sz w:val="21"/>
                <w:szCs w:val="21"/>
              </w:rPr>
              <w:t>≥1000条事件回顾。每条报警事件至少能够存储32秒三道相关波形，以及报警触发时所有测量参数值</w:t>
            </w:r>
          </w:p>
          <w:p w14:paraId="2C8887FB">
            <w:pPr>
              <w:numPr>
                <w:ilvl w:val="0"/>
                <w:numId w:val="0"/>
              </w:numPr>
              <w:spacing w:line="360" w:lineRule="auto"/>
              <w:ind w:left="425" w:leftChars="0" w:right="42" w:rightChars="20" w:hanging="425"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rPr>
              <w:t>(6)</w:t>
            </w:r>
            <w:r>
              <w:rPr>
                <w:rFonts w:hint="eastAsia" w:ascii="宋体" w:hAnsi="宋体" w:eastAsia="宋体" w:cs="宋体"/>
                <w:sz w:val="21"/>
                <w:szCs w:val="21"/>
              </w:rPr>
              <w:t>≥1000组NIBP测量结果</w:t>
            </w:r>
          </w:p>
          <w:p w14:paraId="73F6A19B">
            <w:pPr>
              <w:numPr>
                <w:ilvl w:val="0"/>
                <w:numId w:val="0"/>
              </w:numPr>
              <w:spacing w:line="360" w:lineRule="auto"/>
              <w:ind w:left="425" w:leftChars="0" w:right="42" w:rightChars="20" w:hanging="425"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rPr>
              <w:t>(7)</w:t>
            </w:r>
            <w:r>
              <w:rPr>
                <w:rFonts w:hint="eastAsia" w:ascii="宋体" w:hAnsi="宋体" w:eastAsia="宋体" w:cs="宋体"/>
                <w:sz w:val="21"/>
                <w:szCs w:val="21"/>
              </w:rPr>
              <w:t>≥120小时（分辨率1分钟）ST模板存储与回顾</w:t>
            </w:r>
          </w:p>
          <w:p w14:paraId="0DF98E4D">
            <w:pPr>
              <w:numPr>
                <w:ilvl w:val="0"/>
                <w:numId w:val="0"/>
              </w:numPr>
              <w:spacing w:line="360" w:lineRule="auto"/>
              <w:ind w:left="425" w:leftChars="0" w:right="42" w:rightChars="20" w:hanging="425" w:firstLineChars="0"/>
              <w:rPr>
                <w:rFonts w:hint="eastAsia" w:ascii="宋体" w:hAnsi="宋体" w:eastAsia="宋体" w:cs="宋体"/>
                <w:color w:val="000000" w:themeColor="text1"/>
                <w:sz w:val="21"/>
                <w:szCs w:val="21"/>
              </w:rPr>
            </w:pPr>
            <w:r>
              <w:rPr>
                <w:rFonts w:hint="eastAsia" w:ascii="宋体" w:hAnsi="宋体" w:eastAsia="宋体" w:cs="宋体"/>
                <w:color w:val="000000" w:themeColor="text1"/>
                <w:kern w:val="2"/>
                <w:sz w:val="21"/>
                <w:szCs w:val="21"/>
                <w:lang w:val="en-US" w:eastAsia="zh-CN" w:bidi="ar-SA"/>
              </w:rPr>
              <w:t>(8)</w:t>
            </w:r>
            <w:r>
              <w:rPr>
                <w:rFonts w:hint="eastAsia" w:ascii="宋体" w:hAnsi="宋体" w:eastAsia="宋体" w:cs="宋体"/>
                <w:color w:val="000000" w:themeColor="text1"/>
                <w:sz w:val="21"/>
                <w:szCs w:val="21"/>
              </w:rPr>
              <w:t>支持36小时全息波形的存储与回顾功能</w:t>
            </w:r>
          </w:p>
          <w:p w14:paraId="33ABB50B">
            <w:pPr>
              <w:numPr>
                <w:ilvl w:val="0"/>
                <w:numId w:val="0"/>
              </w:numPr>
              <w:spacing w:line="360" w:lineRule="auto"/>
              <w:ind w:left="425" w:leftChars="0" w:right="42" w:rightChars="20" w:hanging="425"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rPr>
              <w:t>(9)</w:t>
            </w:r>
            <w:r>
              <w:rPr>
                <w:rFonts w:hint="eastAsia" w:ascii="宋体" w:hAnsi="宋体" w:eastAsia="宋体" w:cs="宋体"/>
                <w:color w:val="000000" w:themeColor="text1"/>
                <w:sz w:val="21"/>
                <w:szCs w:val="21"/>
              </w:rPr>
              <w:t>支持监护仪历史病人数据的存储和回顾，并支持通过USB接口将历史病人数据导出到U盘。</w:t>
            </w:r>
          </w:p>
          <w:p w14:paraId="60331F50">
            <w:pPr>
              <w:numPr>
                <w:ilvl w:val="0"/>
                <w:numId w:val="0"/>
              </w:numPr>
              <w:spacing w:line="360" w:lineRule="auto"/>
              <w:ind w:left="425" w:leftChars="0" w:right="84" w:rightChars="40" w:hanging="425"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rPr>
              <w:t>(10)</w:t>
            </w:r>
            <w:r>
              <w:rPr>
                <w:rFonts w:hint="eastAsia" w:ascii="宋体" w:hAnsi="宋体" w:eastAsia="宋体" w:cs="宋体"/>
                <w:sz w:val="21"/>
                <w:szCs w:val="21"/>
              </w:rPr>
              <w:t>支持监护仪进入夜间模式，隐私模式，演示模式和待机模式。</w:t>
            </w:r>
          </w:p>
          <w:p w14:paraId="26E43AC1">
            <w:pPr>
              <w:numPr>
                <w:ilvl w:val="0"/>
                <w:numId w:val="0"/>
              </w:numPr>
              <w:spacing w:line="360" w:lineRule="auto"/>
              <w:ind w:left="425" w:leftChars="0" w:right="84" w:rightChars="40" w:hanging="425" w:firstLineChars="0"/>
              <w:rPr>
                <w:rFonts w:hint="eastAsia" w:ascii="宋体" w:hAnsi="宋体" w:eastAsia="宋体" w:cs="宋体"/>
                <w:sz w:val="21"/>
                <w:szCs w:val="21"/>
              </w:rPr>
            </w:pPr>
            <w:r>
              <w:rPr>
                <w:rFonts w:hint="eastAsia" w:ascii="宋体" w:hAnsi="宋体" w:eastAsia="宋体" w:cs="宋体"/>
                <w:kern w:val="2"/>
                <w:sz w:val="21"/>
                <w:szCs w:val="21"/>
                <w:lang w:val="en-US" w:eastAsia="zh-CN" w:bidi="ar-SA"/>
              </w:rPr>
              <w:t>(11)</w:t>
            </w:r>
            <w:r>
              <w:rPr>
                <w:rFonts w:hint="eastAsia" w:ascii="宋体" w:hAnsi="宋体" w:eastAsia="宋体" w:cs="宋体"/>
                <w:sz w:val="21"/>
                <w:szCs w:val="21"/>
              </w:rPr>
              <w:t>提供心肌缺血评估工具，可以快速查看ST值的变化。</w:t>
            </w:r>
          </w:p>
          <w:p w14:paraId="341F608B">
            <w:pPr>
              <w:numPr>
                <w:ilvl w:val="0"/>
                <w:numId w:val="0"/>
              </w:numPr>
              <w:autoSpaceDE w:val="0"/>
              <w:autoSpaceDN w:val="0"/>
              <w:adjustRightInd w:val="0"/>
              <w:spacing w:line="360" w:lineRule="auto"/>
              <w:ind w:left="425" w:leftChars="0" w:right="84" w:rightChars="4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(12)</w:t>
            </w:r>
            <w:r>
              <w:rPr>
                <w:rFonts w:hint="eastAsia" w:ascii="宋体" w:hAnsi="宋体" w:eastAsia="宋体" w:cs="宋体"/>
                <w:sz w:val="21"/>
                <w:szCs w:val="21"/>
              </w:rPr>
              <w:t>提供计时器功能，界面区提供设置≥4个计时器，每个计时器支持独立设置和计时功能，计时方向包括正计时和倒计时两种选择。</w:t>
            </w:r>
          </w:p>
          <w:p w14:paraId="6704A6FD">
            <w:pPr>
              <w:numPr>
                <w:ilvl w:val="0"/>
                <w:numId w:val="0"/>
              </w:numPr>
              <w:autoSpaceDE w:val="0"/>
              <w:autoSpaceDN w:val="0"/>
              <w:adjustRightInd w:val="0"/>
              <w:spacing w:line="360" w:lineRule="auto"/>
              <w:ind w:left="425" w:leftChars="0" w:right="84" w:rightChars="40" w:hanging="425" w:firstLineChars="0"/>
              <w:jc w:val="left"/>
              <w:rPr>
                <w:rFonts w:hint="eastAsia" w:ascii="宋体" w:hAnsi="宋体" w:eastAsia="宋体" w:cs="宋体"/>
                <w:sz w:val="21"/>
                <w:szCs w:val="21"/>
              </w:rPr>
            </w:pPr>
            <w:r>
              <w:rPr>
                <w:rFonts w:hint="eastAsia" w:ascii="宋体" w:hAnsi="宋体" w:eastAsia="宋体" w:cs="宋体"/>
                <w:kern w:val="2"/>
                <w:sz w:val="21"/>
                <w:szCs w:val="21"/>
                <w:lang w:val="en-US" w:eastAsia="zh-CN" w:bidi="ar-SA"/>
              </w:rPr>
              <w:t>(13)</w:t>
            </w:r>
            <w:r>
              <w:rPr>
                <w:rFonts w:hint="eastAsia" w:ascii="宋体" w:hAnsi="宋体" w:eastAsia="宋体" w:cs="宋体"/>
                <w:sz w:val="21"/>
                <w:szCs w:val="21"/>
              </w:rPr>
              <w:t>动态趋势界面可支持统计1-24小时心律失常报警、参数超限报警信息，并对超限报警区间的波形进行高亮显示，帮助医护人员快速识别异常趋势信息。</w:t>
            </w:r>
          </w:p>
          <w:p w14:paraId="7AAA754E">
            <w:pPr>
              <w:numPr>
                <w:ilvl w:val="0"/>
                <w:numId w:val="0"/>
              </w:numPr>
              <w:spacing w:line="360" w:lineRule="auto"/>
              <w:ind w:left="425" w:leftChars="0" w:right="84" w:rightChars="40" w:hanging="425" w:firstLineChars="0"/>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(14)★</w:t>
            </w:r>
            <w:r>
              <w:rPr>
                <w:rFonts w:hint="eastAsia" w:ascii="宋体" w:hAnsi="宋体" w:eastAsia="宋体" w:cs="宋体"/>
                <w:sz w:val="21"/>
                <w:szCs w:val="21"/>
              </w:rPr>
              <w:t>支持RJ45接口进行有线网络通信</w:t>
            </w:r>
            <w:r>
              <w:rPr>
                <w:rFonts w:hint="eastAsia" w:ascii="宋体" w:hAnsi="宋体" w:eastAsia="宋体" w:cs="宋体"/>
                <w:sz w:val="21"/>
                <w:szCs w:val="21"/>
                <w:lang w:val="en-US" w:eastAsia="zh-CN"/>
              </w:rPr>
              <w:t>或者无线网络</w:t>
            </w:r>
            <w:r>
              <w:rPr>
                <w:rFonts w:hint="eastAsia" w:ascii="宋体" w:hAnsi="宋体" w:eastAsia="宋体" w:cs="宋体"/>
                <w:sz w:val="21"/>
                <w:szCs w:val="21"/>
              </w:rPr>
              <w:t>，联网通信到中心监护系统。</w:t>
            </w:r>
          </w:p>
        </w:tc>
      </w:tr>
      <w:tr w14:paraId="17DB0F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2" w:hRule="atLeast"/>
          <w:jc w:val="center"/>
        </w:trPr>
        <w:tc>
          <w:tcPr>
            <w:tcW w:w="598" w:type="pct"/>
            <w:tcBorders>
              <w:top w:val="single" w:color="auto" w:sz="4" w:space="0"/>
              <w:left w:val="single" w:color="auto" w:sz="4" w:space="0"/>
              <w:bottom w:val="single" w:color="auto" w:sz="4" w:space="0"/>
              <w:right w:val="single" w:color="auto" w:sz="4" w:space="0"/>
            </w:tcBorders>
            <w:vAlign w:val="center"/>
          </w:tcPr>
          <w:p w14:paraId="4A0B21E5">
            <w:pPr>
              <w:spacing w:line="37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3</w:t>
            </w:r>
          </w:p>
        </w:tc>
        <w:tc>
          <w:tcPr>
            <w:tcW w:w="175" w:type="pct"/>
            <w:tcBorders>
              <w:top w:val="single" w:color="auto" w:sz="4" w:space="0"/>
              <w:left w:val="single" w:color="auto" w:sz="4" w:space="0"/>
              <w:bottom w:val="single" w:color="auto" w:sz="4" w:space="0"/>
              <w:right w:val="single" w:color="auto" w:sz="4" w:space="0"/>
            </w:tcBorders>
            <w:shd w:val="clear" w:color="auto" w:fill="auto"/>
            <w:vAlign w:val="center"/>
          </w:tcPr>
          <w:p w14:paraId="27B97353">
            <w:pPr>
              <w:spacing w:line="37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心电图机</w:t>
            </w:r>
          </w:p>
        </w:tc>
        <w:tc>
          <w:tcPr>
            <w:tcW w:w="229" w:type="pct"/>
            <w:tcBorders>
              <w:top w:val="single" w:color="auto" w:sz="4" w:space="0"/>
              <w:left w:val="single" w:color="auto" w:sz="4" w:space="0"/>
              <w:bottom w:val="single" w:color="auto" w:sz="4" w:space="0"/>
              <w:right w:val="single" w:color="auto" w:sz="4" w:space="0"/>
            </w:tcBorders>
            <w:shd w:val="clear" w:color="auto" w:fill="auto"/>
            <w:vAlign w:val="center"/>
          </w:tcPr>
          <w:p w14:paraId="3662C3F0">
            <w:pPr>
              <w:spacing w:line="37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2</w:t>
            </w:r>
          </w:p>
        </w:tc>
        <w:tc>
          <w:tcPr>
            <w:tcW w:w="407" w:type="pct"/>
            <w:tcBorders>
              <w:top w:val="single" w:color="auto" w:sz="4" w:space="0"/>
              <w:left w:val="single" w:color="auto" w:sz="4" w:space="0"/>
              <w:bottom w:val="single" w:color="auto" w:sz="4" w:space="0"/>
              <w:right w:val="single" w:color="auto" w:sz="4" w:space="0"/>
            </w:tcBorders>
            <w:vAlign w:val="center"/>
          </w:tcPr>
          <w:p w14:paraId="62B4E96B">
            <w:pPr>
              <w:spacing w:line="37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台</w:t>
            </w:r>
          </w:p>
        </w:tc>
        <w:tc>
          <w:tcPr>
            <w:tcW w:w="3588" w:type="pct"/>
            <w:tcBorders>
              <w:top w:val="single" w:color="auto" w:sz="4" w:space="0"/>
              <w:left w:val="single" w:color="auto" w:sz="4" w:space="0"/>
              <w:bottom w:val="single" w:color="auto" w:sz="4" w:space="0"/>
              <w:right w:val="single" w:color="auto" w:sz="4" w:space="0"/>
            </w:tcBorders>
          </w:tcPr>
          <w:p w14:paraId="3A6B54AA">
            <w:pPr>
              <w:numPr>
                <w:ilvl w:val="0"/>
                <w:numId w:val="3"/>
              </w:numPr>
              <w:ind w:left="425" w:leftChars="0" w:hanging="425" w:firstLineChars="0"/>
              <w:rPr>
                <w:rFonts w:hint="eastAsia" w:ascii="宋体" w:hAnsi="宋体" w:eastAsia="宋体" w:cs="宋体"/>
                <w:highlight w:val="none"/>
              </w:rPr>
            </w:pPr>
            <w:r>
              <w:rPr>
                <w:rFonts w:hint="eastAsia" w:ascii="宋体" w:hAnsi="宋体" w:eastAsia="宋体" w:cs="宋体"/>
                <w:highlight w:val="none"/>
                <w:lang w:eastAsia="zh-CN"/>
              </w:rPr>
              <w:t>★</w:t>
            </w:r>
            <w:r>
              <w:rPr>
                <w:rFonts w:hint="eastAsia" w:ascii="宋体" w:hAnsi="宋体" w:eastAsia="宋体" w:cs="宋体"/>
                <w:highlight w:val="none"/>
                <w:lang w:val="en-US" w:eastAsia="zh-CN"/>
              </w:rPr>
              <w:t>不小于4.8英寸</w:t>
            </w:r>
            <w:r>
              <w:rPr>
                <w:rFonts w:hint="eastAsia" w:ascii="宋体" w:hAnsi="宋体" w:eastAsia="宋体" w:cs="宋体"/>
                <w:highlight w:val="none"/>
              </w:rPr>
              <w:t>电容屏</w:t>
            </w:r>
            <w:r>
              <w:rPr>
                <w:rFonts w:hint="eastAsia" w:ascii="宋体" w:hAnsi="宋体" w:eastAsia="宋体" w:cs="宋体"/>
                <w:highlight w:val="none"/>
                <w:lang w:eastAsia="zh-CN"/>
              </w:rPr>
              <w:t>，</w:t>
            </w:r>
            <w:r>
              <w:rPr>
                <w:rFonts w:hint="eastAsia" w:ascii="宋体" w:hAnsi="宋体" w:eastAsia="宋体" w:cs="宋体"/>
                <w:highlight w:val="none"/>
                <w:lang w:val="en-US" w:eastAsia="zh-CN"/>
              </w:rPr>
              <w:t>支持调节屏幕亮度</w:t>
            </w:r>
            <w:r>
              <w:rPr>
                <w:rFonts w:hint="eastAsia" w:ascii="宋体" w:hAnsi="宋体" w:eastAsia="宋体" w:cs="宋体"/>
                <w:highlight w:val="none"/>
              </w:rPr>
              <w:t>。</w:t>
            </w:r>
          </w:p>
          <w:p w14:paraId="076826F3">
            <w:pPr>
              <w:numPr>
                <w:ilvl w:val="0"/>
                <w:numId w:val="3"/>
              </w:numPr>
              <w:ind w:left="425" w:leftChars="0" w:hanging="425" w:firstLineChars="0"/>
              <w:rPr>
                <w:rFonts w:hint="eastAsia" w:ascii="宋体" w:hAnsi="宋体" w:eastAsia="宋体" w:cs="宋体"/>
                <w:highlight w:val="none"/>
                <w:lang w:eastAsia="zh-CN"/>
              </w:rPr>
            </w:pPr>
            <w:r>
              <w:rPr>
                <w:rFonts w:hint="eastAsia" w:ascii="宋体" w:hAnsi="宋体" w:eastAsia="宋体" w:cs="宋体"/>
                <w:highlight w:val="none"/>
              </w:rPr>
              <w:t>支持英文、中文拼音输入。</w:t>
            </w:r>
          </w:p>
          <w:p w14:paraId="181744F3">
            <w:pPr>
              <w:numPr>
                <w:ilvl w:val="0"/>
                <w:numId w:val="3"/>
              </w:numPr>
              <w:ind w:left="425" w:leftChars="0" w:hanging="425" w:firstLineChars="0"/>
              <w:rPr>
                <w:rFonts w:hint="eastAsia" w:ascii="宋体" w:hAnsi="宋体" w:eastAsia="宋体" w:cs="宋体"/>
                <w:lang w:eastAsia="zh-CN"/>
              </w:rPr>
            </w:pPr>
            <w:r>
              <w:rPr>
                <w:rFonts w:hint="eastAsia" w:ascii="宋体" w:hAnsi="宋体" w:eastAsia="宋体" w:cs="宋体"/>
                <w:lang w:val="en-US" w:eastAsia="zh-CN"/>
              </w:rPr>
              <w:t>小巧轻便，重量≤1.3kg。</w:t>
            </w:r>
          </w:p>
          <w:p w14:paraId="0EEC73FF">
            <w:pPr>
              <w:numPr>
                <w:ilvl w:val="0"/>
                <w:numId w:val="3"/>
              </w:numPr>
              <w:ind w:left="425" w:leftChars="0" w:hanging="425" w:firstLineChars="0"/>
              <w:rPr>
                <w:rFonts w:hint="eastAsia" w:ascii="宋体" w:hAnsi="宋体" w:eastAsia="宋体" w:cs="宋体"/>
                <w:lang w:eastAsia="zh-CN"/>
              </w:rPr>
            </w:pPr>
            <w:r>
              <w:rPr>
                <w:rFonts w:hint="eastAsia" w:ascii="宋体" w:hAnsi="宋体" w:eastAsia="宋体" w:cs="宋体"/>
                <w:lang w:val="en-US" w:eastAsia="zh-CN"/>
              </w:rPr>
              <w:t>内置大容量锂电池，工作时间至少9小时。可查看电池详细状态：电压和电量百分比。</w:t>
            </w:r>
          </w:p>
          <w:p w14:paraId="07463FF2">
            <w:pPr>
              <w:numPr>
                <w:ilvl w:val="0"/>
                <w:numId w:val="3"/>
              </w:numPr>
              <w:ind w:left="425" w:leftChars="0" w:hanging="425" w:firstLineChars="0"/>
              <w:rPr>
                <w:rFonts w:hint="eastAsia" w:ascii="宋体" w:hAnsi="宋体" w:eastAsia="宋体" w:cs="宋体"/>
                <w:lang w:eastAsia="zh-CN"/>
              </w:rPr>
            </w:pPr>
            <w:r>
              <w:rPr>
                <w:rFonts w:hint="eastAsia" w:ascii="宋体" w:hAnsi="宋体" w:eastAsia="宋体" w:cs="宋体"/>
                <w:lang w:val="en-US" w:eastAsia="zh-CN"/>
              </w:rPr>
              <w:t>具有导联状态示意图，具有电极反转提示功能。</w:t>
            </w:r>
          </w:p>
          <w:p w14:paraId="10453250">
            <w:pPr>
              <w:numPr>
                <w:ilvl w:val="0"/>
                <w:numId w:val="3"/>
              </w:numPr>
              <w:ind w:left="425" w:leftChars="0" w:hanging="425" w:firstLineChars="0"/>
              <w:rPr>
                <w:rFonts w:hint="eastAsia" w:ascii="宋体" w:hAnsi="宋体" w:eastAsia="宋体" w:cs="宋体"/>
                <w:lang w:eastAsia="zh-CN"/>
              </w:rPr>
            </w:pPr>
            <w:r>
              <w:rPr>
                <w:rFonts w:hint="eastAsia" w:ascii="宋体" w:hAnsi="宋体" w:eastAsia="宋体" w:cs="宋体"/>
                <w:lang w:val="en-US" w:eastAsia="zh-CN"/>
              </w:rPr>
              <w:t>具有信号质量检测功能。</w:t>
            </w:r>
          </w:p>
          <w:p w14:paraId="34020BAA">
            <w:pPr>
              <w:numPr>
                <w:ilvl w:val="0"/>
                <w:numId w:val="3"/>
              </w:numPr>
              <w:ind w:left="425" w:leftChars="0" w:hanging="425" w:firstLineChars="0"/>
              <w:rPr>
                <w:rFonts w:hint="eastAsia" w:ascii="宋体" w:hAnsi="宋体" w:eastAsia="宋体" w:cs="宋体"/>
                <w:lang w:eastAsia="zh-CN"/>
              </w:rPr>
            </w:pPr>
            <w:r>
              <w:rPr>
                <w:rFonts w:hint="eastAsia" w:ascii="宋体" w:hAnsi="宋体" w:eastAsia="宋体" w:cs="宋体"/>
                <w:lang w:val="en-US" w:eastAsia="zh-CN"/>
              </w:rPr>
              <w:t>支持身份证/社保卡信息读取。</w:t>
            </w:r>
          </w:p>
          <w:p w14:paraId="72CDFB5B">
            <w:pPr>
              <w:numPr>
                <w:ilvl w:val="0"/>
                <w:numId w:val="3"/>
              </w:numPr>
              <w:tabs>
                <w:tab w:val="left" w:pos="336"/>
              </w:tabs>
              <w:ind w:left="425" w:leftChars="0" w:hanging="425" w:firstLineChars="0"/>
              <w:rPr>
                <w:rFonts w:hint="eastAsia" w:ascii="宋体" w:hAnsi="宋体" w:eastAsia="宋体" w:cs="宋体"/>
              </w:rPr>
            </w:pPr>
            <w:r>
              <w:rPr>
                <w:rFonts w:hint="eastAsia" w:ascii="宋体" w:hAnsi="宋体" w:eastAsia="宋体" w:cs="宋体"/>
                <w:lang w:val="en-US" w:eastAsia="zh-CN"/>
              </w:rPr>
              <w:t>心电导联顺序：标准、cabrera、NEHB</w:t>
            </w:r>
            <w:r>
              <w:rPr>
                <w:rFonts w:hint="eastAsia" w:ascii="宋体" w:hAnsi="宋体" w:eastAsia="宋体" w:cs="宋体"/>
                <w:lang w:eastAsia="zh-CN"/>
              </w:rPr>
              <w:t>。</w:t>
            </w:r>
          </w:p>
          <w:p w14:paraId="5BF6E22A">
            <w:pPr>
              <w:numPr>
                <w:ilvl w:val="0"/>
                <w:numId w:val="3"/>
              </w:numPr>
              <w:tabs>
                <w:tab w:val="left" w:pos="336"/>
              </w:tabs>
              <w:ind w:left="425" w:leftChars="0" w:hanging="425" w:firstLineChars="0"/>
              <w:rPr>
                <w:rFonts w:hint="eastAsia" w:ascii="宋体" w:hAnsi="宋体" w:eastAsia="宋体" w:cs="宋体"/>
                <w:lang w:eastAsia="zh-CN"/>
              </w:rPr>
            </w:pPr>
            <w:r>
              <w:rPr>
                <w:rFonts w:hint="eastAsia" w:ascii="宋体" w:hAnsi="宋体" w:eastAsia="宋体" w:cs="宋体"/>
              </w:rPr>
              <w:t>具有自动、手动、节律、</w:t>
            </w:r>
            <w:r>
              <w:rPr>
                <w:rFonts w:hint="eastAsia" w:ascii="宋体" w:hAnsi="宋体" w:eastAsia="宋体" w:cs="宋体"/>
                <w:lang w:val="en-US" w:eastAsia="zh-CN"/>
              </w:rPr>
              <w:t>RR四</w:t>
            </w:r>
            <w:r>
              <w:rPr>
                <w:rFonts w:hint="eastAsia" w:ascii="宋体" w:hAnsi="宋体" w:eastAsia="宋体" w:cs="宋体"/>
              </w:rPr>
              <w:t>种</w:t>
            </w:r>
            <w:r>
              <w:rPr>
                <w:rFonts w:hint="eastAsia" w:ascii="宋体" w:hAnsi="宋体" w:eastAsia="宋体" w:cs="宋体"/>
                <w:lang w:val="en-US" w:eastAsia="zh-CN"/>
              </w:rPr>
              <w:t>心电图报告模式</w:t>
            </w:r>
            <w:r>
              <w:rPr>
                <w:rFonts w:hint="eastAsia" w:ascii="宋体" w:hAnsi="宋体" w:eastAsia="宋体" w:cs="宋体"/>
              </w:rPr>
              <w:t>。</w:t>
            </w:r>
            <w:r>
              <w:rPr>
                <w:rFonts w:hint="eastAsia" w:ascii="宋体" w:hAnsi="宋体" w:eastAsia="宋体" w:cs="宋体"/>
                <w:lang w:val="en-US" w:eastAsia="zh-CN"/>
              </w:rPr>
              <w:t>具有实时采样、触发采样、周期采样、预采样四种采样模式。</w:t>
            </w:r>
          </w:p>
          <w:p w14:paraId="29D8BD45">
            <w:pPr>
              <w:numPr>
                <w:ilvl w:val="0"/>
                <w:numId w:val="3"/>
              </w:numPr>
              <w:tabs>
                <w:tab w:val="left" w:pos="336"/>
              </w:tabs>
              <w:ind w:left="425" w:leftChars="0" w:hanging="425" w:firstLineChars="0"/>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cs="宋体"/>
                <w:lang w:val="en-US" w:eastAsia="zh-CN"/>
              </w:rPr>
              <w:t>支持30分钟实时采样时间，支持波形冻结功能，可冻结回顾过去30分钟心电波形，并支持选段打印。</w:t>
            </w:r>
          </w:p>
          <w:p w14:paraId="00A986A8">
            <w:pPr>
              <w:numPr>
                <w:ilvl w:val="0"/>
                <w:numId w:val="3"/>
              </w:numPr>
              <w:tabs>
                <w:tab w:val="left" w:pos="336"/>
              </w:tabs>
              <w:ind w:left="425" w:leftChars="0" w:hanging="425" w:firstLineChars="0"/>
              <w:rPr>
                <w:rFonts w:hint="eastAsia" w:ascii="宋体" w:hAnsi="宋体" w:eastAsia="宋体" w:cs="宋体"/>
                <w:lang w:eastAsia="zh-CN"/>
              </w:rPr>
            </w:pPr>
            <w:r>
              <w:rPr>
                <w:rFonts w:hint="eastAsia" w:ascii="宋体" w:hAnsi="宋体" w:eastAsia="宋体" w:cs="宋体"/>
                <w:lang w:eastAsia="zh-CN"/>
              </w:rPr>
              <w:t>★显示格式：3*4</w:t>
            </w:r>
            <w:r>
              <w:rPr>
                <w:rFonts w:hint="eastAsia" w:ascii="宋体" w:hAnsi="宋体" w:eastAsia="宋体" w:cs="宋体"/>
                <w:lang w:val="en-US" w:eastAsia="zh-CN"/>
              </w:rPr>
              <w:t>+1R</w:t>
            </w:r>
            <w:r>
              <w:rPr>
                <w:rFonts w:hint="eastAsia" w:ascii="宋体" w:hAnsi="宋体" w:eastAsia="宋体" w:cs="宋体"/>
                <w:lang w:eastAsia="zh-CN"/>
              </w:rPr>
              <w:t>、6*2、</w:t>
            </w:r>
            <w:r>
              <w:rPr>
                <w:rFonts w:hint="eastAsia" w:ascii="宋体" w:hAnsi="宋体" w:eastAsia="宋体" w:cs="宋体"/>
                <w:lang w:val="en-US" w:eastAsia="zh-CN"/>
              </w:rPr>
              <w:t>6*2+1R</w:t>
            </w:r>
            <w:r>
              <w:rPr>
                <w:rFonts w:hint="eastAsia" w:ascii="宋体" w:hAnsi="宋体" w:eastAsia="宋体" w:cs="宋体"/>
                <w:lang w:eastAsia="zh-CN"/>
              </w:rPr>
              <w:t>；</w:t>
            </w:r>
            <w:r>
              <w:rPr>
                <w:rFonts w:hint="eastAsia" w:ascii="宋体" w:hAnsi="宋体" w:eastAsia="宋体" w:cs="宋体"/>
                <w:lang w:val="en-US" w:eastAsia="zh-CN"/>
              </w:rPr>
              <w:t xml:space="preserve"> </w:t>
            </w:r>
            <w:r>
              <w:rPr>
                <w:rFonts w:hint="eastAsia" w:ascii="宋体" w:hAnsi="宋体" w:eastAsia="宋体" w:cs="宋体"/>
                <w:lang w:eastAsia="zh-CN"/>
              </w:rPr>
              <w:t>打印</w:t>
            </w:r>
            <w:r>
              <w:rPr>
                <w:rFonts w:hint="eastAsia" w:ascii="宋体" w:hAnsi="宋体" w:eastAsia="宋体" w:cs="宋体"/>
                <w:lang w:val="en-US" w:eastAsia="zh-CN"/>
              </w:rPr>
              <w:t>格式</w:t>
            </w:r>
            <w:r>
              <w:rPr>
                <w:rFonts w:hint="eastAsia" w:ascii="宋体" w:hAnsi="宋体" w:eastAsia="宋体" w:cs="宋体"/>
                <w:lang w:eastAsia="zh-CN"/>
              </w:rPr>
              <w:t>：3*4、3*4+1R、</w:t>
            </w:r>
            <w:r>
              <w:rPr>
                <w:rFonts w:hint="eastAsia" w:ascii="宋体" w:hAnsi="宋体" w:eastAsia="宋体" w:cs="宋体"/>
                <w:lang w:val="en-US" w:eastAsia="zh-CN"/>
              </w:rPr>
              <w:t>3*2+2*3。支持USB外接激光打印机。</w:t>
            </w:r>
          </w:p>
          <w:p w14:paraId="5C2E42EB">
            <w:pPr>
              <w:numPr>
                <w:ilvl w:val="0"/>
                <w:numId w:val="3"/>
              </w:numPr>
              <w:tabs>
                <w:tab w:val="left" w:pos="336"/>
              </w:tabs>
              <w:ind w:left="425" w:leftChars="0" w:hanging="425" w:firstLineChars="0"/>
              <w:rPr>
                <w:rFonts w:hint="eastAsia" w:ascii="宋体" w:hAnsi="宋体" w:eastAsia="宋体" w:cs="宋体"/>
                <w:lang w:eastAsia="zh-CN"/>
              </w:rPr>
            </w:pPr>
            <w:r>
              <w:rPr>
                <w:rFonts w:hint="eastAsia" w:ascii="宋体" w:hAnsi="宋体" w:eastAsia="宋体" w:cs="宋体"/>
                <w:lang w:eastAsia="zh-CN"/>
              </w:rPr>
              <w:t>心率测量范围:30~3</w:t>
            </w:r>
            <w:r>
              <w:rPr>
                <w:rFonts w:hint="eastAsia" w:ascii="宋体" w:hAnsi="宋体" w:eastAsia="宋体" w:cs="宋体"/>
                <w:lang w:val="en-US" w:eastAsia="zh-CN"/>
              </w:rPr>
              <w:t>5</w:t>
            </w:r>
            <w:r>
              <w:rPr>
                <w:rFonts w:hint="eastAsia" w:ascii="宋体" w:hAnsi="宋体" w:eastAsia="宋体" w:cs="宋体"/>
                <w:lang w:eastAsia="zh-CN"/>
              </w:rPr>
              <w:t>0bpm；A/D转换位数：</w:t>
            </w:r>
            <w:r>
              <w:rPr>
                <w:rFonts w:hint="eastAsia" w:ascii="宋体" w:hAnsi="宋体" w:eastAsia="宋体" w:cs="宋体"/>
                <w:lang w:val="en-US" w:eastAsia="zh-CN"/>
              </w:rPr>
              <w:t>不小于</w:t>
            </w:r>
            <w:r>
              <w:rPr>
                <w:rFonts w:hint="eastAsia" w:ascii="宋体" w:hAnsi="宋体" w:eastAsia="宋体" w:cs="宋体"/>
                <w:lang w:eastAsia="zh-CN"/>
              </w:rPr>
              <w:t>24位</w:t>
            </w:r>
          </w:p>
          <w:p w14:paraId="7BA354B1">
            <w:pPr>
              <w:numPr>
                <w:ilvl w:val="0"/>
                <w:numId w:val="3"/>
              </w:numPr>
              <w:tabs>
                <w:tab w:val="left" w:pos="336"/>
              </w:tabs>
              <w:ind w:left="425" w:leftChars="0" w:hanging="425" w:firstLineChars="0"/>
              <w:rPr>
                <w:rFonts w:hint="eastAsia" w:ascii="宋体" w:hAnsi="宋体" w:eastAsia="宋体" w:cs="宋体"/>
                <w:lang w:eastAsia="zh-CN"/>
              </w:rPr>
            </w:pPr>
            <w:r>
              <w:rPr>
                <w:rFonts w:hint="eastAsia" w:ascii="宋体" w:hAnsi="宋体" w:eastAsia="宋体" w:cs="宋体"/>
                <w:lang w:eastAsia="zh-CN"/>
              </w:rPr>
              <w:t>采样率：</w:t>
            </w:r>
            <w:r>
              <w:rPr>
                <w:rFonts w:hint="eastAsia" w:ascii="宋体" w:hAnsi="宋体" w:eastAsia="宋体" w:cs="宋体"/>
                <w:lang w:val="en-US" w:eastAsia="zh-CN"/>
              </w:rPr>
              <w:t>≥32</w:t>
            </w:r>
            <w:r>
              <w:rPr>
                <w:rFonts w:hint="eastAsia" w:ascii="宋体" w:hAnsi="宋体" w:eastAsia="宋体" w:cs="宋体"/>
                <w:lang w:eastAsia="zh-CN"/>
              </w:rPr>
              <w:t>kHz；</w:t>
            </w:r>
            <w:r>
              <w:rPr>
                <w:rFonts w:hint="eastAsia" w:ascii="宋体" w:hAnsi="宋体" w:eastAsia="宋体" w:cs="宋体"/>
                <w:lang w:val="en-US" w:eastAsia="zh-CN"/>
              </w:rPr>
              <w:t>起搏采样：≥48kHz</w:t>
            </w:r>
          </w:p>
          <w:p w14:paraId="6CD58D60">
            <w:pPr>
              <w:numPr>
                <w:ilvl w:val="0"/>
                <w:numId w:val="3"/>
              </w:numPr>
              <w:tabs>
                <w:tab w:val="left" w:pos="336"/>
              </w:tabs>
              <w:ind w:left="425" w:leftChars="0" w:hanging="425" w:firstLineChars="0"/>
              <w:rPr>
                <w:rFonts w:hint="eastAsia" w:ascii="宋体" w:hAnsi="宋体" w:eastAsia="宋体" w:cs="宋体"/>
                <w:lang w:eastAsia="zh-CN"/>
              </w:rPr>
            </w:pPr>
            <w:r>
              <w:rPr>
                <w:rFonts w:hint="eastAsia" w:ascii="宋体" w:hAnsi="宋体" w:eastAsia="宋体" w:cs="宋体"/>
                <w:lang w:eastAsia="zh-CN"/>
              </w:rPr>
              <w:t>共模抑制比≥1</w:t>
            </w:r>
            <w:r>
              <w:rPr>
                <w:rFonts w:hint="eastAsia" w:ascii="宋体" w:hAnsi="宋体" w:eastAsia="宋体" w:cs="宋体"/>
                <w:lang w:val="en-US" w:eastAsia="zh-CN"/>
              </w:rPr>
              <w:t>40</w:t>
            </w:r>
            <w:r>
              <w:rPr>
                <w:rFonts w:hint="eastAsia" w:ascii="宋体" w:hAnsi="宋体" w:eastAsia="宋体" w:cs="宋体"/>
                <w:lang w:eastAsia="zh-CN"/>
              </w:rPr>
              <w:t>dB；时间常数≥5S</w:t>
            </w:r>
          </w:p>
          <w:p w14:paraId="55F550CF">
            <w:pPr>
              <w:numPr>
                <w:ilvl w:val="0"/>
                <w:numId w:val="3"/>
              </w:numPr>
              <w:tabs>
                <w:tab w:val="left" w:pos="336"/>
              </w:tabs>
              <w:ind w:left="425" w:leftChars="0" w:hanging="425" w:firstLineChars="0"/>
              <w:rPr>
                <w:rFonts w:hint="eastAsia" w:ascii="宋体" w:hAnsi="宋体" w:eastAsia="宋体" w:cs="宋体"/>
                <w:lang w:eastAsia="zh-CN"/>
              </w:rPr>
            </w:pPr>
            <w:r>
              <w:rPr>
                <w:rFonts w:hint="eastAsia" w:ascii="宋体" w:hAnsi="宋体" w:eastAsia="宋体" w:cs="宋体"/>
                <w:lang w:val="en-US" w:eastAsia="zh-CN"/>
              </w:rPr>
              <w:t>耐计划电压：±970mV</w:t>
            </w:r>
          </w:p>
          <w:p w14:paraId="17DA9A3B">
            <w:pPr>
              <w:numPr>
                <w:ilvl w:val="0"/>
                <w:numId w:val="3"/>
              </w:numPr>
              <w:tabs>
                <w:tab w:val="left" w:pos="336"/>
              </w:tabs>
              <w:ind w:left="425" w:leftChars="0" w:hanging="425" w:firstLineChars="0"/>
              <w:rPr>
                <w:rFonts w:hint="eastAsia" w:ascii="宋体" w:hAnsi="宋体" w:eastAsia="宋体" w:cs="宋体"/>
                <w:lang w:eastAsia="zh-CN"/>
              </w:rPr>
            </w:pPr>
            <w:r>
              <w:rPr>
                <w:rFonts w:hint="eastAsia" w:ascii="宋体" w:hAnsi="宋体" w:eastAsia="宋体" w:cs="宋体"/>
                <w:lang w:eastAsia="zh-CN"/>
              </w:rPr>
              <w:t>★系统噪声≤12uV</w:t>
            </w:r>
            <w:r>
              <w:rPr>
                <w:rFonts w:hint="eastAsia" w:ascii="宋体" w:hAnsi="宋体" w:eastAsia="宋体" w:cs="宋体"/>
                <w:lang w:val="en-US" w:eastAsia="zh-CN"/>
              </w:rPr>
              <w:t>p-p</w:t>
            </w:r>
          </w:p>
          <w:p w14:paraId="652C4C4B">
            <w:pPr>
              <w:numPr>
                <w:ilvl w:val="0"/>
                <w:numId w:val="3"/>
              </w:numPr>
              <w:tabs>
                <w:tab w:val="left" w:pos="336"/>
              </w:tabs>
              <w:ind w:left="425" w:leftChars="0" w:hanging="425" w:firstLineChars="0"/>
              <w:rPr>
                <w:rFonts w:hint="eastAsia" w:ascii="宋体" w:hAnsi="宋体" w:eastAsia="宋体" w:cs="宋体"/>
                <w:lang w:eastAsia="zh-CN"/>
              </w:rPr>
            </w:pPr>
            <w:r>
              <w:rPr>
                <w:rFonts w:hint="eastAsia" w:ascii="宋体" w:hAnsi="宋体" w:eastAsia="宋体" w:cs="宋体"/>
                <w:lang w:eastAsia="zh-CN"/>
              </w:rPr>
              <w:t>输入阻抗≥100MΩ</w:t>
            </w:r>
          </w:p>
          <w:p w14:paraId="5A255D15">
            <w:pPr>
              <w:numPr>
                <w:ilvl w:val="0"/>
                <w:numId w:val="3"/>
              </w:numPr>
              <w:tabs>
                <w:tab w:val="left" w:pos="336"/>
              </w:tabs>
              <w:ind w:left="425" w:leftChars="0" w:hanging="425" w:firstLineChars="0"/>
              <w:rPr>
                <w:rFonts w:hint="eastAsia" w:ascii="宋体" w:hAnsi="宋体" w:eastAsia="宋体" w:cs="宋体"/>
                <w:lang w:eastAsia="zh-CN"/>
              </w:rPr>
            </w:pPr>
            <w:r>
              <w:rPr>
                <w:rFonts w:hint="eastAsia" w:ascii="宋体" w:hAnsi="宋体" w:eastAsia="宋体" w:cs="宋体"/>
                <w:lang w:eastAsia="zh-CN"/>
              </w:rPr>
              <w:t>频率响应：</w:t>
            </w:r>
            <w:r>
              <w:rPr>
                <w:rFonts w:hint="eastAsia" w:ascii="宋体" w:hAnsi="宋体" w:eastAsia="宋体" w:cs="宋体"/>
                <w:lang w:val="en-US" w:eastAsia="zh-CN"/>
              </w:rPr>
              <w:t>≥</w:t>
            </w:r>
            <w:r>
              <w:rPr>
                <w:rFonts w:hint="eastAsia" w:ascii="宋体" w:hAnsi="宋体" w:eastAsia="宋体" w:cs="宋体"/>
                <w:lang w:eastAsia="zh-CN"/>
              </w:rPr>
              <w:t>0.01-</w:t>
            </w:r>
            <w:r>
              <w:rPr>
                <w:rFonts w:hint="eastAsia" w:ascii="宋体" w:hAnsi="宋体" w:eastAsia="宋体" w:cs="宋体"/>
                <w:lang w:val="en-US" w:eastAsia="zh-CN"/>
              </w:rPr>
              <w:t>5</w:t>
            </w:r>
            <w:r>
              <w:rPr>
                <w:rFonts w:hint="eastAsia" w:ascii="宋体" w:hAnsi="宋体" w:eastAsia="宋体" w:cs="宋体"/>
                <w:lang w:eastAsia="zh-CN"/>
              </w:rPr>
              <w:t>00Hz</w:t>
            </w:r>
          </w:p>
          <w:p w14:paraId="4A902A8D">
            <w:pPr>
              <w:numPr>
                <w:ilvl w:val="0"/>
                <w:numId w:val="3"/>
              </w:numPr>
              <w:tabs>
                <w:tab w:val="left" w:pos="336"/>
              </w:tabs>
              <w:ind w:left="425" w:leftChars="0" w:hanging="425" w:firstLineChars="0"/>
              <w:rPr>
                <w:rFonts w:hint="eastAsia" w:ascii="宋体" w:hAnsi="宋体" w:eastAsia="宋体" w:cs="宋体"/>
                <w:lang w:eastAsia="zh-CN"/>
              </w:rPr>
            </w:pPr>
            <w:r>
              <w:rPr>
                <w:rFonts w:hint="eastAsia" w:ascii="宋体" w:hAnsi="宋体" w:eastAsia="宋体" w:cs="宋体"/>
                <w:lang w:eastAsia="zh-CN"/>
              </w:rPr>
              <w:t>走纸速度：可选择 5mm/s、6.25mm/s、10mm/s、12.5mm/s、25mm/s、50mm/s。</w:t>
            </w:r>
          </w:p>
          <w:p w14:paraId="687D195B">
            <w:pPr>
              <w:numPr>
                <w:ilvl w:val="0"/>
                <w:numId w:val="3"/>
              </w:numPr>
              <w:tabs>
                <w:tab w:val="left" w:pos="336"/>
              </w:tabs>
              <w:ind w:left="425" w:leftChars="0" w:hanging="425" w:firstLineChars="0"/>
              <w:rPr>
                <w:rFonts w:hint="eastAsia" w:ascii="宋体" w:hAnsi="宋体" w:eastAsia="宋体" w:cs="宋体"/>
                <w:lang w:eastAsia="zh-CN"/>
              </w:rPr>
            </w:pPr>
            <w:r>
              <w:rPr>
                <w:rFonts w:hint="eastAsia" w:ascii="宋体" w:hAnsi="宋体" w:eastAsia="宋体" w:cs="宋体"/>
                <w:lang w:eastAsia="zh-CN"/>
              </w:rPr>
              <w:t>具备基于 Glasgow 算法的 12 导联心电静息分析功能。</w:t>
            </w:r>
          </w:p>
          <w:p w14:paraId="1E4F5A32">
            <w:pPr>
              <w:numPr>
                <w:ilvl w:val="0"/>
                <w:numId w:val="3"/>
              </w:numPr>
              <w:tabs>
                <w:tab w:val="left" w:pos="336"/>
              </w:tabs>
              <w:ind w:left="425" w:leftChars="0" w:hanging="425" w:firstLineChars="0"/>
              <w:rPr>
                <w:rFonts w:hint="eastAsia" w:ascii="宋体" w:hAnsi="宋体" w:eastAsia="宋体" w:cs="宋体"/>
                <w:lang w:val="en-US" w:eastAsia="zh-CN"/>
              </w:rPr>
            </w:pPr>
            <w:r>
              <w:rPr>
                <w:rFonts w:hint="eastAsia" w:ascii="宋体" w:hAnsi="宋体" w:eastAsia="宋体" w:cs="宋体"/>
                <w:lang w:val="en-US" w:eastAsia="zh-CN"/>
              </w:rPr>
              <w:t>支持通过网线连接计算机，可通过计算机查看心电病例并拷贝病例到其他存储设备。</w:t>
            </w:r>
          </w:p>
          <w:p w14:paraId="05988555">
            <w:pPr>
              <w:numPr>
                <w:ilvl w:val="0"/>
                <w:numId w:val="3"/>
              </w:numPr>
              <w:tabs>
                <w:tab w:val="left" w:pos="336"/>
              </w:tabs>
              <w:ind w:left="425" w:leftChars="0" w:hanging="425" w:firstLineChars="0"/>
              <w:rPr>
                <w:rFonts w:hint="eastAsia" w:ascii="宋体" w:hAnsi="宋体" w:eastAsia="宋体" w:cs="宋体"/>
                <w:lang w:val="en-US" w:eastAsia="zh-CN"/>
              </w:rPr>
            </w:pPr>
            <w:r>
              <w:rPr>
                <w:rFonts w:hint="eastAsia" w:ascii="宋体" w:hAnsi="宋体" w:eastAsia="宋体" w:cs="宋体"/>
                <w:lang w:val="en-US" w:eastAsia="zh-CN"/>
              </w:rPr>
              <w:t>内置存储可存储2000份病例。支持扩展外置U盘、TF卡存储更多病例。</w:t>
            </w:r>
            <w:r>
              <w:rPr>
                <w:rFonts w:hint="eastAsia" w:ascii="宋体" w:hAnsi="宋体" w:eastAsia="宋体" w:cs="宋体"/>
                <w:lang w:eastAsia="zh-CN"/>
              </w:rPr>
              <w:t>具有病历搜索功能，支持姓名、ID号模糊搜索。</w:t>
            </w:r>
          </w:p>
          <w:p w14:paraId="0A6A7834">
            <w:pPr>
              <w:numPr>
                <w:ilvl w:val="0"/>
                <w:numId w:val="3"/>
              </w:numPr>
              <w:tabs>
                <w:tab w:val="left" w:pos="336"/>
              </w:tabs>
              <w:ind w:left="425" w:leftChars="0" w:hanging="425" w:firstLineChars="0"/>
              <w:rPr>
                <w:rFonts w:hint="eastAsia" w:ascii="宋体" w:hAnsi="宋体" w:eastAsia="宋体" w:cs="宋体"/>
                <w:lang w:eastAsia="zh-CN"/>
              </w:rPr>
            </w:pPr>
            <w:r>
              <w:rPr>
                <w:rFonts w:hint="eastAsia" w:ascii="宋体" w:hAnsi="宋体" w:eastAsia="宋体" w:cs="宋体"/>
                <w:lang w:val="en-US" w:eastAsia="zh-CN"/>
              </w:rPr>
              <w:t>支持有线连接网络；</w:t>
            </w:r>
          </w:p>
          <w:p w14:paraId="7C7BFE70">
            <w:pPr>
              <w:numPr>
                <w:ilvl w:val="0"/>
                <w:numId w:val="3"/>
              </w:numPr>
              <w:tabs>
                <w:tab w:val="left" w:pos="336"/>
              </w:tabs>
              <w:ind w:left="425" w:leftChars="0" w:hanging="425" w:firstLineChars="0"/>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cs="宋体"/>
                <w:lang w:val="en-US" w:eastAsia="zh-CN"/>
              </w:rPr>
              <w:t>支持USB连接鼠标/键盘/扫描枪。</w:t>
            </w:r>
          </w:p>
          <w:p w14:paraId="437B23FA">
            <w:pPr>
              <w:numPr>
                <w:ilvl w:val="0"/>
                <w:numId w:val="3"/>
              </w:numPr>
              <w:tabs>
                <w:tab w:val="left" w:pos="336"/>
              </w:tabs>
              <w:ind w:left="425" w:leftChars="0" w:hanging="425" w:firstLineChars="0"/>
              <w:rPr>
                <w:rFonts w:hint="eastAsia" w:ascii="宋体" w:hAnsi="宋体" w:eastAsia="宋体" w:cs="宋体"/>
                <w:lang w:eastAsia="zh-CN"/>
              </w:rPr>
            </w:pPr>
            <w:r>
              <w:rPr>
                <w:rFonts w:hint="eastAsia" w:ascii="宋体" w:hAnsi="宋体" w:eastAsia="宋体" w:cs="宋体"/>
                <w:lang w:eastAsia="zh-CN"/>
              </w:rPr>
              <w:t>具有待机自动</w:t>
            </w:r>
            <w:r>
              <w:rPr>
                <w:rFonts w:hint="eastAsia" w:ascii="宋体" w:hAnsi="宋体" w:eastAsia="宋体" w:cs="宋体"/>
                <w:lang w:val="en-US" w:eastAsia="zh-CN"/>
              </w:rPr>
              <w:t>待机</w:t>
            </w:r>
            <w:r>
              <w:rPr>
                <w:rFonts w:hint="eastAsia" w:ascii="宋体" w:hAnsi="宋体" w:eastAsia="宋体" w:cs="宋体"/>
                <w:lang w:eastAsia="zh-CN"/>
              </w:rPr>
              <w:t>，定时关机功能。</w:t>
            </w:r>
          </w:p>
          <w:p w14:paraId="383FC709">
            <w:pPr>
              <w:numPr>
                <w:ilvl w:val="0"/>
                <w:numId w:val="3"/>
              </w:numPr>
              <w:tabs>
                <w:tab w:val="left" w:pos="336"/>
              </w:tabs>
              <w:ind w:left="425" w:leftChars="0" w:hanging="425" w:firstLineChars="0"/>
              <w:rPr>
                <w:rFonts w:hint="eastAsia" w:ascii="宋体" w:hAnsi="宋体" w:eastAsia="宋体" w:cs="宋体"/>
                <w:lang w:eastAsia="zh-CN"/>
              </w:rPr>
            </w:pPr>
            <w:r>
              <w:rPr>
                <w:rFonts w:hint="eastAsia" w:ascii="宋体" w:hAnsi="宋体" w:eastAsia="宋体" w:cs="宋体"/>
                <w:kern w:val="2"/>
                <w:sz w:val="21"/>
                <w:szCs w:val="21"/>
                <w:lang w:val="en-US" w:eastAsia="zh-CN" w:bidi="ar-SA"/>
              </w:rPr>
              <w:t>★</w:t>
            </w:r>
            <w:r>
              <w:rPr>
                <w:rFonts w:hint="eastAsia"/>
                <w:color w:val="auto"/>
                <w:highlight w:val="none"/>
              </w:rPr>
              <w:t>整机</w:t>
            </w:r>
            <w:r>
              <w:rPr>
                <w:rFonts w:hint="eastAsia"/>
                <w:color w:val="auto"/>
                <w:highlight w:val="none"/>
                <w:lang w:val="en-US" w:eastAsia="zh-CN"/>
              </w:rPr>
              <w:t>质保期（保修期）</w:t>
            </w:r>
            <w:r>
              <w:rPr>
                <w:rFonts w:hint="eastAsia" w:ascii="宋体" w:hAnsi="宋体" w:eastAsia="宋体" w:cs="宋体"/>
                <w:kern w:val="0"/>
                <w:sz w:val="21"/>
                <w:szCs w:val="21"/>
              </w:rPr>
              <w:t>≥</w:t>
            </w:r>
            <w:r>
              <w:rPr>
                <w:rFonts w:hint="eastAsia"/>
                <w:color w:val="auto"/>
                <w:highlight w:val="none"/>
              </w:rPr>
              <w:t>3 年</w:t>
            </w:r>
            <w:r>
              <w:rPr>
                <w:rFonts w:hint="eastAsia"/>
                <w:color w:val="auto"/>
                <w:highlight w:val="none"/>
                <w:lang w:eastAsia="zh-CN"/>
              </w:rPr>
              <w:t>。</w:t>
            </w:r>
          </w:p>
          <w:p w14:paraId="11E2DE74">
            <w:pPr>
              <w:numPr>
                <w:ilvl w:val="0"/>
                <w:numId w:val="0"/>
              </w:numPr>
              <w:tabs>
                <w:tab w:val="left" w:pos="336"/>
              </w:tabs>
              <w:ind w:leftChars="0"/>
              <w:rPr>
                <w:rFonts w:hint="eastAsia" w:ascii="宋体" w:hAnsi="宋体" w:eastAsia="宋体" w:cs="宋体"/>
                <w:sz w:val="24"/>
                <w:szCs w:val="24"/>
                <w:highlight w:val="none"/>
                <w:lang w:val="en-US" w:eastAsia="zh-CN"/>
              </w:rPr>
            </w:pPr>
            <w:r>
              <w:rPr>
                <w:rFonts w:hint="eastAsia" w:ascii="宋体" w:hAnsi="宋体" w:eastAsia="宋体" w:cs="宋体"/>
                <w:highlight w:val="none"/>
                <w:lang w:eastAsia="zh-CN"/>
              </w:rPr>
              <w:t>★</w:t>
            </w:r>
            <w:r>
              <w:rPr>
                <w:rFonts w:hint="eastAsia" w:ascii="宋体" w:hAnsi="宋体" w:eastAsia="宋体" w:cs="宋体"/>
                <w:sz w:val="24"/>
                <w:szCs w:val="24"/>
                <w:highlight w:val="none"/>
                <w:lang w:val="en-US" w:eastAsia="zh-CN"/>
              </w:rPr>
              <w:t>配置清单</w:t>
            </w:r>
          </w:p>
          <w:p w14:paraId="0D39C411">
            <w:pPr>
              <w:numPr>
                <w:ilvl w:val="0"/>
                <w:numId w:val="0"/>
              </w:numPr>
              <w:tabs>
                <w:tab w:val="left" w:pos="336"/>
              </w:tabs>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序号</w:t>
            </w:r>
            <w:r>
              <w:rPr>
                <w:rFonts w:hint="eastAsia" w:ascii="宋体" w:hAnsi="宋体" w:eastAsia="宋体" w:cs="宋体"/>
                <w:highlight w:val="none"/>
                <w:lang w:val="en-US" w:eastAsia="zh-CN"/>
              </w:rPr>
              <w:tab/>
            </w:r>
            <w:r>
              <w:rPr>
                <w:rFonts w:hint="eastAsia" w:ascii="宋体" w:hAnsi="宋体" w:eastAsia="宋体" w:cs="宋体"/>
                <w:highlight w:val="none"/>
                <w:lang w:val="en-US" w:eastAsia="zh-CN"/>
              </w:rPr>
              <w:t xml:space="preserve">       名称</w:t>
            </w:r>
            <w:r>
              <w:rPr>
                <w:rFonts w:hint="eastAsia" w:ascii="宋体" w:hAnsi="宋体" w:eastAsia="宋体" w:cs="宋体"/>
                <w:highlight w:val="none"/>
                <w:lang w:val="en-US" w:eastAsia="zh-CN"/>
              </w:rPr>
              <w:tab/>
            </w:r>
            <w:r>
              <w:rPr>
                <w:rFonts w:hint="eastAsia" w:ascii="宋体" w:hAnsi="宋体" w:eastAsia="宋体" w:cs="宋体"/>
                <w:highlight w:val="none"/>
                <w:lang w:val="en-US" w:eastAsia="zh-CN"/>
              </w:rPr>
              <w:t xml:space="preserve">            数量</w:t>
            </w:r>
            <w:r>
              <w:rPr>
                <w:rFonts w:hint="eastAsia" w:ascii="宋体" w:hAnsi="宋体" w:eastAsia="宋体" w:cs="宋体"/>
                <w:highlight w:val="none"/>
                <w:lang w:val="en-US" w:eastAsia="zh-CN"/>
              </w:rPr>
              <w:tab/>
            </w:r>
          </w:p>
          <w:p w14:paraId="2855FD3B">
            <w:pPr>
              <w:numPr>
                <w:ilvl w:val="0"/>
                <w:numId w:val="0"/>
              </w:numPr>
              <w:tabs>
                <w:tab w:val="left" w:pos="336"/>
              </w:tabs>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1</w:t>
            </w:r>
            <w:r>
              <w:rPr>
                <w:rFonts w:hint="eastAsia" w:ascii="宋体" w:hAnsi="宋体" w:eastAsia="宋体" w:cs="宋体"/>
                <w:highlight w:val="none"/>
                <w:lang w:val="en-US" w:eastAsia="zh-CN"/>
              </w:rPr>
              <w:tab/>
            </w:r>
            <w:r>
              <w:rPr>
                <w:rFonts w:hint="eastAsia" w:ascii="宋体" w:hAnsi="宋体" w:eastAsia="宋体" w:cs="宋体"/>
                <w:highlight w:val="none"/>
                <w:lang w:val="en-US" w:eastAsia="zh-CN"/>
              </w:rPr>
              <w:t xml:space="preserve">            主机</w:t>
            </w:r>
            <w:r>
              <w:rPr>
                <w:rFonts w:hint="eastAsia" w:ascii="宋体" w:hAnsi="宋体" w:eastAsia="宋体" w:cs="宋体"/>
                <w:highlight w:val="none"/>
                <w:lang w:val="en-US" w:eastAsia="zh-CN"/>
              </w:rPr>
              <w:tab/>
            </w:r>
            <w:r>
              <w:rPr>
                <w:rFonts w:hint="eastAsia" w:ascii="宋体" w:hAnsi="宋体" w:eastAsia="宋体" w:cs="宋体"/>
                <w:highlight w:val="none"/>
                <w:lang w:val="en-US" w:eastAsia="zh-CN"/>
              </w:rPr>
              <w:t xml:space="preserve">            2台</w:t>
            </w:r>
          </w:p>
          <w:p w14:paraId="69698EAA">
            <w:pPr>
              <w:numPr>
                <w:ilvl w:val="0"/>
                <w:numId w:val="0"/>
              </w:numPr>
              <w:tabs>
                <w:tab w:val="left" w:pos="336"/>
              </w:tabs>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2           国标电源线</w:t>
            </w:r>
            <w:r>
              <w:rPr>
                <w:rFonts w:hint="eastAsia" w:ascii="宋体" w:hAnsi="宋体" w:eastAsia="宋体" w:cs="宋体"/>
                <w:highlight w:val="none"/>
                <w:lang w:val="en-US" w:eastAsia="zh-CN"/>
              </w:rPr>
              <w:tab/>
            </w:r>
            <w:r>
              <w:rPr>
                <w:rFonts w:hint="eastAsia" w:ascii="宋体" w:hAnsi="宋体" w:eastAsia="宋体" w:cs="宋体"/>
                <w:highlight w:val="none"/>
                <w:lang w:val="en-US" w:eastAsia="zh-CN"/>
              </w:rPr>
              <w:t xml:space="preserve">        2根</w:t>
            </w:r>
          </w:p>
          <w:p w14:paraId="626BBF61">
            <w:pPr>
              <w:numPr>
                <w:ilvl w:val="0"/>
                <w:numId w:val="0"/>
              </w:numPr>
              <w:tabs>
                <w:tab w:val="left" w:pos="336"/>
              </w:tabs>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3      心电图机中性网格打印纸</w:t>
            </w:r>
            <w:r>
              <w:rPr>
                <w:rFonts w:hint="eastAsia" w:ascii="宋体" w:hAnsi="宋体" w:eastAsia="宋体" w:cs="宋体"/>
                <w:highlight w:val="none"/>
                <w:lang w:val="en-US" w:eastAsia="zh-CN"/>
              </w:rPr>
              <w:tab/>
            </w:r>
            <w:r>
              <w:rPr>
                <w:rFonts w:hint="eastAsia" w:ascii="宋体" w:hAnsi="宋体" w:eastAsia="宋体" w:cs="宋体"/>
                <w:highlight w:val="none"/>
                <w:lang w:val="en-US" w:eastAsia="zh-CN"/>
              </w:rPr>
              <w:t>2份</w:t>
            </w:r>
          </w:p>
          <w:p w14:paraId="2EB5EBE5">
            <w:pPr>
              <w:numPr>
                <w:ilvl w:val="0"/>
                <w:numId w:val="0"/>
              </w:numPr>
              <w:tabs>
                <w:tab w:val="left" w:pos="336"/>
              </w:tabs>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 xml:space="preserve">4  </w:t>
            </w:r>
            <w:r>
              <w:rPr>
                <w:rFonts w:hint="eastAsia" w:ascii="宋体" w:hAnsi="宋体" w:eastAsia="宋体" w:cs="宋体"/>
                <w:highlight w:val="none"/>
                <w:lang w:val="en-US" w:eastAsia="zh-CN"/>
              </w:rPr>
              <w:tab/>
            </w:r>
            <w:r>
              <w:rPr>
                <w:rFonts w:hint="eastAsia" w:ascii="宋体" w:hAnsi="宋体" w:eastAsia="宋体" w:cs="宋体"/>
                <w:highlight w:val="none"/>
                <w:lang w:val="en-US" w:eastAsia="zh-CN"/>
              </w:rPr>
              <w:t xml:space="preserve">  </w:t>
            </w:r>
            <w:r>
              <w:rPr>
                <w:rFonts w:hint="eastAsia" w:ascii="宋体" w:hAnsi="宋体" w:cs="宋体"/>
                <w:highlight w:val="none"/>
                <w:lang w:val="en-US" w:eastAsia="zh-CN"/>
              </w:rPr>
              <w:t xml:space="preserve">   </w:t>
            </w:r>
            <w:r>
              <w:rPr>
                <w:rFonts w:hint="eastAsia" w:ascii="宋体" w:hAnsi="宋体" w:eastAsia="宋体" w:cs="宋体"/>
                <w:highlight w:val="none"/>
                <w:lang w:val="en-US" w:eastAsia="zh-CN"/>
              </w:rPr>
              <w:t xml:space="preserve"> </w:t>
            </w:r>
            <w:r>
              <w:rPr>
                <w:rFonts w:hint="eastAsia" w:ascii="宋体" w:hAnsi="宋体" w:cs="宋体"/>
                <w:highlight w:val="none"/>
                <w:lang w:val="en-US" w:eastAsia="zh-CN"/>
              </w:rPr>
              <w:t xml:space="preserve"> </w:t>
            </w:r>
            <w:r>
              <w:rPr>
                <w:rFonts w:hint="eastAsia" w:ascii="宋体" w:hAnsi="宋体" w:eastAsia="宋体" w:cs="宋体"/>
                <w:highlight w:val="none"/>
                <w:lang w:val="en-US" w:eastAsia="zh-CN"/>
              </w:rPr>
              <w:t>胸电极吸球</w:t>
            </w:r>
            <w:r>
              <w:rPr>
                <w:rFonts w:hint="eastAsia" w:ascii="宋体" w:hAnsi="宋体" w:cs="宋体"/>
                <w:highlight w:val="none"/>
                <w:lang w:val="en-US" w:eastAsia="zh-CN"/>
              </w:rPr>
              <w:t xml:space="preserve">         </w:t>
            </w:r>
            <w:r>
              <w:rPr>
                <w:rFonts w:hint="eastAsia" w:ascii="宋体" w:hAnsi="宋体" w:eastAsia="宋体" w:cs="宋体"/>
                <w:highlight w:val="none"/>
                <w:lang w:val="en-US" w:eastAsia="zh-CN"/>
              </w:rPr>
              <w:tab/>
            </w:r>
            <w:r>
              <w:rPr>
                <w:rFonts w:hint="eastAsia" w:ascii="宋体" w:hAnsi="宋体" w:eastAsia="宋体" w:cs="宋体"/>
                <w:highlight w:val="none"/>
                <w:lang w:val="en-US" w:eastAsia="zh-CN"/>
              </w:rPr>
              <w:t>2个</w:t>
            </w:r>
          </w:p>
          <w:p w14:paraId="3B058AFD">
            <w:pPr>
              <w:numPr>
                <w:ilvl w:val="0"/>
                <w:numId w:val="0"/>
              </w:numPr>
              <w:tabs>
                <w:tab w:val="left" w:pos="336"/>
              </w:tabs>
              <w:ind w:leftChars="0"/>
              <w:rPr>
                <w:rFonts w:hint="eastAsia" w:ascii="宋体" w:hAnsi="宋体" w:eastAsia="宋体" w:cs="宋体"/>
                <w:highlight w:val="none"/>
                <w:lang w:val="en-US" w:eastAsia="zh-CN"/>
              </w:rPr>
            </w:pPr>
            <w:r>
              <w:rPr>
                <w:rFonts w:hint="eastAsia" w:ascii="宋体" w:hAnsi="宋体" w:eastAsia="宋体" w:cs="宋体"/>
                <w:highlight w:val="none"/>
                <w:lang w:val="en-US" w:eastAsia="zh-CN"/>
              </w:rPr>
              <w:t>5</w:t>
            </w:r>
            <w:r>
              <w:rPr>
                <w:rFonts w:hint="eastAsia" w:ascii="宋体" w:hAnsi="宋体" w:eastAsia="宋体" w:cs="宋体"/>
                <w:highlight w:val="none"/>
                <w:lang w:val="en-US" w:eastAsia="zh-CN"/>
              </w:rPr>
              <w:tab/>
            </w:r>
            <w:r>
              <w:rPr>
                <w:rFonts w:hint="eastAsia" w:ascii="宋体" w:hAnsi="宋体" w:eastAsia="宋体" w:cs="宋体"/>
                <w:highlight w:val="none"/>
                <w:lang w:val="en-US" w:eastAsia="zh-CN"/>
              </w:rPr>
              <w:t xml:space="preserve">  </w:t>
            </w:r>
            <w:r>
              <w:rPr>
                <w:rFonts w:hint="eastAsia" w:ascii="宋体" w:hAnsi="宋体" w:cs="宋体"/>
                <w:highlight w:val="none"/>
                <w:lang w:val="en-US" w:eastAsia="zh-CN"/>
              </w:rPr>
              <w:t xml:space="preserve">    </w:t>
            </w:r>
            <w:r>
              <w:rPr>
                <w:rFonts w:hint="eastAsia" w:ascii="宋体" w:hAnsi="宋体" w:eastAsia="宋体" w:cs="宋体"/>
                <w:highlight w:val="none"/>
                <w:lang w:val="en-US" w:eastAsia="zh-CN"/>
              </w:rPr>
              <w:t xml:space="preserve"> 四肢电极夹</w:t>
            </w:r>
            <w:r>
              <w:rPr>
                <w:rFonts w:hint="eastAsia" w:ascii="宋体" w:hAnsi="宋体" w:eastAsia="宋体" w:cs="宋体"/>
                <w:highlight w:val="none"/>
                <w:lang w:val="en-US" w:eastAsia="zh-CN"/>
              </w:rPr>
              <w:tab/>
            </w:r>
            <w:r>
              <w:rPr>
                <w:rFonts w:hint="eastAsia" w:ascii="宋体" w:hAnsi="宋体" w:cs="宋体"/>
                <w:highlight w:val="none"/>
                <w:lang w:val="en-US" w:eastAsia="zh-CN"/>
              </w:rPr>
              <w:t xml:space="preserve">        </w:t>
            </w:r>
            <w:r>
              <w:rPr>
                <w:rFonts w:hint="eastAsia" w:ascii="宋体" w:hAnsi="宋体" w:eastAsia="宋体" w:cs="宋体"/>
                <w:highlight w:val="none"/>
                <w:lang w:val="en-US" w:eastAsia="zh-CN"/>
              </w:rPr>
              <w:t>2套</w:t>
            </w:r>
          </w:p>
          <w:p w14:paraId="1796B474">
            <w:pPr>
              <w:numPr>
                <w:ilvl w:val="0"/>
                <w:numId w:val="0"/>
              </w:numPr>
              <w:tabs>
                <w:tab w:val="left" w:pos="336"/>
              </w:tabs>
              <w:ind w:leftChars="0"/>
              <w:rPr>
                <w:rFonts w:hint="eastAsia" w:ascii="宋体" w:hAnsi="宋体" w:eastAsia="宋体" w:cs="宋体"/>
                <w:lang w:val="en-US" w:eastAsia="zh-CN"/>
              </w:rPr>
            </w:pPr>
            <w:r>
              <w:rPr>
                <w:rFonts w:hint="eastAsia" w:ascii="宋体" w:hAnsi="宋体" w:eastAsia="宋体" w:cs="宋体"/>
                <w:lang w:val="en-US" w:eastAsia="zh-CN"/>
              </w:rPr>
              <w:t>6</w:t>
            </w:r>
            <w:r>
              <w:rPr>
                <w:rFonts w:hint="eastAsia" w:ascii="宋体" w:hAnsi="宋体" w:eastAsia="宋体" w:cs="宋体"/>
                <w:lang w:val="en-US" w:eastAsia="zh-CN"/>
              </w:rPr>
              <w:tab/>
            </w:r>
            <w:r>
              <w:rPr>
                <w:rFonts w:hint="eastAsia" w:ascii="宋体" w:hAnsi="宋体" w:eastAsia="宋体" w:cs="宋体"/>
                <w:lang w:val="en-US" w:eastAsia="zh-CN"/>
              </w:rPr>
              <w:t xml:space="preserve"> 心电图机12导欧标心电导联线</w:t>
            </w:r>
            <w:r>
              <w:rPr>
                <w:rFonts w:hint="eastAsia" w:ascii="宋体" w:hAnsi="宋体" w:eastAsia="宋体" w:cs="宋体"/>
                <w:lang w:val="en-US" w:eastAsia="zh-CN"/>
              </w:rPr>
              <w:tab/>
            </w:r>
            <w:r>
              <w:rPr>
                <w:rFonts w:hint="eastAsia" w:ascii="宋体" w:hAnsi="宋体" w:eastAsia="宋体" w:cs="宋体"/>
                <w:lang w:val="en-US" w:eastAsia="zh-CN"/>
              </w:rPr>
              <w:t>2套</w:t>
            </w:r>
          </w:p>
          <w:p w14:paraId="3C23A929">
            <w:pPr>
              <w:spacing w:line="370" w:lineRule="exact"/>
              <w:jc w:val="center"/>
              <w:rPr>
                <w:rFonts w:hint="eastAsia" w:ascii="宋体" w:hAnsi="宋体" w:eastAsia="宋体" w:cs="宋体"/>
                <w:szCs w:val="21"/>
                <w:lang w:val="en-US" w:eastAsia="zh-CN"/>
              </w:rPr>
            </w:pPr>
          </w:p>
        </w:tc>
      </w:tr>
      <w:tr w14:paraId="6A20B1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2" w:hRule="atLeast"/>
          <w:jc w:val="center"/>
        </w:trPr>
        <w:tc>
          <w:tcPr>
            <w:tcW w:w="598" w:type="pct"/>
            <w:tcBorders>
              <w:top w:val="single" w:color="auto" w:sz="4" w:space="0"/>
              <w:left w:val="single" w:color="auto" w:sz="4" w:space="0"/>
              <w:bottom w:val="single" w:color="auto" w:sz="4" w:space="0"/>
              <w:right w:val="single" w:color="auto" w:sz="4" w:space="0"/>
            </w:tcBorders>
            <w:vAlign w:val="center"/>
          </w:tcPr>
          <w:p w14:paraId="76E91FF8">
            <w:pPr>
              <w:spacing w:line="37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4</w:t>
            </w:r>
          </w:p>
        </w:tc>
        <w:tc>
          <w:tcPr>
            <w:tcW w:w="175" w:type="pct"/>
            <w:tcBorders>
              <w:top w:val="single" w:color="auto" w:sz="4" w:space="0"/>
              <w:left w:val="single" w:color="auto" w:sz="4" w:space="0"/>
              <w:bottom w:val="single" w:color="auto" w:sz="4" w:space="0"/>
              <w:right w:val="single" w:color="auto" w:sz="4" w:space="0"/>
            </w:tcBorders>
            <w:shd w:val="clear" w:color="auto" w:fill="auto"/>
            <w:vAlign w:val="center"/>
          </w:tcPr>
          <w:p w14:paraId="1EDAAE27">
            <w:pPr>
              <w:spacing w:line="37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医用储血冰箱</w:t>
            </w:r>
          </w:p>
        </w:tc>
        <w:tc>
          <w:tcPr>
            <w:tcW w:w="229" w:type="pct"/>
            <w:tcBorders>
              <w:top w:val="single" w:color="auto" w:sz="4" w:space="0"/>
              <w:left w:val="single" w:color="auto" w:sz="4" w:space="0"/>
              <w:bottom w:val="single" w:color="auto" w:sz="4" w:space="0"/>
              <w:right w:val="single" w:color="auto" w:sz="4" w:space="0"/>
            </w:tcBorders>
            <w:shd w:val="clear" w:color="auto" w:fill="auto"/>
            <w:vAlign w:val="center"/>
          </w:tcPr>
          <w:p w14:paraId="4A585726">
            <w:pPr>
              <w:spacing w:line="37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w:t>
            </w:r>
          </w:p>
        </w:tc>
        <w:tc>
          <w:tcPr>
            <w:tcW w:w="407" w:type="pct"/>
            <w:tcBorders>
              <w:top w:val="single" w:color="auto" w:sz="4" w:space="0"/>
              <w:left w:val="single" w:color="auto" w:sz="4" w:space="0"/>
              <w:bottom w:val="single" w:color="auto" w:sz="4" w:space="0"/>
              <w:right w:val="single" w:color="auto" w:sz="4" w:space="0"/>
            </w:tcBorders>
            <w:vAlign w:val="center"/>
          </w:tcPr>
          <w:p w14:paraId="29002C02">
            <w:pPr>
              <w:spacing w:line="37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台</w:t>
            </w:r>
          </w:p>
        </w:tc>
        <w:tc>
          <w:tcPr>
            <w:tcW w:w="3588" w:type="pct"/>
            <w:tcBorders>
              <w:top w:val="single" w:color="auto" w:sz="4" w:space="0"/>
              <w:left w:val="single" w:color="auto" w:sz="4" w:space="0"/>
              <w:bottom w:val="single" w:color="auto" w:sz="4" w:space="0"/>
              <w:right w:val="single" w:color="auto" w:sz="4" w:space="0"/>
            </w:tcBorders>
          </w:tcPr>
          <w:p w14:paraId="6C887273">
            <w:pPr>
              <w:pStyle w:val="28"/>
              <w:spacing w:before="0" w:beforeAutospacing="0" w:after="0" w:afterAutospacing="0" w:line="480" w:lineRule="exact"/>
              <w:rPr>
                <w:rFonts w:ascii="宋体" w:hAnsi="宋体"/>
                <w:b/>
                <w:sz w:val="21"/>
                <w:szCs w:val="21"/>
              </w:rPr>
            </w:pPr>
            <w:r>
              <w:rPr>
                <w:rFonts w:hint="eastAsia" w:ascii="宋体" w:hAnsi="宋体" w:cs="宋体"/>
                <w:color w:val="000000"/>
                <w:sz w:val="21"/>
                <w:szCs w:val="21"/>
                <w:highlight w:val="none"/>
                <w:lang w:eastAsia="zh-CN"/>
              </w:rPr>
              <w:t>★</w:t>
            </w:r>
            <w:r>
              <w:rPr>
                <w:rFonts w:hint="eastAsia" w:ascii="宋体" w:hAnsi="宋体"/>
                <w:sz w:val="21"/>
                <w:szCs w:val="21"/>
              </w:rPr>
              <w:t>1.门体：采用立式单门设计，三层玻璃发泡门，内外层玻璃，降低传热效率，提升门体表面的防凝露能力，自关门功能。</w:t>
            </w:r>
          </w:p>
          <w:p w14:paraId="4747BC47">
            <w:pPr>
              <w:pStyle w:val="28"/>
              <w:spacing w:before="0" w:beforeAutospacing="0" w:after="0" w:afterAutospacing="0" w:line="480" w:lineRule="exact"/>
              <w:rPr>
                <w:rFonts w:ascii="宋体" w:hAnsi="宋体"/>
                <w:sz w:val="21"/>
                <w:szCs w:val="21"/>
              </w:rPr>
            </w:pPr>
            <w:r>
              <w:rPr>
                <w:rFonts w:hint="eastAsia" w:ascii="宋体" w:hAnsi="宋体"/>
                <w:sz w:val="21"/>
                <w:szCs w:val="21"/>
              </w:rPr>
              <w:t>2.微电脑控制，箱内温度恒定控制在4±1℃范围内，控温精度0.1°C。</w:t>
            </w:r>
          </w:p>
          <w:p w14:paraId="368DEAF5">
            <w:pPr>
              <w:pStyle w:val="28"/>
              <w:spacing w:before="0" w:beforeAutospacing="0" w:after="0" w:afterAutospacing="0" w:line="480" w:lineRule="exact"/>
              <w:rPr>
                <w:rFonts w:hint="eastAsia" w:ascii="宋体" w:hAnsi="宋体"/>
                <w:sz w:val="21"/>
                <w:szCs w:val="21"/>
              </w:rPr>
            </w:pPr>
            <w:r>
              <w:rPr>
                <w:rFonts w:hint="eastAsia" w:ascii="宋体" w:hAnsi="宋体"/>
                <w:sz w:val="21"/>
                <w:szCs w:val="21"/>
              </w:rPr>
              <w:t>3.显示：高清液晶触摸大屏显示，观察方便数字显示箱内温度，可以查询工作状态，曲线显示，报警和事件记录等信息。</w:t>
            </w:r>
          </w:p>
          <w:p w14:paraId="63F7EC99">
            <w:pPr>
              <w:pStyle w:val="28"/>
              <w:spacing w:before="0" w:beforeAutospacing="0" w:after="0" w:afterAutospacing="0" w:line="480" w:lineRule="exact"/>
              <w:rPr>
                <w:rFonts w:hint="eastAsia" w:ascii="宋体" w:hAnsi="宋体"/>
                <w:sz w:val="21"/>
                <w:szCs w:val="21"/>
              </w:rPr>
            </w:pPr>
            <w:r>
              <w:rPr>
                <w:rFonts w:hint="eastAsia" w:ascii="宋体" w:hAnsi="宋体"/>
                <w:sz w:val="21"/>
                <w:szCs w:val="21"/>
              </w:rPr>
              <w:t>4.风冷设计，保证箱内任意角落的温度都维持在标定的温度范围内，同时增加测试孔设计，满足用户根据实际需要检测箱内温度。</w:t>
            </w:r>
          </w:p>
          <w:p w14:paraId="5F66EEB7">
            <w:pPr>
              <w:pStyle w:val="28"/>
              <w:spacing w:before="0" w:beforeAutospacing="0" w:after="0" w:afterAutospacing="0" w:line="480" w:lineRule="exact"/>
              <w:rPr>
                <w:rFonts w:hint="eastAsia" w:ascii="宋体" w:hAnsi="宋体"/>
                <w:sz w:val="21"/>
                <w:szCs w:val="21"/>
              </w:rPr>
            </w:pPr>
            <w:r>
              <w:rPr>
                <w:rFonts w:hint="eastAsia" w:ascii="宋体" w:hAnsi="宋体"/>
                <w:sz w:val="21"/>
                <w:szCs w:val="21"/>
              </w:rPr>
              <w:t>5.多种故障报警：高低温报警、断电报警、开门报警、传感器故障报警、电池电量低报警。两种报警方式（声音蜂鸣报警和灯光闪烁报警）。</w:t>
            </w:r>
          </w:p>
          <w:p w14:paraId="1DA92989">
            <w:pPr>
              <w:pStyle w:val="28"/>
              <w:spacing w:before="0" w:beforeAutospacing="0" w:after="0" w:afterAutospacing="0" w:line="480" w:lineRule="exact"/>
              <w:rPr>
                <w:rFonts w:hint="eastAsia" w:ascii="宋体" w:hAnsi="宋体"/>
                <w:sz w:val="21"/>
                <w:szCs w:val="21"/>
              </w:rPr>
            </w:pPr>
            <w:r>
              <w:rPr>
                <w:rFonts w:hint="eastAsia" w:ascii="宋体" w:hAnsi="宋体"/>
                <w:sz w:val="21"/>
                <w:szCs w:val="21"/>
              </w:rPr>
              <w:t>6.多重保护功能：开机延时保护、停机间隔保护、显示面板密码保护、断电记忆数据保护、传感器故障保护运行等。</w:t>
            </w:r>
          </w:p>
          <w:p w14:paraId="0337B4C4">
            <w:pPr>
              <w:pStyle w:val="28"/>
              <w:spacing w:before="0" w:beforeAutospacing="0" w:after="0" w:afterAutospacing="0" w:line="480" w:lineRule="exact"/>
              <w:rPr>
                <w:rFonts w:ascii="宋体" w:hAnsi="宋体"/>
                <w:sz w:val="21"/>
                <w:szCs w:val="21"/>
              </w:rPr>
            </w:pPr>
            <w:r>
              <w:rPr>
                <w:rFonts w:hint="eastAsia" w:ascii="宋体" w:hAnsi="宋体"/>
                <w:sz w:val="21"/>
                <w:szCs w:val="21"/>
              </w:rPr>
              <w:t>7.冷凝水汇集后</w:t>
            </w:r>
            <w:r>
              <w:rPr>
                <w:rFonts w:hint="eastAsia" w:ascii="宋体" w:hAnsi="宋体"/>
                <w:sz w:val="21"/>
                <w:szCs w:val="21"/>
                <w:lang w:val="en-US" w:eastAsia="zh-CN"/>
              </w:rPr>
              <w:t>可</w:t>
            </w:r>
            <w:r>
              <w:rPr>
                <w:rFonts w:hint="eastAsia" w:ascii="宋体" w:hAnsi="宋体"/>
                <w:sz w:val="21"/>
                <w:szCs w:val="21"/>
              </w:rPr>
              <w:t>自动电加热蒸发。</w:t>
            </w:r>
          </w:p>
          <w:p w14:paraId="1AAF7F55">
            <w:pPr>
              <w:pStyle w:val="28"/>
              <w:spacing w:before="0" w:beforeAutospacing="0" w:after="0" w:afterAutospacing="0" w:line="480" w:lineRule="exact"/>
              <w:rPr>
                <w:rFonts w:ascii="宋体" w:hAnsi="宋体"/>
                <w:sz w:val="21"/>
                <w:szCs w:val="21"/>
              </w:rPr>
            </w:pPr>
            <w:r>
              <w:rPr>
                <w:rFonts w:hint="eastAsia" w:ascii="宋体" w:hAnsi="宋体"/>
                <w:sz w:val="21"/>
                <w:szCs w:val="21"/>
              </w:rPr>
              <w:t>8.具有远程报警功能，可连接报警器到其他房间实现报警功能， 具有RS485网络接口，连接后可以将温度数据传输到用户监控软件端。</w:t>
            </w:r>
          </w:p>
          <w:p w14:paraId="4ABC4055">
            <w:pPr>
              <w:pStyle w:val="28"/>
              <w:spacing w:before="0" w:beforeAutospacing="0" w:after="0" w:afterAutospacing="0" w:line="480" w:lineRule="exact"/>
              <w:rPr>
                <w:rFonts w:hint="eastAsia" w:ascii="宋体" w:hAnsi="宋体"/>
                <w:sz w:val="21"/>
                <w:szCs w:val="21"/>
              </w:rPr>
            </w:pPr>
            <w:r>
              <w:rPr>
                <w:rFonts w:hint="eastAsia" w:ascii="宋体" w:hAnsi="宋体"/>
                <w:sz w:val="21"/>
                <w:szCs w:val="21"/>
              </w:rPr>
              <w:t>9. 配备四个脚轮，两个底脚；可移动、可通过底脚锁定。</w:t>
            </w:r>
          </w:p>
          <w:p w14:paraId="3C78ADB2">
            <w:pPr>
              <w:pStyle w:val="28"/>
              <w:spacing w:before="0" w:beforeAutospacing="0" w:after="0" w:afterAutospacing="0" w:line="480" w:lineRule="exact"/>
              <w:rPr>
                <w:rFonts w:ascii="宋体" w:hAnsi="宋体"/>
                <w:sz w:val="21"/>
                <w:szCs w:val="21"/>
              </w:rPr>
            </w:pPr>
            <w:r>
              <w:rPr>
                <w:rFonts w:hint="eastAsia" w:ascii="宋体" w:hAnsi="宋体"/>
                <w:sz w:val="21"/>
                <w:szCs w:val="21"/>
              </w:rPr>
              <w:t>10.压缩机：变频压缩机，环保制冷剂，高效节能，低噪音。通电开机温差大时高转速运行，快速降温，稳定运行时低转速。</w:t>
            </w:r>
          </w:p>
          <w:p w14:paraId="496EB37F">
            <w:pPr>
              <w:pStyle w:val="28"/>
              <w:spacing w:before="0" w:beforeAutospacing="0" w:after="0" w:afterAutospacing="0" w:line="480" w:lineRule="exact"/>
              <w:rPr>
                <w:rFonts w:hint="eastAsia" w:ascii="宋体" w:hAnsi="宋体" w:eastAsia="宋体"/>
                <w:sz w:val="21"/>
                <w:szCs w:val="21"/>
                <w:highlight w:val="none"/>
                <w:lang w:eastAsia="zh-CN"/>
              </w:rPr>
            </w:pPr>
            <w:r>
              <w:rPr>
                <w:rFonts w:hint="eastAsia" w:ascii="宋体" w:hAnsi="宋体"/>
                <w:sz w:val="21"/>
                <w:szCs w:val="21"/>
                <w:highlight w:val="none"/>
              </w:rPr>
              <w:t>11.冷凝风机：高效节能，低噪音</w:t>
            </w:r>
            <w:r>
              <w:rPr>
                <w:rFonts w:hint="eastAsia" w:ascii="宋体" w:hAnsi="宋体"/>
                <w:sz w:val="21"/>
                <w:szCs w:val="21"/>
                <w:highlight w:val="none"/>
                <w:lang w:eastAsia="zh-CN"/>
              </w:rPr>
              <w:t>。</w:t>
            </w:r>
          </w:p>
          <w:p w14:paraId="7E9278C1">
            <w:pPr>
              <w:pStyle w:val="28"/>
              <w:spacing w:before="0" w:beforeAutospacing="0" w:after="0" w:afterAutospacing="0" w:line="480" w:lineRule="exact"/>
              <w:rPr>
                <w:rFonts w:hint="eastAsia" w:ascii="宋体" w:hAnsi="宋体"/>
                <w:sz w:val="21"/>
                <w:szCs w:val="21"/>
              </w:rPr>
            </w:pPr>
            <w:r>
              <w:rPr>
                <w:rFonts w:hint="eastAsia" w:ascii="宋体" w:hAnsi="宋体"/>
                <w:sz w:val="21"/>
                <w:szCs w:val="21"/>
              </w:rPr>
              <w:t>12. 噪声低于国家标准，声压级≤40dB（A）。有效容积</w:t>
            </w:r>
            <w:r>
              <w:rPr>
                <w:rFonts w:hint="eastAsia" w:ascii="宋体" w:hAnsi="宋体"/>
                <w:sz w:val="21"/>
                <w:szCs w:val="21"/>
                <w:lang w:val="en-US" w:eastAsia="zh-CN"/>
              </w:rPr>
              <w:t>不小于</w:t>
            </w:r>
            <w:r>
              <w:rPr>
                <w:rFonts w:hint="eastAsia" w:ascii="宋体" w:hAnsi="宋体"/>
                <w:sz w:val="21"/>
                <w:szCs w:val="21"/>
              </w:rPr>
              <w:t>42</w:t>
            </w:r>
            <w:r>
              <w:rPr>
                <w:rFonts w:hint="eastAsia" w:ascii="宋体" w:hAnsi="宋体"/>
                <w:sz w:val="21"/>
                <w:szCs w:val="21"/>
                <w:lang w:val="en-US" w:eastAsia="zh-CN"/>
              </w:rPr>
              <w:t>0</w:t>
            </w:r>
            <w:r>
              <w:rPr>
                <w:rFonts w:hint="eastAsia" w:ascii="宋体" w:hAnsi="宋体"/>
                <w:sz w:val="21"/>
                <w:szCs w:val="21"/>
              </w:rPr>
              <w:t>L。</w:t>
            </w:r>
          </w:p>
          <w:p w14:paraId="042DCC8E">
            <w:pPr>
              <w:pStyle w:val="28"/>
              <w:spacing w:before="0" w:beforeAutospacing="0" w:after="0" w:afterAutospacing="0" w:line="480" w:lineRule="exact"/>
              <w:rPr>
                <w:rFonts w:hint="eastAsia" w:ascii="宋体" w:hAnsi="宋体"/>
                <w:sz w:val="21"/>
                <w:szCs w:val="21"/>
              </w:rPr>
            </w:pPr>
            <w:r>
              <w:rPr>
                <w:rFonts w:hint="eastAsia" w:ascii="宋体" w:hAnsi="宋体"/>
                <w:sz w:val="21"/>
                <w:szCs w:val="21"/>
              </w:rPr>
              <w:t>13.不锈钢内胆设计。</w:t>
            </w:r>
          </w:p>
          <w:p w14:paraId="00171701">
            <w:pPr>
              <w:pStyle w:val="28"/>
              <w:spacing w:before="0" w:beforeAutospacing="0" w:after="0" w:afterAutospacing="0" w:line="480" w:lineRule="exact"/>
              <w:rPr>
                <w:rFonts w:hint="eastAsia" w:ascii="宋体" w:hAnsi="宋体"/>
                <w:sz w:val="21"/>
                <w:szCs w:val="21"/>
              </w:rPr>
            </w:pPr>
            <w:r>
              <w:rPr>
                <w:rFonts w:hint="eastAsia" w:ascii="宋体" w:hAnsi="宋体"/>
                <w:sz w:val="21"/>
                <w:szCs w:val="21"/>
              </w:rPr>
              <w:t>14.门体配置机械锁，选配电磁锁，电磁锁可以实现NFC打卡开锁和指纹开锁（选配）功能。</w:t>
            </w:r>
          </w:p>
          <w:p w14:paraId="79A1D151">
            <w:pPr>
              <w:pStyle w:val="28"/>
              <w:spacing w:before="0" w:beforeAutospacing="0" w:after="0" w:afterAutospacing="0" w:line="480" w:lineRule="exact"/>
              <w:rPr>
                <w:rFonts w:hint="eastAsia" w:ascii="宋体" w:hAnsi="宋体"/>
                <w:sz w:val="21"/>
                <w:szCs w:val="21"/>
              </w:rPr>
            </w:pPr>
            <w:r>
              <w:rPr>
                <w:rFonts w:hint="eastAsia" w:ascii="宋体" w:hAnsi="宋体"/>
                <w:sz w:val="21"/>
                <w:szCs w:val="21"/>
              </w:rPr>
              <w:t>15.后备电池设计，满足断电后报警并继续显示箱内实时温度需求。</w:t>
            </w:r>
          </w:p>
          <w:p w14:paraId="17E89806">
            <w:pPr>
              <w:pStyle w:val="28"/>
              <w:spacing w:before="0" w:beforeAutospacing="0" w:after="0" w:afterAutospacing="0" w:line="480" w:lineRule="exact"/>
              <w:rPr>
                <w:rFonts w:hint="eastAsia" w:ascii="宋体" w:hAnsi="宋体"/>
                <w:sz w:val="21"/>
                <w:szCs w:val="21"/>
                <w:highlight w:val="none"/>
              </w:rPr>
            </w:pPr>
            <w:r>
              <w:rPr>
                <w:rFonts w:hint="eastAsia" w:ascii="宋体" w:hAnsi="宋体" w:cs="宋体"/>
                <w:color w:val="000000"/>
                <w:sz w:val="21"/>
                <w:szCs w:val="21"/>
                <w:highlight w:val="none"/>
                <w:lang w:eastAsia="zh-CN"/>
              </w:rPr>
              <w:t>★</w:t>
            </w:r>
            <w:r>
              <w:rPr>
                <w:rFonts w:hint="eastAsia" w:ascii="宋体" w:hAnsi="宋体"/>
                <w:sz w:val="21"/>
                <w:szCs w:val="21"/>
                <w:highlight w:val="none"/>
              </w:rPr>
              <w:t>16.箱内</w:t>
            </w:r>
            <w:r>
              <w:rPr>
                <w:rFonts w:hint="eastAsia" w:ascii="宋体" w:hAnsi="宋体"/>
                <w:sz w:val="21"/>
                <w:szCs w:val="21"/>
                <w:highlight w:val="none"/>
                <w:lang w:val="en-US" w:eastAsia="zh-CN"/>
              </w:rPr>
              <w:t>≥</w:t>
            </w:r>
            <w:r>
              <w:rPr>
                <w:rFonts w:hint="eastAsia" w:ascii="宋体" w:hAnsi="宋体"/>
                <w:sz w:val="21"/>
                <w:szCs w:val="21"/>
                <w:highlight w:val="none"/>
              </w:rPr>
              <w:t>7路传感器，主控传感器为高精度，环境温湿度传感器可显示环境温湿度，防低温机械温控器，电控板故障时可直接控制压机开停，防止温低影响血液安全。</w:t>
            </w:r>
          </w:p>
          <w:p w14:paraId="25F7A0EF">
            <w:pPr>
              <w:pStyle w:val="28"/>
              <w:spacing w:before="0" w:beforeAutospacing="0" w:after="0" w:afterAutospacing="0" w:line="480" w:lineRule="exact"/>
              <w:rPr>
                <w:rFonts w:hint="eastAsia" w:ascii="宋体" w:hAnsi="宋体"/>
                <w:sz w:val="21"/>
                <w:szCs w:val="21"/>
              </w:rPr>
            </w:pPr>
            <w:r>
              <w:rPr>
                <w:rFonts w:hint="eastAsia" w:ascii="宋体" w:hAnsi="宋体"/>
                <w:sz w:val="21"/>
                <w:szCs w:val="21"/>
              </w:rPr>
              <w:t>17.箱内设置LED照明灯，外部独立灯开关。</w:t>
            </w:r>
          </w:p>
          <w:p w14:paraId="1F6F039F">
            <w:pPr>
              <w:pStyle w:val="28"/>
              <w:spacing w:before="0" w:beforeAutospacing="0" w:after="0" w:afterAutospacing="0" w:line="480" w:lineRule="exact"/>
              <w:rPr>
                <w:rFonts w:hint="eastAsia" w:ascii="宋体" w:hAnsi="宋体"/>
                <w:sz w:val="21"/>
                <w:szCs w:val="21"/>
              </w:rPr>
            </w:pPr>
            <w:r>
              <w:rPr>
                <w:rFonts w:hint="eastAsia" w:ascii="宋体" w:hAnsi="宋体"/>
                <w:sz w:val="21"/>
                <w:szCs w:val="21"/>
              </w:rPr>
              <w:t>18.标配USB接口，可下载温度数据，报警记录等信息，</w:t>
            </w:r>
            <w:r>
              <w:rPr>
                <w:rFonts w:hint="eastAsia" w:ascii="宋体" w:hAnsi="宋体" w:cs="宋体"/>
                <w:sz w:val="21"/>
                <w:szCs w:val="21"/>
              </w:rPr>
              <w:t>可以存储箱内温度数据</w:t>
            </w:r>
            <w:r>
              <w:rPr>
                <w:rFonts w:hint="eastAsia" w:ascii="宋体" w:hAnsi="宋体" w:cs="宋体"/>
                <w:sz w:val="21"/>
                <w:szCs w:val="21"/>
                <w:lang w:val="en-US" w:eastAsia="zh-CN"/>
              </w:rPr>
              <w:t>不小于</w:t>
            </w:r>
            <w:r>
              <w:rPr>
                <w:rFonts w:hint="eastAsia" w:ascii="宋体" w:hAnsi="宋体" w:cs="宋体"/>
                <w:sz w:val="21"/>
                <w:szCs w:val="21"/>
              </w:rPr>
              <w:t>10年，实现产品整个生命周期的温度数据可追溯。</w:t>
            </w:r>
            <w:r>
              <w:rPr>
                <w:rFonts w:hint="eastAsia" w:ascii="宋体" w:hAnsi="宋体"/>
                <w:sz w:val="21"/>
                <w:szCs w:val="21"/>
              </w:rPr>
              <w:t>可选配圆盘温度记录仪。</w:t>
            </w:r>
          </w:p>
          <w:p w14:paraId="3A65096B">
            <w:pPr>
              <w:pStyle w:val="28"/>
              <w:spacing w:before="0" w:beforeAutospacing="0" w:after="0" w:afterAutospacing="0" w:line="480" w:lineRule="exact"/>
              <w:rPr>
                <w:rFonts w:hint="eastAsia" w:ascii="宋体" w:hAnsi="宋体" w:eastAsia="宋体" w:cs="Times New Roman"/>
                <w:sz w:val="21"/>
                <w:szCs w:val="21"/>
              </w:rPr>
            </w:pPr>
            <w:r>
              <w:rPr>
                <w:rFonts w:hint="eastAsia" w:ascii="宋体" w:hAnsi="宋体" w:eastAsia="宋体" w:cs="Times New Roman"/>
                <w:sz w:val="21"/>
                <w:szCs w:val="21"/>
                <w:lang w:val="en-US" w:eastAsia="zh-CN"/>
              </w:rPr>
              <w:t>19.★</w:t>
            </w:r>
            <w:r>
              <w:rPr>
                <w:rFonts w:hint="eastAsia" w:ascii="宋体" w:hAnsi="宋体" w:eastAsia="宋体" w:cs="Times New Roman"/>
                <w:sz w:val="21"/>
                <w:szCs w:val="21"/>
              </w:rPr>
              <w:t>整机</w:t>
            </w:r>
            <w:r>
              <w:rPr>
                <w:rFonts w:hint="eastAsia" w:ascii="宋体" w:hAnsi="宋体" w:eastAsia="宋体" w:cs="Times New Roman"/>
                <w:sz w:val="21"/>
                <w:szCs w:val="21"/>
                <w:lang w:val="en-US" w:eastAsia="zh-CN"/>
              </w:rPr>
              <w:t>质保期（保修期）</w:t>
            </w:r>
            <w:r>
              <w:rPr>
                <w:rFonts w:hint="eastAsia" w:ascii="宋体" w:hAnsi="宋体" w:eastAsia="宋体" w:cs="Times New Roman"/>
                <w:sz w:val="21"/>
                <w:szCs w:val="21"/>
              </w:rPr>
              <w:t>≥3 年</w:t>
            </w:r>
            <w:r>
              <w:rPr>
                <w:rFonts w:hint="eastAsia" w:ascii="宋体" w:hAnsi="宋体" w:eastAsia="宋体" w:cs="Times New Roman"/>
                <w:sz w:val="21"/>
                <w:szCs w:val="21"/>
                <w:lang w:eastAsia="zh-CN"/>
              </w:rPr>
              <w:t>。</w:t>
            </w:r>
          </w:p>
          <w:p w14:paraId="75AA95B9">
            <w:pPr>
              <w:pStyle w:val="28"/>
              <w:spacing w:before="0" w:beforeAutospacing="0" w:after="0" w:afterAutospacing="0" w:line="480" w:lineRule="exact"/>
              <w:rPr>
                <w:rFonts w:hint="eastAsia" w:ascii="宋体" w:hAnsi="宋体" w:eastAsia="宋体"/>
                <w:sz w:val="21"/>
                <w:szCs w:val="21"/>
                <w:lang w:val="en-US" w:eastAsia="zh-CN"/>
              </w:rPr>
            </w:pPr>
            <w:r>
              <w:rPr>
                <w:rFonts w:hint="eastAsia" w:ascii="宋体" w:hAnsi="宋体" w:cs="宋体"/>
                <w:color w:val="000000"/>
                <w:sz w:val="21"/>
                <w:szCs w:val="21"/>
                <w:highlight w:val="none"/>
                <w:lang w:eastAsia="zh-CN"/>
              </w:rPr>
              <w:t>★</w:t>
            </w:r>
            <w:r>
              <w:rPr>
                <w:rFonts w:hint="eastAsia" w:ascii="宋体" w:hAnsi="宋体"/>
                <w:sz w:val="21"/>
                <w:szCs w:val="21"/>
                <w:lang w:val="en-US" w:eastAsia="zh-CN"/>
              </w:rPr>
              <w:t>配置清单</w:t>
            </w:r>
          </w:p>
          <w:p w14:paraId="260ADF3D">
            <w:pPr>
              <w:pStyle w:val="28"/>
              <w:spacing w:before="0" w:beforeAutospacing="0" w:after="0" w:afterAutospacing="0" w:line="480" w:lineRule="exact"/>
              <w:rPr>
                <w:rFonts w:hint="eastAsia" w:ascii="宋体" w:hAnsi="宋体"/>
                <w:sz w:val="21"/>
                <w:szCs w:val="21"/>
              </w:rPr>
            </w:pPr>
            <w:r>
              <w:rPr>
                <w:rFonts w:hint="eastAsia" w:ascii="宋体" w:hAnsi="宋体"/>
                <w:sz w:val="21"/>
                <w:szCs w:val="21"/>
              </w:rPr>
              <w:t>序号</w:t>
            </w:r>
            <w:r>
              <w:rPr>
                <w:rFonts w:hint="eastAsia" w:ascii="宋体" w:hAnsi="宋体"/>
                <w:sz w:val="21"/>
                <w:szCs w:val="21"/>
              </w:rPr>
              <w:tab/>
            </w:r>
            <w:r>
              <w:rPr>
                <w:rFonts w:hint="eastAsia" w:ascii="宋体" w:hAnsi="宋体"/>
                <w:sz w:val="21"/>
                <w:szCs w:val="21"/>
                <w:lang w:val="en-US" w:eastAsia="zh-CN"/>
              </w:rPr>
              <w:t xml:space="preserve"> </w:t>
            </w:r>
            <w:r>
              <w:rPr>
                <w:rFonts w:hint="eastAsia" w:ascii="宋体" w:hAnsi="宋体"/>
                <w:sz w:val="21"/>
                <w:szCs w:val="21"/>
              </w:rPr>
              <w:t>名称</w:t>
            </w:r>
            <w:r>
              <w:rPr>
                <w:rFonts w:hint="eastAsia" w:ascii="宋体" w:hAnsi="宋体"/>
                <w:sz w:val="21"/>
                <w:szCs w:val="21"/>
              </w:rPr>
              <w:tab/>
            </w:r>
            <w:r>
              <w:rPr>
                <w:rFonts w:hint="eastAsia" w:ascii="宋体" w:hAnsi="宋体"/>
                <w:sz w:val="21"/>
                <w:szCs w:val="21"/>
                <w:lang w:val="en-US" w:eastAsia="zh-CN"/>
              </w:rPr>
              <w:t xml:space="preserve">     </w:t>
            </w:r>
            <w:r>
              <w:rPr>
                <w:rFonts w:hint="eastAsia" w:ascii="宋体" w:hAnsi="宋体"/>
                <w:sz w:val="21"/>
                <w:szCs w:val="21"/>
              </w:rPr>
              <w:tab/>
            </w:r>
            <w:r>
              <w:rPr>
                <w:rFonts w:hint="eastAsia" w:ascii="宋体" w:hAnsi="宋体"/>
                <w:sz w:val="21"/>
                <w:szCs w:val="21"/>
              </w:rPr>
              <w:t>数量</w:t>
            </w:r>
            <w:r>
              <w:rPr>
                <w:rFonts w:hint="eastAsia" w:ascii="宋体" w:hAnsi="宋体"/>
                <w:sz w:val="21"/>
                <w:szCs w:val="21"/>
              </w:rPr>
              <w:tab/>
            </w:r>
          </w:p>
          <w:p w14:paraId="43F5068E">
            <w:pPr>
              <w:pStyle w:val="28"/>
              <w:spacing w:before="0" w:beforeAutospacing="0" w:after="0" w:afterAutospacing="0" w:line="480" w:lineRule="exact"/>
              <w:rPr>
                <w:rFonts w:hint="eastAsia" w:ascii="宋体" w:hAnsi="宋体"/>
                <w:sz w:val="21"/>
                <w:szCs w:val="21"/>
              </w:rPr>
            </w:pPr>
            <w:r>
              <w:rPr>
                <w:rFonts w:hint="eastAsia" w:ascii="宋体" w:hAnsi="宋体"/>
                <w:sz w:val="21"/>
                <w:szCs w:val="21"/>
              </w:rPr>
              <w:t>1</w:t>
            </w:r>
            <w:r>
              <w:rPr>
                <w:rFonts w:hint="eastAsia" w:ascii="宋体" w:hAnsi="宋体"/>
                <w:sz w:val="21"/>
                <w:szCs w:val="21"/>
              </w:rPr>
              <w:tab/>
            </w:r>
            <w:r>
              <w:rPr>
                <w:rFonts w:hint="eastAsia" w:ascii="宋体" w:hAnsi="宋体"/>
                <w:sz w:val="21"/>
                <w:szCs w:val="21"/>
                <w:lang w:val="en-US" w:eastAsia="zh-CN"/>
              </w:rPr>
              <w:t xml:space="preserve">    </w:t>
            </w:r>
            <w:r>
              <w:rPr>
                <w:rFonts w:hint="eastAsia" w:ascii="宋体" w:hAnsi="宋体"/>
                <w:sz w:val="21"/>
                <w:szCs w:val="21"/>
              </w:rPr>
              <w:t>压缩机</w:t>
            </w:r>
            <w:r>
              <w:rPr>
                <w:rFonts w:hint="eastAsia" w:ascii="宋体" w:hAnsi="宋体"/>
                <w:sz w:val="21"/>
                <w:szCs w:val="21"/>
              </w:rPr>
              <w:tab/>
            </w:r>
            <w:r>
              <w:rPr>
                <w:rFonts w:hint="eastAsia" w:ascii="宋体" w:hAnsi="宋体"/>
                <w:sz w:val="21"/>
                <w:szCs w:val="21"/>
              </w:rPr>
              <w:tab/>
            </w:r>
            <w:r>
              <w:rPr>
                <w:rFonts w:hint="eastAsia" w:ascii="宋体" w:hAnsi="宋体"/>
                <w:sz w:val="21"/>
                <w:szCs w:val="21"/>
                <w:lang w:val="en-US" w:eastAsia="zh-CN"/>
              </w:rPr>
              <w:t xml:space="preserve">    1</w:t>
            </w:r>
            <w:r>
              <w:rPr>
                <w:rFonts w:hint="eastAsia" w:ascii="宋体" w:hAnsi="宋体"/>
                <w:sz w:val="21"/>
                <w:szCs w:val="21"/>
              </w:rPr>
              <w:t>套</w:t>
            </w:r>
            <w:r>
              <w:rPr>
                <w:rFonts w:hint="eastAsia" w:ascii="宋体" w:hAnsi="宋体"/>
                <w:sz w:val="21"/>
                <w:szCs w:val="21"/>
              </w:rPr>
              <w:tab/>
            </w:r>
          </w:p>
          <w:p w14:paraId="0E59D755">
            <w:pPr>
              <w:pStyle w:val="28"/>
              <w:spacing w:before="0" w:beforeAutospacing="0" w:after="0" w:afterAutospacing="0" w:line="480" w:lineRule="exact"/>
              <w:rPr>
                <w:rFonts w:hint="eastAsia" w:ascii="宋体" w:hAnsi="宋体"/>
                <w:sz w:val="21"/>
                <w:szCs w:val="21"/>
              </w:rPr>
            </w:pPr>
            <w:r>
              <w:rPr>
                <w:rFonts w:hint="eastAsia" w:ascii="宋体" w:hAnsi="宋体"/>
                <w:sz w:val="21"/>
                <w:szCs w:val="21"/>
              </w:rPr>
              <w:t>2</w:t>
            </w:r>
            <w:r>
              <w:rPr>
                <w:rFonts w:hint="eastAsia" w:ascii="宋体" w:hAnsi="宋体"/>
                <w:sz w:val="21"/>
                <w:szCs w:val="21"/>
                <w:lang w:val="en-US" w:eastAsia="zh-CN"/>
              </w:rPr>
              <w:t xml:space="preserve">    </w:t>
            </w:r>
            <w:r>
              <w:rPr>
                <w:rFonts w:hint="eastAsia" w:ascii="宋体" w:hAnsi="宋体"/>
                <w:sz w:val="21"/>
                <w:szCs w:val="21"/>
              </w:rPr>
              <w:tab/>
            </w:r>
            <w:r>
              <w:rPr>
                <w:rFonts w:hint="eastAsia" w:ascii="宋体" w:hAnsi="宋体"/>
                <w:sz w:val="21"/>
                <w:szCs w:val="21"/>
              </w:rPr>
              <w:t>外风机</w:t>
            </w:r>
            <w:r>
              <w:rPr>
                <w:rFonts w:hint="eastAsia" w:ascii="宋体" w:hAnsi="宋体"/>
                <w:sz w:val="21"/>
                <w:szCs w:val="21"/>
                <w:lang w:val="en-US" w:eastAsia="zh-CN"/>
              </w:rPr>
              <w:t xml:space="preserve">        </w:t>
            </w:r>
            <w:r>
              <w:rPr>
                <w:rFonts w:hint="eastAsia" w:ascii="宋体" w:hAnsi="宋体"/>
                <w:sz w:val="21"/>
                <w:szCs w:val="21"/>
              </w:rPr>
              <w:t>1</w:t>
            </w:r>
            <w:r>
              <w:rPr>
                <w:rFonts w:hint="eastAsia" w:ascii="宋体" w:hAnsi="宋体"/>
                <w:sz w:val="21"/>
                <w:szCs w:val="21"/>
                <w:lang w:val="en-US" w:eastAsia="zh-CN"/>
              </w:rPr>
              <w:t>件</w:t>
            </w:r>
            <w:r>
              <w:rPr>
                <w:rFonts w:hint="eastAsia" w:ascii="宋体" w:hAnsi="宋体"/>
                <w:sz w:val="21"/>
                <w:szCs w:val="21"/>
              </w:rPr>
              <w:tab/>
            </w:r>
          </w:p>
          <w:p w14:paraId="70E351A6">
            <w:pPr>
              <w:pStyle w:val="28"/>
              <w:numPr>
                <w:ilvl w:val="0"/>
                <w:numId w:val="4"/>
              </w:numPr>
              <w:spacing w:before="0" w:beforeAutospacing="0" w:after="0" w:afterAutospacing="0" w:line="480" w:lineRule="exact"/>
              <w:rPr>
                <w:rFonts w:hint="eastAsia" w:ascii="宋体" w:hAnsi="宋体"/>
                <w:sz w:val="21"/>
                <w:szCs w:val="21"/>
              </w:rPr>
            </w:pPr>
            <w:r>
              <w:rPr>
                <w:rFonts w:hint="eastAsia" w:ascii="宋体" w:hAnsi="宋体"/>
                <w:sz w:val="21"/>
                <w:szCs w:val="21"/>
                <w:lang w:val="en-US" w:eastAsia="zh-CN"/>
              </w:rPr>
              <w:t xml:space="preserve">    </w:t>
            </w:r>
            <w:r>
              <w:rPr>
                <w:rFonts w:hint="eastAsia" w:ascii="宋体" w:hAnsi="宋体"/>
                <w:sz w:val="21"/>
                <w:szCs w:val="21"/>
              </w:rPr>
              <w:t>内风机</w:t>
            </w:r>
            <w:r>
              <w:rPr>
                <w:rFonts w:hint="eastAsia" w:ascii="宋体" w:hAnsi="宋体"/>
                <w:sz w:val="21"/>
                <w:szCs w:val="21"/>
              </w:rPr>
              <w:tab/>
            </w:r>
            <w:r>
              <w:rPr>
                <w:rFonts w:hint="eastAsia" w:ascii="宋体" w:hAnsi="宋体"/>
                <w:sz w:val="21"/>
                <w:szCs w:val="21"/>
                <w:lang w:val="en-US" w:eastAsia="zh-CN"/>
              </w:rPr>
              <w:t xml:space="preserve">       2件</w:t>
            </w:r>
            <w:r>
              <w:rPr>
                <w:rFonts w:hint="eastAsia" w:ascii="宋体" w:hAnsi="宋体"/>
                <w:sz w:val="21"/>
                <w:szCs w:val="21"/>
              </w:rPr>
              <w:tab/>
            </w:r>
          </w:p>
          <w:p w14:paraId="3382269C">
            <w:pPr>
              <w:pStyle w:val="28"/>
              <w:numPr>
                <w:ilvl w:val="0"/>
                <w:numId w:val="4"/>
              </w:numPr>
              <w:spacing w:before="0" w:beforeAutospacing="0" w:after="0" w:afterAutospacing="0" w:line="480" w:lineRule="exact"/>
              <w:rPr>
                <w:rFonts w:hint="eastAsia" w:ascii="宋体" w:hAnsi="宋体"/>
                <w:sz w:val="21"/>
                <w:szCs w:val="21"/>
              </w:rPr>
            </w:pPr>
            <w:r>
              <w:rPr>
                <w:rFonts w:hint="eastAsia" w:ascii="宋体" w:hAnsi="宋体"/>
                <w:sz w:val="21"/>
                <w:szCs w:val="21"/>
              </w:rPr>
              <w:tab/>
            </w:r>
            <w:r>
              <w:rPr>
                <w:rFonts w:hint="eastAsia" w:ascii="宋体" w:hAnsi="宋体"/>
                <w:sz w:val="21"/>
                <w:szCs w:val="21"/>
              </w:rPr>
              <w:t>电源线</w:t>
            </w:r>
            <w:r>
              <w:rPr>
                <w:rFonts w:hint="eastAsia" w:ascii="宋体" w:hAnsi="宋体"/>
                <w:sz w:val="21"/>
                <w:szCs w:val="21"/>
              </w:rPr>
              <w:tab/>
            </w:r>
            <w:r>
              <w:rPr>
                <w:rFonts w:hint="eastAsia" w:ascii="宋体" w:hAnsi="宋体"/>
                <w:sz w:val="21"/>
                <w:szCs w:val="21"/>
              </w:rPr>
              <w:tab/>
            </w:r>
            <w:r>
              <w:rPr>
                <w:rFonts w:hint="eastAsia" w:ascii="宋体" w:hAnsi="宋体"/>
                <w:sz w:val="21"/>
                <w:szCs w:val="21"/>
                <w:lang w:val="en-US" w:eastAsia="zh-CN"/>
              </w:rPr>
              <w:t xml:space="preserve">    1</w:t>
            </w:r>
            <w:r>
              <w:rPr>
                <w:rFonts w:hint="eastAsia" w:ascii="宋体" w:hAnsi="宋体"/>
                <w:sz w:val="21"/>
                <w:szCs w:val="21"/>
              </w:rPr>
              <w:t>条</w:t>
            </w:r>
            <w:r>
              <w:rPr>
                <w:rFonts w:hint="eastAsia" w:ascii="宋体" w:hAnsi="宋体"/>
                <w:sz w:val="21"/>
                <w:szCs w:val="21"/>
              </w:rPr>
              <w:tab/>
            </w:r>
          </w:p>
          <w:p w14:paraId="4D61DD89">
            <w:pPr>
              <w:pStyle w:val="28"/>
              <w:spacing w:before="0" w:beforeAutospacing="0" w:after="0" w:afterAutospacing="0" w:line="480" w:lineRule="exact"/>
              <w:rPr>
                <w:rFonts w:hint="eastAsia" w:ascii="宋体" w:hAnsi="宋体"/>
                <w:sz w:val="21"/>
                <w:szCs w:val="21"/>
              </w:rPr>
            </w:pPr>
            <w:r>
              <w:rPr>
                <w:rFonts w:hint="eastAsia" w:ascii="宋体" w:hAnsi="宋体"/>
                <w:sz w:val="21"/>
                <w:szCs w:val="21"/>
              </w:rPr>
              <w:t>5</w:t>
            </w:r>
            <w:r>
              <w:rPr>
                <w:rFonts w:hint="eastAsia" w:ascii="宋体" w:hAnsi="宋体"/>
                <w:sz w:val="21"/>
                <w:szCs w:val="21"/>
              </w:rPr>
              <w:tab/>
            </w:r>
            <w:r>
              <w:rPr>
                <w:rFonts w:hint="eastAsia" w:ascii="宋体" w:hAnsi="宋体"/>
                <w:sz w:val="21"/>
                <w:szCs w:val="21"/>
                <w:lang w:val="en-US" w:eastAsia="zh-CN"/>
              </w:rPr>
              <w:t xml:space="preserve">    </w:t>
            </w:r>
            <w:r>
              <w:rPr>
                <w:rFonts w:hint="eastAsia" w:ascii="宋体" w:hAnsi="宋体"/>
                <w:sz w:val="21"/>
                <w:szCs w:val="21"/>
              </w:rPr>
              <w:t>液晶屏</w:t>
            </w:r>
            <w:r>
              <w:rPr>
                <w:rFonts w:hint="eastAsia" w:ascii="宋体" w:hAnsi="宋体"/>
                <w:sz w:val="21"/>
                <w:szCs w:val="21"/>
              </w:rPr>
              <w:tab/>
            </w:r>
            <w:r>
              <w:rPr>
                <w:rFonts w:hint="eastAsia" w:ascii="宋体" w:hAnsi="宋体"/>
                <w:sz w:val="21"/>
                <w:szCs w:val="21"/>
              </w:rPr>
              <w:tab/>
            </w:r>
            <w:r>
              <w:rPr>
                <w:rFonts w:hint="eastAsia" w:ascii="宋体" w:hAnsi="宋体"/>
                <w:sz w:val="21"/>
                <w:szCs w:val="21"/>
              </w:rPr>
              <w:tab/>
            </w:r>
            <w:r>
              <w:rPr>
                <w:rFonts w:hint="eastAsia" w:ascii="宋体" w:hAnsi="宋体"/>
                <w:sz w:val="21"/>
                <w:szCs w:val="21"/>
                <w:lang w:val="en-US" w:eastAsia="zh-CN"/>
              </w:rPr>
              <w:t>1</w:t>
            </w:r>
            <w:r>
              <w:rPr>
                <w:rFonts w:hint="eastAsia" w:ascii="宋体" w:hAnsi="宋体"/>
                <w:sz w:val="21"/>
                <w:szCs w:val="21"/>
              </w:rPr>
              <w:t>件</w:t>
            </w:r>
            <w:r>
              <w:rPr>
                <w:rFonts w:hint="eastAsia" w:ascii="宋体" w:hAnsi="宋体"/>
                <w:sz w:val="21"/>
                <w:szCs w:val="21"/>
              </w:rPr>
              <w:tab/>
            </w:r>
          </w:p>
          <w:p w14:paraId="0AA48287">
            <w:pPr>
              <w:pStyle w:val="28"/>
              <w:spacing w:before="0" w:beforeAutospacing="0" w:after="0" w:afterAutospacing="0" w:line="480" w:lineRule="exact"/>
              <w:rPr>
                <w:rFonts w:hint="eastAsia" w:ascii="宋体" w:hAnsi="宋体"/>
                <w:sz w:val="21"/>
                <w:szCs w:val="21"/>
              </w:rPr>
            </w:pPr>
            <w:r>
              <w:rPr>
                <w:rFonts w:hint="eastAsia" w:ascii="宋体" w:hAnsi="宋体"/>
                <w:sz w:val="21"/>
                <w:szCs w:val="21"/>
              </w:rPr>
              <w:t>6</w:t>
            </w:r>
            <w:r>
              <w:rPr>
                <w:rFonts w:hint="eastAsia" w:ascii="宋体" w:hAnsi="宋体"/>
                <w:sz w:val="21"/>
                <w:szCs w:val="21"/>
              </w:rPr>
              <w:tab/>
            </w:r>
            <w:r>
              <w:rPr>
                <w:rFonts w:hint="eastAsia" w:ascii="宋体" w:hAnsi="宋体"/>
                <w:sz w:val="21"/>
                <w:szCs w:val="21"/>
                <w:lang w:val="en-US" w:eastAsia="zh-CN"/>
              </w:rPr>
              <w:t xml:space="preserve">    </w:t>
            </w:r>
            <w:r>
              <w:rPr>
                <w:rFonts w:hint="eastAsia" w:ascii="宋体" w:hAnsi="宋体"/>
                <w:sz w:val="21"/>
                <w:szCs w:val="21"/>
                <w:highlight w:val="none"/>
              </w:rPr>
              <w:t>照明灯总成</w:t>
            </w:r>
            <w:r>
              <w:rPr>
                <w:rFonts w:hint="eastAsia" w:ascii="宋体" w:hAnsi="宋体"/>
                <w:sz w:val="21"/>
                <w:szCs w:val="21"/>
              </w:rPr>
              <w:tab/>
            </w:r>
            <w:r>
              <w:rPr>
                <w:rFonts w:hint="eastAsia" w:ascii="宋体" w:hAnsi="宋体"/>
                <w:sz w:val="21"/>
                <w:szCs w:val="21"/>
                <w:lang w:val="en-US" w:eastAsia="zh-CN"/>
              </w:rPr>
              <w:t xml:space="preserve">   1</w:t>
            </w:r>
            <w:r>
              <w:rPr>
                <w:rFonts w:hint="eastAsia" w:ascii="宋体" w:hAnsi="宋体"/>
                <w:sz w:val="21"/>
                <w:szCs w:val="21"/>
              </w:rPr>
              <w:t>套</w:t>
            </w:r>
            <w:r>
              <w:rPr>
                <w:rFonts w:hint="eastAsia" w:ascii="宋体" w:hAnsi="宋体"/>
                <w:sz w:val="21"/>
                <w:szCs w:val="21"/>
              </w:rPr>
              <w:tab/>
            </w:r>
          </w:p>
          <w:p w14:paraId="5C5CA7E3">
            <w:pPr>
              <w:pStyle w:val="28"/>
              <w:spacing w:before="0" w:beforeAutospacing="0" w:after="0" w:afterAutospacing="0" w:line="480" w:lineRule="exact"/>
              <w:rPr>
                <w:rFonts w:hint="eastAsia" w:ascii="宋体" w:hAnsi="宋体"/>
                <w:sz w:val="21"/>
                <w:szCs w:val="21"/>
              </w:rPr>
            </w:pPr>
            <w:r>
              <w:rPr>
                <w:rFonts w:hint="eastAsia" w:ascii="宋体" w:hAnsi="宋体"/>
                <w:sz w:val="21"/>
                <w:szCs w:val="21"/>
              </w:rPr>
              <w:t>7</w:t>
            </w:r>
            <w:r>
              <w:rPr>
                <w:rFonts w:hint="eastAsia" w:ascii="宋体" w:hAnsi="宋体"/>
                <w:sz w:val="21"/>
                <w:szCs w:val="21"/>
              </w:rPr>
              <w:tab/>
            </w:r>
            <w:r>
              <w:rPr>
                <w:rFonts w:hint="eastAsia" w:ascii="宋体" w:hAnsi="宋体"/>
                <w:sz w:val="21"/>
                <w:szCs w:val="21"/>
                <w:lang w:val="en-US" w:eastAsia="zh-CN"/>
              </w:rPr>
              <w:t xml:space="preserve">    </w:t>
            </w:r>
            <w:r>
              <w:rPr>
                <w:rFonts w:hint="eastAsia" w:ascii="宋体" w:hAnsi="宋体"/>
                <w:sz w:val="21"/>
                <w:szCs w:val="21"/>
              </w:rPr>
              <w:t>搁物架</w:t>
            </w:r>
            <w:r>
              <w:rPr>
                <w:rFonts w:hint="eastAsia" w:ascii="宋体" w:hAnsi="宋体"/>
                <w:sz w:val="21"/>
                <w:szCs w:val="21"/>
              </w:rPr>
              <w:tab/>
            </w:r>
            <w:r>
              <w:rPr>
                <w:rFonts w:hint="eastAsia" w:ascii="宋体" w:hAnsi="宋体"/>
                <w:sz w:val="21"/>
                <w:szCs w:val="21"/>
                <w:lang w:val="en-US" w:eastAsia="zh-CN"/>
              </w:rPr>
              <w:t xml:space="preserve">    </w:t>
            </w:r>
            <w:r>
              <w:rPr>
                <w:rFonts w:hint="eastAsia" w:ascii="宋体" w:hAnsi="宋体"/>
                <w:sz w:val="21"/>
                <w:szCs w:val="21"/>
              </w:rPr>
              <w:tab/>
            </w:r>
            <w:r>
              <w:rPr>
                <w:rFonts w:hint="eastAsia" w:ascii="宋体" w:hAnsi="宋体"/>
                <w:sz w:val="21"/>
                <w:szCs w:val="21"/>
                <w:lang w:val="en-US" w:eastAsia="zh-CN"/>
              </w:rPr>
              <w:t xml:space="preserve">5 </w:t>
            </w:r>
            <w:r>
              <w:rPr>
                <w:rFonts w:hint="eastAsia" w:ascii="宋体" w:hAnsi="宋体"/>
                <w:sz w:val="21"/>
                <w:szCs w:val="21"/>
              </w:rPr>
              <w:t>件</w:t>
            </w:r>
            <w:r>
              <w:rPr>
                <w:rFonts w:hint="eastAsia" w:ascii="宋体" w:hAnsi="宋体"/>
                <w:sz w:val="21"/>
                <w:szCs w:val="21"/>
              </w:rPr>
              <w:tab/>
            </w:r>
          </w:p>
          <w:p w14:paraId="004B9B92">
            <w:pPr>
              <w:pStyle w:val="28"/>
              <w:spacing w:before="0" w:beforeAutospacing="0" w:after="0" w:afterAutospacing="0" w:line="480" w:lineRule="exact"/>
              <w:rPr>
                <w:rFonts w:hint="eastAsia" w:ascii="宋体" w:hAnsi="宋体"/>
                <w:sz w:val="21"/>
                <w:szCs w:val="21"/>
              </w:rPr>
            </w:pPr>
            <w:r>
              <w:rPr>
                <w:rFonts w:hint="eastAsia" w:ascii="宋体" w:hAnsi="宋体"/>
                <w:sz w:val="21"/>
                <w:szCs w:val="21"/>
              </w:rPr>
              <w:t>8</w:t>
            </w:r>
            <w:r>
              <w:rPr>
                <w:rFonts w:hint="eastAsia" w:ascii="宋体" w:hAnsi="宋体"/>
                <w:sz w:val="21"/>
                <w:szCs w:val="21"/>
              </w:rPr>
              <w:tab/>
            </w:r>
            <w:r>
              <w:rPr>
                <w:rFonts w:hint="eastAsia" w:ascii="宋体" w:hAnsi="宋体"/>
                <w:sz w:val="21"/>
                <w:szCs w:val="21"/>
                <w:lang w:val="en-US" w:eastAsia="zh-CN"/>
              </w:rPr>
              <w:t xml:space="preserve">    </w:t>
            </w:r>
            <w:r>
              <w:rPr>
                <w:rFonts w:hint="eastAsia" w:ascii="宋体" w:hAnsi="宋体"/>
                <w:sz w:val="21"/>
                <w:szCs w:val="21"/>
              </w:rPr>
              <w:t>血袋筐</w:t>
            </w:r>
            <w:r>
              <w:rPr>
                <w:rFonts w:hint="eastAsia" w:ascii="宋体" w:hAnsi="宋体"/>
                <w:sz w:val="21"/>
                <w:szCs w:val="21"/>
              </w:rPr>
              <w:tab/>
            </w:r>
            <w:r>
              <w:rPr>
                <w:rFonts w:hint="eastAsia" w:ascii="宋体" w:hAnsi="宋体"/>
                <w:sz w:val="21"/>
                <w:szCs w:val="21"/>
              </w:rPr>
              <w:tab/>
            </w:r>
            <w:r>
              <w:rPr>
                <w:rFonts w:hint="eastAsia" w:ascii="宋体" w:hAnsi="宋体"/>
                <w:sz w:val="21"/>
                <w:szCs w:val="21"/>
                <w:lang w:val="en-US" w:eastAsia="zh-CN"/>
              </w:rPr>
              <w:t xml:space="preserve"> </w:t>
            </w:r>
            <w:r>
              <w:rPr>
                <w:rFonts w:hint="eastAsia" w:ascii="宋体" w:hAnsi="宋体"/>
                <w:sz w:val="21"/>
                <w:szCs w:val="21"/>
              </w:rPr>
              <w:tab/>
            </w:r>
            <w:r>
              <w:rPr>
                <w:rFonts w:hint="eastAsia" w:ascii="宋体" w:hAnsi="宋体"/>
                <w:sz w:val="21"/>
                <w:szCs w:val="21"/>
                <w:lang w:val="en-US" w:eastAsia="zh-CN"/>
              </w:rPr>
              <w:t xml:space="preserve">15 </w:t>
            </w:r>
            <w:r>
              <w:rPr>
                <w:rFonts w:hint="eastAsia" w:ascii="宋体" w:hAnsi="宋体"/>
                <w:sz w:val="21"/>
                <w:szCs w:val="21"/>
              </w:rPr>
              <w:t>件</w:t>
            </w:r>
            <w:r>
              <w:rPr>
                <w:rFonts w:hint="eastAsia" w:ascii="宋体" w:hAnsi="宋体"/>
                <w:sz w:val="21"/>
                <w:szCs w:val="21"/>
              </w:rPr>
              <w:tab/>
            </w:r>
          </w:p>
          <w:p w14:paraId="58B9902B">
            <w:pPr>
              <w:pStyle w:val="28"/>
              <w:spacing w:before="0" w:beforeAutospacing="0" w:after="0" w:afterAutospacing="0" w:line="480" w:lineRule="exact"/>
              <w:rPr>
                <w:rFonts w:hint="eastAsia" w:ascii="宋体" w:hAnsi="宋体"/>
                <w:sz w:val="21"/>
                <w:szCs w:val="21"/>
              </w:rPr>
            </w:pPr>
            <w:r>
              <w:rPr>
                <w:rFonts w:hint="eastAsia" w:ascii="宋体" w:hAnsi="宋体"/>
                <w:sz w:val="21"/>
                <w:szCs w:val="21"/>
              </w:rPr>
              <w:t>9</w:t>
            </w:r>
            <w:r>
              <w:rPr>
                <w:rFonts w:hint="eastAsia" w:ascii="宋体" w:hAnsi="宋体"/>
                <w:sz w:val="21"/>
                <w:szCs w:val="21"/>
              </w:rPr>
              <w:tab/>
            </w:r>
            <w:r>
              <w:rPr>
                <w:rFonts w:hint="eastAsia" w:ascii="宋体" w:hAnsi="宋体"/>
                <w:sz w:val="21"/>
                <w:szCs w:val="21"/>
                <w:lang w:val="en-US" w:eastAsia="zh-CN"/>
              </w:rPr>
              <w:t xml:space="preserve">    </w:t>
            </w:r>
            <w:r>
              <w:rPr>
                <w:rFonts w:hint="eastAsia" w:ascii="宋体" w:hAnsi="宋体"/>
                <w:sz w:val="21"/>
                <w:szCs w:val="21"/>
              </w:rPr>
              <w:t>电磁锁</w:t>
            </w:r>
            <w:r>
              <w:rPr>
                <w:rFonts w:hint="eastAsia" w:ascii="宋体" w:hAnsi="宋体"/>
                <w:sz w:val="21"/>
                <w:szCs w:val="21"/>
              </w:rPr>
              <w:tab/>
            </w:r>
            <w:r>
              <w:rPr>
                <w:rFonts w:hint="eastAsia" w:ascii="宋体" w:hAnsi="宋体"/>
                <w:sz w:val="21"/>
                <w:szCs w:val="21"/>
              </w:rPr>
              <w:tab/>
            </w:r>
            <w:r>
              <w:rPr>
                <w:rFonts w:hint="eastAsia" w:ascii="宋体" w:hAnsi="宋体"/>
                <w:sz w:val="21"/>
                <w:szCs w:val="21"/>
              </w:rPr>
              <w:tab/>
            </w:r>
            <w:r>
              <w:rPr>
                <w:rFonts w:hint="eastAsia" w:ascii="宋体" w:hAnsi="宋体"/>
                <w:sz w:val="21"/>
                <w:szCs w:val="21"/>
                <w:lang w:val="en-US" w:eastAsia="zh-CN"/>
              </w:rPr>
              <w:t xml:space="preserve">1 </w:t>
            </w:r>
            <w:r>
              <w:rPr>
                <w:rFonts w:hint="eastAsia" w:ascii="宋体" w:hAnsi="宋体"/>
                <w:sz w:val="21"/>
                <w:szCs w:val="21"/>
              </w:rPr>
              <w:t>件</w:t>
            </w:r>
            <w:r>
              <w:rPr>
                <w:rFonts w:hint="eastAsia" w:ascii="宋体" w:hAnsi="宋体"/>
                <w:sz w:val="21"/>
                <w:szCs w:val="21"/>
              </w:rPr>
              <w:tab/>
            </w:r>
          </w:p>
          <w:p w14:paraId="7A471D70">
            <w:pPr>
              <w:spacing w:line="370" w:lineRule="exact"/>
              <w:jc w:val="center"/>
              <w:rPr>
                <w:rFonts w:hint="default" w:ascii="宋体" w:hAnsi="宋体" w:eastAsia="宋体" w:cs="宋体"/>
                <w:sz w:val="21"/>
                <w:szCs w:val="21"/>
                <w:lang w:val="en-US" w:eastAsia="zh-CN"/>
              </w:rPr>
            </w:pPr>
          </w:p>
        </w:tc>
      </w:tr>
      <w:tr w14:paraId="43369F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2" w:hRule="atLeast"/>
          <w:jc w:val="center"/>
        </w:trPr>
        <w:tc>
          <w:tcPr>
            <w:tcW w:w="598" w:type="pct"/>
            <w:tcBorders>
              <w:top w:val="single" w:color="auto" w:sz="4" w:space="0"/>
              <w:left w:val="single" w:color="auto" w:sz="4" w:space="0"/>
              <w:bottom w:val="single" w:color="auto" w:sz="4" w:space="0"/>
              <w:right w:val="single" w:color="auto" w:sz="4" w:space="0"/>
            </w:tcBorders>
            <w:vAlign w:val="center"/>
          </w:tcPr>
          <w:p w14:paraId="68888A7D">
            <w:pPr>
              <w:spacing w:line="37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5</w:t>
            </w:r>
          </w:p>
        </w:tc>
        <w:tc>
          <w:tcPr>
            <w:tcW w:w="175" w:type="pct"/>
            <w:tcBorders>
              <w:top w:val="single" w:color="auto" w:sz="4" w:space="0"/>
              <w:left w:val="single" w:color="auto" w:sz="4" w:space="0"/>
              <w:bottom w:val="single" w:color="auto" w:sz="4" w:space="0"/>
              <w:right w:val="single" w:color="auto" w:sz="4" w:space="0"/>
            </w:tcBorders>
            <w:shd w:val="clear" w:color="auto" w:fill="auto"/>
            <w:vAlign w:val="center"/>
          </w:tcPr>
          <w:p w14:paraId="71BC89ED">
            <w:pPr>
              <w:spacing w:line="37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UPS（不间断电源）</w:t>
            </w:r>
          </w:p>
        </w:tc>
        <w:tc>
          <w:tcPr>
            <w:tcW w:w="229" w:type="pct"/>
            <w:tcBorders>
              <w:top w:val="single" w:color="auto" w:sz="4" w:space="0"/>
              <w:left w:val="single" w:color="auto" w:sz="4" w:space="0"/>
              <w:bottom w:val="single" w:color="auto" w:sz="4" w:space="0"/>
              <w:right w:val="single" w:color="auto" w:sz="4" w:space="0"/>
            </w:tcBorders>
            <w:shd w:val="clear" w:color="auto" w:fill="auto"/>
            <w:vAlign w:val="center"/>
          </w:tcPr>
          <w:p w14:paraId="04C5FC0B">
            <w:pPr>
              <w:spacing w:line="37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1</w:t>
            </w:r>
          </w:p>
        </w:tc>
        <w:tc>
          <w:tcPr>
            <w:tcW w:w="407" w:type="pct"/>
            <w:tcBorders>
              <w:top w:val="single" w:color="auto" w:sz="4" w:space="0"/>
              <w:left w:val="single" w:color="auto" w:sz="4" w:space="0"/>
              <w:bottom w:val="single" w:color="auto" w:sz="4" w:space="0"/>
              <w:right w:val="single" w:color="auto" w:sz="4" w:space="0"/>
            </w:tcBorders>
            <w:vAlign w:val="center"/>
          </w:tcPr>
          <w:p w14:paraId="521CC919">
            <w:pPr>
              <w:spacing w:line="37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台</w:t>
            </w:r>
          </w:p>
        </w:tc>
        <w:tc>
          <w:tcPr>
            <w:tcW w:w="3588" w:type="pct"/>
            <w:tcBorders>
              <w:top w:val="single" w:color="auto" w:sz="4" w:space="0"/>
              <w:left w:val="single" w:color="auto" w:sz="4" w:space="0"/>
              <w:bottom w:val="single" w:color="auto" w:sz="4" w:space="0"/>
              <w:right w:val="single" w:color="auto" w:sz="4" w:space="0"/>
            </w:tcBorders>
          </w:tcPr>
          <w:p w14:paraId="54639150">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额定容量</w:t>
            </w:r>
            <w:r>
              <w:rPr>
                <w:rFonts w:hint="eastAsia" w:ascii="宋体" w:hAnsi="宋体" w:eastAsia="宋体" w:cs="宋体"/>
                <w:sz w:val="21"/>
                <w:szCs w:val="21"/>
                <w:lang w:val="en-US" w:eastAsia="zh-CN"/>
              </w:rPr>
              <w:t>：不小于</w:t>
            </w:r>
            <w:r>
              <w:rPr>
                <w:rFonts w:hint="eastAsia" w:ascii="宋体" w:hAnsi="宋体" w:eastAsia="宋体" w:cs="宋体"/>
                <w:sz w:val="21"/>
                <w:szCs w:val="21"/>
              </w:rPr>
              <w:t>10kVA</w:t>
            </w:r>
          </w:p>
          <w:p w14:paraId="52F0860A">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输入相数</w:t>
            </w:r>
            <w:r>
              <w:rPr>
                <w:rFonts w:hint="eastAsia" w:ascii="宋体" w:hAnsi="宋体" w:eastAsia="宋体" w:cs="宋体"/>
                <w:sz w:val="21"/>
                <w:szCs w:val="21"/>
                <w:lang w:val="en-US" w:eastAsia="zh-CN"/>
              </w:rPr>
              <w:t>：</w:t>
            </w:r>
            <w:r>
              <w:rPr>
                <w:rFonts w:hint="eastAsia" w:ascii="宋体" w:hAnsi="宋体" w:eastAsia="宋体" w:cs="宋体"/>
                <w:sz w:val="21"/>
                <w:szCs w:val="21"/>
              </w:rPr>
              <w:t>单相三线</w:t>
            </w:r>
            <w:r>
              <w:rPr>
                <w:rFonts w:hint="eastAsia" w:ascii="宋体" w:hAnsi="宋体" w:eastAsia="宋体" w:cs="宋体"/>
                <w:sz w:val="21"/>
                <w:szCs w:val="21"/>
                <w:lang w:val="en-US" w:eastAsia="zh-CN"/>
              </w:rPr>
              <w:t>制</w:t>
            </w:r>
            <w:r>
              <w:rPr>
                <w:rFonts w:hint="eastAsia" w:ascii="宋体" w:hAnsi="宋体" w:eastAsia="宋体" w:cs="宋体"/>
                <w:sz w:val="21"/>
                <w:szCs w:val="21"/>
              </w:rPr>
              <w:t>（1Φ+N+PE）</w:t>
            </w:r>
          </w:p>
          <w:p w14:paraId="1FFD9C74">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输入额定电压</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220Vac-</w:t>
            </w:r>
            <w:r>
              <w:rPr>
                <w:rFonts w:hint="eastAsia" w:ascii="宋体" w:hAnsi="宋体" w:eastAsia="宋体" w:cs="宋体"/>
                <w:sz w:val="21"/>
                <w:szCs w:val="21"/>
              </w:rPr>
              <w:t>2</w:t>
            </w:r>
            <w:r>
              <w:rPr>
                <w:rFonts w:hint="eastAsia" w:ascii="宋体" w:hAnsi="宋体" w:eastAsia="宋体" w:cs="宋体"/>
                <w:sz w:val="21"/>
                <w:szCs w:val="21"/>
                <w:lang w:val="en-US" w:eastAsia="zh-CN"/>
              </w:rPr>
              <w:t>4</w:t>
            </w:r>
            <w:r>
              <w:rPr>
                <w:rFonts w:hint="eastAsia" w:ascii="宋体" w:hAnsi="宋体" w:eastAsia="宋体" w:cs="宋体"/>
                <w:sz w:val="21"/>
                <w:szCs w:val="21"/>
              </w:rPr>
              <w:t>0Vac</w:t>
            </w:r>
          </w:p>
          <w:p w14:paraId="6025DE8B">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输入电压可变范围</w:t>
            </w: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val="en-US" w:eastAsia="zh-CN"/>
              </w:rPr>
              <w:t>90</w:t>
            </w:r>
            <w:r>
              <w:rPr>
                <w:rFonts w:hint="eastAsia" w:ascii="宋体" w:hAnsi="宋体" w:eastAsia="宋体" w:cs="宋体"/>
                <w:sz w:val="21"/>
                <w:szCs w:val="21"/>
              </w:rPr>
              <w:t>~</w:t>
            </w:r>
            <w:r>
              <w:rPr>
                <w:rFonts w:hint="eastAsia" w:ascii="宋体" w:hAnsi="宋体" w:eastAsia="宋体" w:cs="宋体"/>
                <w:sz w:val="21"/>
                <w:szCs w:val="21"/>
                <w:lang w:val="en-US" w:eastAsia="zh-CN"/>
              </w:rPr>
              <w:t>305</w:t>
            </w:r>
            <w:r>
              <w:rPr>
                <w:rFonts w:hint="eastAsia" w:ascii="宋体" w:hAnsi="宋体" w:eastAsia="宋体" w:cs="宋体"/>
                <w:sz w:val="21"/>
                <w:szCs w:val="21"/>
              </w:rPr>
              <w:t>Vac(50%~100%负载线性降额)</w:t>
            </w:r>
          </w:p>
          <w:p w14:paraId="789A573E">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输入频率变化范围</w:t>
            </w:r>
            <w:r>
              <w:rPr>
                <w:rFonts w:hint="eastAsia" w:ascii="宋体" w:hAnsi="宋体" w:eastAsia="宋体" w:cs="宋体"/>
                <w:sz w:val="21"/>
                <w:szCs w:val="21"/>
                <w:lang w:eastAsia="zh-CN"/>
              </w:rPr>
              <w:t>：</w:t>
            </w:r>
            <w:r>
              <w:rPr>
                <w:rFonts w:hint="eastAsia" w:ascii="宋体" w:hAnsi="宋体" w:eastAsia="宋体" w:cs="宋体"/>
                <w:sz w:val="21"/>
                <w:szCs w:val="21"/>
              </w:rPr>
              <w:t>40-70Hz</w:t>
            </w:r>
          </w:p>
          <w:p w14:paraId="660AD377">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输入功率因数</w:t>
            </w:r>
            <w:r>
              <w:rPr>
                <w:rFonts w:hint="eastAsia" w:ascii="宋体" w:hAnsi="宋体" w:eastAsia="宋体" w:cs="宋体"/>
                <w:sz w:val="21"/>
                <w:szCs w:val="21"/>
                <w:lang w:eastAsia="zh-CN"/>
              </w:rPr>
              <w:t>：</w:t>
            </w:r>
            <w:r>
              <w:rPr>
                <w:rFonts w:hint="eastAsia" w:ascii="宋体" w:hAnsi="宋体" w:eastAsia="宋体" w:cs="宋体"/>
                <w:sz w:val="21"/>
                <w:szCs w:val="21"/>
              </w:rPr>
              <w:t>≥0.99</w:t>
            </w:r>
          </w:p>
          <w:p w14:paraId="721FFB53">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旁路输入电压范围：-40%~+25%</w:t>
            </w:r>
          </w:p>
          <w:p w14:paraId="315DC181">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电池电压</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w:t>
            </w:r>
            <w:r>
              <w:rPr>
                <w:rFonts w:hint="eastAsia" w:ascii="宋体" w:hAnsi="宋体" w:eastAsia="宋体" w:cs="宋体"/>
                <w:sz w:val="21"/>
                <w:szCs w:val="21"/>
              </w:rPr>
              <w:t>192VDC</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可设）</w:t>
            </w:r>
          </w:p>
          <w:p w14:paraId="62903547">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电池节数</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不小于</w:t>
            </w:r>
            <w:r>
              <w:rPr>
                <w:rFonts w:hint="eastAsia" w:ascii="宋体" w:hAnsi="宋体" w:eastAsia="宋体" w:cs="宋体"/>
                <w:sz w:val="21"/>
                <w:szCs w:val="21"/>
              </w:rPr>
              <w:t>16节</w:t>
            </w:r>
          </w:p>
          <w:p w14:paraId="16BBCE91">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输出相数</w:t>
            </w:r>
            <w:r>
              <w:rPr>
                <w:rFonts w:hint="eastAsia" w:ascii="宋体" w:hAnsi="宋体" w:eastAsia="宋体" w:cs="宋体"/>
                <w:sz w:val="21"/>
                <w:szCs w:val="21"/>
                <w:lang w:eastAsia="zh-CN"/>
              </w:rPr>
              <w:t>：</w:t>
            </w:r>
            <w:r>
              <w:rPr>
                <w:rFonts w:hint="eastAsia" w:ascii="宋体" w:hAnsi="宋体" w:eastAsia="宋体" w:cs="宋体"/>
                <w:sz w:val="21"/>
                <w:szCs w:val="21"/>
              </w:rPr>
              <w:t>单相三（1Φ+N+PE）</w:t>
            </w:r>
          </w:p>
          <w:p w14:paraId="00A7C2E5">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输出额定电压</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220Vac-</w:t>
            </w:r>
            <w:r>
              <w:rPr>
                <w:rFonts w:hint="eastAsia" w:ascii="宋体" w:hAnsi="宋体" w:eastAsia="宋体" w:cs="宋体"/>
                <w:sz w:val="21"/>
                <w:szCs w:val="21"/>
              </w:rPr>
              <w:t>2</w:t>
            </w:r>
            <w:r>
              <w:rPr>
                <w:rFonts w:hint="eastAsia" w:ascii="宋体" w:hAnsi="宋体" w:eastAsia="宋体" w:cs="宋体"/>
                <w:sz w:val="21"/>
                <w:szCs w:val="21"/>
                <w:lang w:val="en-US" w:eastAsia="zh-CN"/>
              </w:rPr>
              <w:t>4</w:t>
            </w:r>
            <w:r>
              <w:rPr>
                <w:rFonts w:hint="eastAsia" w:ascii="宋体" w:hAnsi="宋体" w:eastAsia="宋体" w:cs="宋体"/>
                <w:sz w:val="21"/>
                <w:szCs w:val="21"/>
              </w:rPr>
              <w:t>0Vac</w:t>
            </w:r>
          </w:p>
          <w:p w14:paraId="7DCA32C1">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输出电压稳压精度</w:t>
            </w:r>
            <w:r>
              <w:rPr>
                <w:rFonts w:hint="eastAsia" w:ascii="宋体" w:hAnsi="宋体" w:eastAsia="宋体" w:cs="宋体"/>
                <w:sz w:val="21"/>
                <w:szCs w:val="21"/>
                <w:lang w:eastAsia="zh-CN"/>
              </w:rPr>
              <w:t>：</w:t>
            </w:r>
            <w:r>
              <w:rPr>
                <w:rFonts w:hint="eastAsia" w:ascii="宋体" w:hAnsi="宋体" w:eastAsia="宋体" w:cs="宋体"/>
                <w:sz w:val="21"/>
                <w:szCs w:val="21"/>
              </w:rPr>
              <w:t>±1%</w:t>
            </w:r>
          </w:p>
          <w:p w14:paraId="41E03D28">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输出频率精度</w:t>
            </w:r>
            <w:r>
              <w:rPr>
                <w:rFonts w:hint="eastAsia" w:ascii="宋体" w:hAnsi="宋体" w:eastAsia="宋体" w:cs="宋体"/>
                <w:sz w:val="21"/>
                <w:szCs w:val="21"/>
                <w:lang w:eastAsia="zh-CN"/>
              </w:rPr>
              <w:t>：</w:t>
            </w:r>
            <w:r>
              <w:rPr>
                <w:rFonts w:hint="eastAsia" w:ascii="宋体" w:hAnsi="宋体" w:eastAsia="宋体" w:cs="宋体"/>
                <w:sz w:val="21"/>
                <w:szCs w:val="21"/>
              </w:rPr>
              <w:t>市电模式：同步状态下跟踪旁路输入；电池模式：50Hz/60Hz±0.1%</w:t>
            </w:r>
          </w:p>
          <w:p w14:paraId="53E9B961">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输出功率因数</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p>
          <w:p w14:paraId="084A5297">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输出波形失真度</w:t>
            </w:r>
            <w:r>
              <w:rPr>
                <w:rFonts w:hint="eastAsia" w:ascii="宋体" w:hAnsi="宋体" w:eastAsia="宋体" w:cs="宋体"/>
                <w:sz w:val="21"/>
                <w:szCs w:val="21"/>
                <w:lang w:eastAsia="zh-CN"/>
              </w:rPr>
              <w:t>：</w:t>
            </w:r>
            <w:r>
              <w:rPr>
                <w:rFonts w:hint="eastAsia" w:ascii="宋体" w:hAnsi="宋体" w:eastAsia="宋体" w:cs="宋体"/>
                <w:sz w:val="21"/>
                <w:szCs w:val="21"/>
              </w:rPr>
              <w:t>≤</w:t>
            </w:r>
            <w:r>
              <w:rPr>
                <w:rFonts w:hint="eastAsia" w:ascii="宋体" w:hAnsi="宋体" w:eastAsia="宋体" w:cs="宋体"/>
                <w:sz w:val="21"/>
                <w:szCs w:val="21"/>
                <w:lang w:val="en-US" w:eastAsia="zh-CN"/>
              </w:rPr>
              <w:t>1</w:t>
            </w:r>
            <w:r>
              <w:rPr>
                <w:rFonts w:hint="eastAsia" w:ascii="宋体" w:hAnsi="宋体" w:eastAsia="宋体" w:cs="宋体"/>
                <w:sz w:val="21"/>
                <w:szCs w:val="21"/>
              </w:rPr>
              <w:t>%(</w:t>
            </w:r>
            <w:r>
              <w:rPr>
                <w:rFonts w:hint="eastAsia" w:ascii="宋体" w:hAnsi="宋体" w:eastAsia="宋体" w:cs="宋体"/>
                <w:sz w:val="21"/>
                <w:szCs w:val="21"/>
                <w:lang w:val="en-US" w:eastAsia="zh-CN"/>
              </w:rPr>
              <w:t>线</w:t>
            </w:r>
            <w:r>
              <w:rPr>
                <w:rFonts w:hint="eastAsia" w:ascii="宋体" w:hAnsi="宋体" w:eastAsia="宋体" w:cs="宋体"/>
                <w:sz w:val="21"/>
                <w:szCs w:val="21"/>
              </w:rPr>
              <w:t>性负载）；≤</w:t>
            </w:r>
            <w:r>
              <w:rPr>
                <w:rFonts w:hint="eastAsia" w:ascii="宋体" w:hAnsi="宋体" w:eastAsia="宋体" w:cs="宋体"/>
                <w:sz w:val="21"/>
                <w:szCs w:val="21"/>
                <w:lang w:val="en-US" w:eastAsia="zh-CN"/>
              </w:rPr>
              <w:t>4</w:t>
            </w:r>
            <w:r>
              <w:rPr>
                <w:rFonts w:hint="eastAsia" w:ascii="宋体" w:hAnsi="宋体" w:eastAsia="宋体" w:cs="宋体"/>
                <w:sz w:val="21"/>
                <w:szCs w:val="21"/>
              </w:rPr>
              <w:t>%（非线性负载）</w:t>
            </w:r>
          </w:p>
          <w:p w14:paraId="2398F5BB">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输出电流峰值系数</w:t>
            </w:r>
            <w:r>
              <w:rPr>
                <w:rFonts w:hint="eastAsia" w:ascii="宋体" w:hAnsi="宋体" w:eastAsia="宋体" w:cs="宋体"/>
                <w:sz w:val="21"/>
                <w:szCs w:val="21"/>
                <w:lang w:eastAsia="zh-CN"/>
              </w:rPr>
              <w:t>：</w:t>
            </w:r>
            <w:r>
              <w:rPr>
                <w:rFonts w:hint="eastAsia" w:ascii="宋体" w:hAnsi="宋体" w:eastAsia="宋体" w:cs="宋体"/>
                <w:sz w:val="21"/>
                <w:szCs w:val="21"/>
              </w:rPr>
              <w:t>3:1</w:t>
            </w:r>
          </w:p>
          <w:p w14:paraId="00E2751F">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过载能力</w:t>
            </w:r>
            <w:r>
              <w:rPr>
                <w:rFonts w:hint="eastAsia" w:ascii="宋体" w:hAnsi="宋体" w:eastAsia="宋体" w:cs="宋体"/>
                <w:sz w:val="21"/>
                <w:szCs w:val="21"/>
                <w:lang w:eastAsia="zh-CN"/>
              </w:rPr>
              <w:t>：</w:t>
            </w:r>
            <w:r>
              <w:rPr>
                <w:rFonts w:hint="eastAsia" w:ascii="宋体" w:hAnsi="宋体" w:eastAsia="宋体" w:cs="宋体"/>
                <w:sz w:val="21"/>
                <w:szCs w:val="21"/>
              </w:rPr>
              <w:t>10</w:t>
            </w:r>
            <w:r>
              <w:rPr>
                <w:rFonts w:hint="eastAsia" w:ascii="宋体" w:hAnsi="宋体" w:eastAsia="宋体" w:cs="宋体"/>
                <w:sz w:val="21"/>
                <w:szCs w:val="21"/>
                <w:lang w:val="en-US" w:eastAsia="zh-CN"/>
              </w:rPr>
              <w:t>2</w:t>
            </w:r>
            <w:r>
              <w:rPr>
                <w:rFonts w:hint="eastAsia" w:ascii="宋体" w:hAnsi="宋体" w:eastAsia="宋体" w:cs="宋体"/>
                <w:sz w:val="21"/>
                <w:szCs w:val="21"/>
              </w:rPr>
              <w:t>%＜负载≤1</w:t>
            </w:r>
            <w:r>
              <w:rPr>
                <w:rFonts w:hint="eastAsia" w:ascii="宋体" w:hAnsi="宋体" w:eastAsia="宋体" w:cs="宋体"/>
                <w:sz w:val="21"/>
                <w:szCs w:val="21"/>
                <w:lang w:val="en-US" w:eastAsia="zh-CN"/>
              </w:rPr>
              <w:t>10</w:t>
            </w:r>
            <w:r>
              <w:rPr>
                <w:rFonts w:hint="eastAsia" w:ascii="宋体" w:hAnsi="宋体" w:eastAsia="宋体" w:cs="宋体"/>
                <w:sz w:val="21"/>
                <w:szCs w:val="21"/>
              </w:rPr>
              <w:t>%</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10</w:t>
            </w:r>
            <w:r>
              <w:rPr>
                <w:rFonts w:hint="eastAsia" w:ascii="宋体" w:hAnsi="宋体" w:eastAsia="宋体" w:cs="宋体"/>
                <w:sz w:val="21"/>
                <w:szCs w:val="21"/>
              </w:rPr>
              <w:t>分钟后转旁路；</w:t>
            </w:r>
          </w:p>
          <w:p w14:paraId="3651EF58">
            <w:pPr>
              <w:numPr>
                <w:ilvl w:val="0"/>
                <w:numId w:val="5"/>
              </w:numP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切换时间</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0 ms</w:t>
            </w:r>
          </w:p>
          <w:p w14:paraId="1D65ED21">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保护功能</w:t>
            </w:r>
            <w:r>
              <w:rPr>
                <w:rFonts w:hint="eastAsia" w:ascii="宋体" w:hAnsi="宋体" w:eastAsia="宋体" w:cs="宋体"/>
                <w:sz w:val="21"/>
                <w:szCs w:val="21"/>
                <w:lang w:eastAsia="zh-CN"/>
              </w:rPr>
              <w:t>：</w:t>
            </w:r>
            <w:r>
              <w:rPr>
                <w:rFonts w:hint="eastAsia" w:ascii="宋体" w:hAnsi="宋体" w:eastAsia="宋体" w:cs="宋体"/>
                <w:sz w:val="21"/>
                <w:szCs w:val="21"/>
              </w:rPr>
              <w:t>输出短路保护，输出过载保护，过温度保护，电池低压保护，输出过欠压保护，风扇故障保护等</w:t>
            </w:r>
          </w:p>
          <w:p w14:paraId="04BFFE85">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通信接口</w:t>
            </w:r>
            <w:r>
              <w:rPr>
                <w:rFonts w:hint="eastAsia" w:ascii="宋体" w:hAnsi="宋体" w:eastAsia="宋体" w:cs="宋体"/>
                <w:sz w:val="21"/>
                <w:szCs w:val="21"/>
                <w:lang w:eastAsia="zh-CN"/>
              </w:rPr>
              <w:t>：</w:t>
            </w:r>
            <w:r>
              <w:rPr>
                <w:rFonts w:hint="eastAsia" w:ascii="宋体" w:hAnsi="宋体" w:eastAsia="宋体" w:cs="宋体"/>
                <w:sz w:val="21"/>
                <w:szCs w:val="21"/>
              </w:rPr>
              <w:t>标配：RS232</w:t>
            </w:r>
          </w:p>
          <w:p w14:paraId="2AC5A4EA">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显示</w:t>
            </w:r>
            <w:r>
              <w:rPr>
                <w:rFonts w:hint="eastAsia" w:ascii="宋体" w:hAnsi="宋体" w:eastAsia="宋体" w:cs="宋体"/>
                <w:sz w:val="21"/>
                <w:szCs w:val="21"/>
                <w:lang w:eastAsia="zh-CN"/>
              </w:rPr>
              <w:t>：</w:t>
            </w:r>
            <w:r>
              <w:rPr>
                <w:rFonts w:hint="eastAsia" w:ascii="宋体" w:hAnsi="宋体" w:eastAsia="宋体" w:cs="宋体"/>
                <w:sz w:val="21"/>
                <w:szCs w:val="21"/>
              </w:rPr>
              <w:t>LCD+LED</w:t>
            </w:r>
          </w:p>
          <w:p w14:paraId="0F5CFF15">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运行温度</w:t>
            </w:r>
            <w:r>
              <w:rPr>
                <w:rFonts w:hint="eastAsia" w:ascii="宋体" w:hAnsi="宋体" w:eastAsia="宋体" w:cs="宋体"/>
                <w:sz w:val="21"/>
                <w:szCs w:val="21"/>
                <w:lang w:eastAsia="zh-CN"/>
              </w:rPr>
              <w:t>：</w:t>
            </w:r>
            <w:r>
              <w:rPr>
                <w:rFonts w:hint="eastAsia" w:ascii="宋体" w:hAnsi="宋体" w:eastAsia="宋体" w:cs="宋体"/>
                <w:sz w:val="21"/>
                <w:szCs w:val="21"/>
              </w:rPr>
              <w:t>0～40℃</w:t>
            </w:r>
          </w:p>
          <w:p w14:paraId="0E7E61C8">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贮存温度</w:t>
            </w:r>
            <w:r>
              <w:rPr>
                <w:rFonts w:hint="eastAsia" w:ascii="宋体" w:hAnsi="宋体" w:eastAsia="宋体" w:cs="宋体"/>
                <w:sz w:val="21"/>
                <w:szCs w:val="21"/>
                <w:lang w:eastAsia="zh-CN"/>
              </w:rPr>
              <w:t>：</w:t>
            </w:r>
            <w:r>
              <w:rPr>
                <w:rFonts w:hint="eastAsia" w:ascii="宋体" w:hAnsi="宋体" w:eastAsia="宋体" w:cs="宋体"/>
                <w:sz w:val="21"/>
                <w:szCs w:val="21"/>
              </w:rPr>
              <w:t>-25℃～55℃（不含电池）</w:t>
            </w:r>
          </w:p>
          <w:p w14:paraId="28A841E6">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相对湿度</w:t>
            </w:r>
            <w:r>
              <w:rPr>
                <w:rFonts w:hint="eastAsia" w:ascii="宋体" w:hAnsi="宋体" w:eastAsia="宋体" w:cs="宋体"/>
                <w:sz w:val="21"/>
                <w:szCs w:val="21"/>
                <w:lang w:eastAsia="zh-CN"/>
              </w:rPr>
              <w:t>：</w:t>
            </w:r>
            <w:r>
              <w:rPr>
                <w:rFonts w:hint="eastAsia" w:ascii="宋体" w:hAnsi="宋体" w:eastAsia="宋体" w:cs="宋体"/>
                <w:sz w:val="21"/>
                <w:szCs w:val="21"/>
              </w:rPr>
              <w:t>0%-95%（无冷凝）</w:t>
            </w:r>
          </w:p>
          <w:p w14:paraId="125F3BB3">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防护等级</w:t>
            </w:r>
            <w:r>
              <w:rPr>
                <w:rFonts w:hint="eastAsia" w:ascii="宋体" w:hAnsi="宋体" w:eastAsia="宋体" w:cs="宋体"/>
                <w:sz w:val="21"/>
                <w:szCs w:val="21"/>
                <w:lang w:eastAsia="zh-CN"/>
              </w:rPr>
              <w:t>：</w:t>
            </w:r>
            <w:r>
              <w:rPr>
                <w:rFonts w:hint="eastAsia" w:ascii="宋体" w:hAnsi="宋体" w:eastAsia="宋体" w:cs="宋体"/>
                <w:sz w:val="21"/>
                <w:szCs w:val="21"/>
              </w:rPr>
              <w:t>IP20</w:t>
            </w:r>
          </w:p>
          <w:p w14:paraId="0B7E280B">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噪    声</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w:t>
            </w:r>
            <w:r>
              <w:rPr>
                <w:rFonts w:hint="eastAsia" w:ascii="宋体" w:hAnsi="宋体" w:eastAsia="宋体" w:cs="宋体"/>
                <w:sz w:val="21"/>
                <w:szCs w:val="21"/>
              </w:rPr>
              <w:t>5</w:t>
            </w:r>
            <w:r>
              <w:rPr>
                <w:rFonts w:hint="eastAsia" w:ascii="宋体" w:hAnsi="宋体" w:eastAsia="宋体" w:cs="宋体"/>
                <w:sz w:val="21"/>
                <w:szCs w:val="21"/>
                <w:lang w:val="en-US" w:eastAsia="zh-CN"/>
              </w:rPr>
              <w:t>8</w:t>
            </w:r>
            <w:r>
              <w:rPr>
                <w:rFonts w:hint="eastAsia" w:ascii="宋体" w:hAnsi="宋体" w:eastAsia="宋体" w:cs="宋体"/>
                <w:sz w:val="21"/>
                <w:szCs w:val="21"/>
              </w:rPr>
              <w:t>dB（距离设备1米处）</w:t>
            </w:r>
          </w:p>
          <w:p w14:paraId="36FBCD2D">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主机尺寸（</w:t>
            </w:r>
            <w:r>
              <w:rPr>
                <w:rFonts w:hint="eastAsia" w:ascii="宋体" w:hAnsi="宋体" w:eastAsia="宋体" w:cs="宋体"/>
                <w:sz w:val="21"/>
                <w:szCs w:val="21"/>
                <w:lang w:val="pt-BR"/>
              </w:rPr>
              <w:t>宽×深×高 ）mm</w:t>
            </w:r>
            <w:r>
              <w:rPr>
                <w:rFonts w:hint="eastAsia" w:ascii="宋体" w:hAnsi="宋体" w:eastAsia="宋体" w:cs="宋体"/>
                <w:sz w:val="21"/>
                <w:szCs w:val="21"/>
                <w:lang w:val="pt-BR" w:eastAsia="zh-CN"/>
              </w:rPr>
              <w:t>：</w:t>
            </w:r>
            <w:r>
              <w:rPr>
                <w:rFonts w:hint="eastAsia" w:ascii="宋体" w:hAnsi="宋体" w:eastAsia="宋体" w:cs="宋体"/>
                <w:sz w:val="21"/>
                <w:szCs w:val="21"/>
                <w:lang w:val="en-US" w:eastAsia="zh-CN"/>
              </w:rPr>
              <w:t>不大于191</w:t>
            </w:r>
            <w:r>
              <w:rPr>
                <w:rFonts w:hint="eastAsia" w:ascii="宋体" w:hAnsi="宋体" w:eastAsia="宋体" w:cs="宋体"/>
                <w:sz w:val="21"/>
                <w:szCs w:val="21"/>
              </w:rPr>
              <w:t>×</w:t>
            </w:r>
            <w:r>
              <w:rPr>
                <w:rFonts w:hint="eastAsia" w:ascii="宋体" w:hAnsi="宋体" w:eastAsia="宋体" w:cs="宋体"/>
                <w:sz w:val="21"/>
                <w:szCs w:val="21"/>
                <w:lang w:val="en-US" w:eastAsia="zh-CN"/>
              </w:rPr>
              <w:t>495</w:t>
            </w:r>
            <w:r>
              <w:rPr>
                <w:rFonts w:hint="eastAsia" w:ascii="宋体" w:hAnsi="宋体" w:eastAsia="宋体" w:cs="宋体"/>
                <w:sz w:val="21"/>
                <w:szCs w:val="21"/>
              </w:rPr>
              <w:t>×7</w:t>
            </w:r>
            <w:r>
              <w:rPr>
                <w:rFonts w:hint="eastAsia" w:ascii="宋体" w:hAnsi="宋体" w:eastAsia="宋体" w:cs="宋体"/>
                <w:sz w:val="21"/>
                <w:szCs w:val="21"/>
                <w:lang w:val="en-US" w:eastAsia="zh-CN"/>
              </w:rPr>
              <w:t>11</w:t>
            </w:r>
          </w:p>
          <w:p w14:paraId="4231DDC9">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rPr>
              <w:t xml:space="preserve">净  重 (kg) </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w:t>
            </w:r>
            <w:r>
              <w:rPr>
                <w:rFonts w:hint="eastAsia" w:ascii="宋体" w:hAnsi="宋体" w:eastAsia="宋体" w:cs="宋体"/>
                <w:sz w:val="21"/>
                <w:szCs w:val="21"/>
                <w:highlight w:val="none"/>
                <w:lang w:val="en-US" w:eastAsia="zh-CN"/>
              </w:rPr>
              <w:t>61</w:t>
            </w:r>
          </w:p>
          <w:p w14:paraId="78DBB111">
            <w:pPr>
              <w:numPr>
                <w:ilvl w:val="0"/>
                <w:numId w:val="5"/>
              </w:num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UPS内置电池一台</w:t>
            </w:r>
          </w:p>
          <w:p w14:paraId="7F62E16A">
            <w:pPr>
              <w:numPr>
                <w:ilvl w:val="0"/>
                <w:numId w:val="5"/>
              </w:numPr>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rPr>
              <w:t>★</w:t>
            </w:r>
            <w:r>
              <w:rPr>
                <w:rFonts w:hint="eastAsia"/>
                <w:color w:val="auto"/>
                <w:highlight w:val="none"/>
              </w:rPr>
              <w:t>整机</w:t>
            </w:r>
            <w:r>
              <w:rPr>
                <w:rFonts w:hint="eastAsia"/>
                <w:color w:val="auto"/>
                <w:highlight w:val="none"/>
                <w:lang w:val="en-US" w:eastAsia="zh-CN"/>
              </w:rPr>
              <w:t>质保期（保修期）</w:t>
            </w:r>
            <w:r>
              <w:rPr>
                <w:rFonts w:hint="eastAsia" w:ascii="宋体" w:hAnsi="宋体" w:eastAsia="宋体" w:cs="宋体"/>
                <w:kern w:val="0"/>
                <w:sz w:val="21"/>
                <w:szCs w:val="21"/>
              </w:rPr>
              <w:t>≥</w:t>
            </w:r>
            <w:r>
              <w:rPr>
                <w:rFonts w:hint="eastAsia" w:eastAsia="宋体"/>
                <w:color w:val="auto"/>
                <w:highlight w:val="none"/>
                <w:lang w:val="en-US" w:eastAsia="zh-CN"/>
              </w:rPr>
              <w:t>2</w:t>
            </w:r>
            <w:r>
              <w:rPr>
                <w:rFonts w:hint="eastAsia"/>
                <w:color w:val="auto"/>
                <w:highlight w:val="none"/>
              </w:rPr>
              <w:t xml:space="preserve"> 年</w:t>
            </w:r>
            <w:r>
              <w:rPr>
                <w:rFonts w:hint="eastAsia"/>
                <w:color w:val="auto"/>
                <w:highlight w:val="none"/>
                <w:lang w:eastAsia="zh-CN"/>
              </w:rPr>
              <w:t>。</w:t>
            </w:r>
          </w:p>
        </w:tc>
      </w:tr>
      <w:tr w14:paraId="61E7A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jc w:val="center"/>
        </w:trPr>
        <w:tc>
          <w:tcPr>
            <w:tcW w:w="598" w:type="pct"/>
            <w:tcBorders>
              <w:top w:val="single" w:color="auto" w:sz="4" w:space="0"/>
              <w:left w:val="single" w:color="auto" w:sz="4" w:space="0"/>
              <w:bottom w:val="single" w:color="auto" w:sz="4" w:space="0"/>
              <w:right w:val="single" w:color="auto" w:sz="4" w:space="0"/>
            </w:tcBorders>
            <w:vAlign w:val="center"/>
          </w:tcPr>
          <w:p w14:paraId="4DF461D0">
            <w:pPr>
              <w:spacing w:line="37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6</w:t>
            </w:r>
          </w:p>
        </w:tc>
        <w:tc>
          <w:tcPr>
            <w:tcW w:w="175" w:type="pct"/>
            <w:tcBorders>
              <w:top w:val="single" w:color="auto" w:sz="4" w:space="0"/>
              <w:left w:val="single" w:color="auto" w:sz="4" w:space="0"/>
              <w:bottom w:val="single" w:color="auto" w:sz="4" w:space="0"/>
              <w:right w:val="single" w:color="auto" w:sz="4" w:space="0"/>
            </w:tcBorders>
            <w:shd w:val="clear" w:color="auto" w:fill="auto"/>
            <w:vAlign w:val="center"/>
          </w:tcPr>
          <w:p w14:paraId="78B3C38F">
            <w:pPr>
              <w:spacing w:line="37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数字化心电工作站</w:t>
            </w:r>
          </w:p>
        </w:tc>
        <w:tc>
          <w:tcPr>
            <w:tcW w:w="229" w:type="pct"/>
            <w:tcBorders>
              <w:top w:val="single" w:color="auto" w:sz="4" w:space="0"/>
              <w:left w:val="single" w:color="auto" w:sz="4" w:space="0"/>
              <w:bottom w:val="single" w:color="auto" w:sz="4" w:space="0"/>
              <w:right w:val="single" w:color="auto" w:sz="4" w:space="0"/>
            </w:tcBorders>
            <w:shd w:val="clear" w:color="auto" w:fill="auto"/>
            <w:vAlign w:val="center"/>
          </w:tcPr>
          <w:p w14:paraId="291381B0">
            <w:pPr>
              <w:spacing w:line="37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2</w:t>
            </w:r>
          </w:p>
        </w:tc>
        <w:tc>
          <w:tcPr>
            <w:tcW w:w="407" w:type="pct"/>
            <w:tcBorders>
              <w:top w:val="single" w:color="auto" w:sz="4" w:space="0"/>
              <w:left w:val="single" w:color="auto" w:sz="4" w:space="0"/>
              <w:bottom w:val="single" w:color="auto" w:sz="4" w:space="0"/>
              <w:right w:val="single" w:color="auto" w:sz="4" w:space="0"/>
            </w:tcBorders>
            <w:vAlign w:val="center"/>
          </w:tcPr>
          <w:p w14:paraId="586658B5">
            <w:pPr>
              <w:spacing w:line="370" w:lineRule="exact"/>
              <w:jc w:val="center"/>
              <w:rPr>
                <w:rFonts w:hint="default" w:ascii="宋体" w:hAnsi="宋体" w:eastAsia="宋体" w:cs="宋体"/>
                <w:szCs w:val="21"/>
                <w:lang w:val="en-US" w:eastAsia="zh-CN"/>
              </w:rPr>
            </w:pPr>
            <w:r>
              <w:rPr>
                <w:rFonts w:hint="eastAsia" w:ascii="宋体" w:hAnsi="宋体" w:eastAsia="宋体" w:cs="宋体"/>
                <w:szCs w:val="21"/>
                <w:lang w:val="en-US" w:eastAsia="zh-CN"/>
              </w:rPr>
              <w:t>套</w:t>
            </w:r>
          </w:p>
        </w:tc>
        <w:tc>
          <w:tcPr>
            <w:tcW w:w="3588" w:type="pct"/>
            <w:tcBorders>
              <w:top w:val="single" w:color="auto" w:sz="4" w:space="0"/>
              <w:left w:val="single" w:color="auto" w:sz="4" w:space="0"/>
              <w:bottom w:val="single" w:color="auto" w:sz="4" w:space="0"/>
              <w:right w:val="single" w:color="auto" w:sz="4" w:space="0"/>
            </w:tcBorders>
          </w:tcPr>
          <w:p w14:paraId="7FFF9A83">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val="en-US" w:eastAsia="zh-CN"/>
              </w:rPr>
              <w:t>支持同步</w:t>
            </w:r>
            <w:r>
              <w:rPr>
                <w:rFonts w:hint="eastAsia" w:ascii="宋体" w:hAnsi="宋体" w:eastAsia="宋体" w:cs="宋体"/>
                <w:color w:val="000000"/>
                <w:kern w:val="0"/>
                <w:sz w:val="21"/>
                <w:szCs w:val="21"/>
                <w:highlight w:val="none"/>
                <w:lang w:bidi="ar"/>
              </w:rPr>
              <w:t>12导联</w:t>
            </w:r>
            <w:r>
              <w:rPr>
                <w:rFonts w:hint="eastAsia" w:ascii="宋体" w:hAnsi="宋体" w:eastAsia="宋体" w:cs="宋体"/>
                <w:color w:val="000000"/>
                <w:kern w:val="0"/>
                <w:sz w:val="21"/>
                <w:szCs w:val="21"/>
                <w:highlight w:val="none"/>
                <w:lang w:val="en-US" w:eastAsia="zh-CN" w:bidi="ar"/>
              </w:rPr>
              <w:t>和9导联采集模式</w:t>
            </w:r>
            <w:r>
              <w:rPr>
                <w:rFonts w:hint="eastAsia" w:ascii="宋体" w:hAnsi="宋体" w:eastAsia="宋体" w:cs="宋体"/>
                <w:color w:val="000000"/>
                <w:kern w:val="0"/>
                <w:sz w:val="21"/>
                <w:szCs w:val="21"/>
                <w:highlight w:val="none"/>
                <w:lang w:eastAsia="zh-CN" w:bidi="ar"/>
              </w:rPr>
              <w:t>；</w:t>
            </w:r>
          </w:p>
          <w:p w14:paraId="785C1999">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采集方式：支持USB有线和蓝牙无线两种采集方式</w:t>
            </w:r>
            <w:bookmarkStart w:id="8" w:name="_Hlk522285531"/>
            <w:r>
              <w:rPr>
                <w:rFonts w:hint="eastAsia" w:ascii="宋体" w:hAnsi="宋体" w:eastAsia="宋体" w:cs="宋体"/>
                <w:color w:val="000000"/>
                <w:sz w:val="21"/>
                <w:szCs w:val="21"/>
                <w:highlight w:val="none"/>
                <w:lang w:eastAsia="zh-CN"/>
              </w:rPr>
              <w:t>；</w:t>
            </w:r>
          </w:p>
          <w:p w14:paraId="3E51D8EB">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定标电压：</w:t>
            </w:r>
            <w:r>
              <w:rPr>
                <w:rFonts w:hint="eastAsia" w:ascii="宋体" w:hAnsi="宋体" w:eastAsia="宋体" w:cs="宋体"/>
                <w:color w:val="000000"/>
                <w:kern w:val="0"/>
                <w:sz w:val="21"/>
                <w:szCs w:val="21"/>
                <w:highlight w:val="none"/>
                <w:lang w:val="en-US" w:eastAsia="zh-CN"/>
              </w:rPr>
              <w:t>不小于</w:t>
            </w:r>
            <w:r>
              <w:rPr>
                <w:rFonts w:hint="eastAsia" w:ascii="宋体" w:hAnsi="宋体" w:eastAsia="宋体" w:cs="宋体"/>
                <w:color w:val="000000"/>
                <w:kern w:val="0"/>
                <w:sz w:val="21"/>
                <w:szCs w:val="21"/>
                <w:highlight w:val="none"/>
              </w:rPr>
              <w:t>1 mV误差范围±2%</w:t>
            </w:r>
            <w:r>
              <w:rPr>
                <w:rFonts w:hint="eastAsia" w:ascii="宋体" w:hAnsi="宋体" w:eastAsia="宋体" w:cs="宋体"/>
                <w:color w:val="000000"/>
                <w:kern w:val="0"/>
                <w:sz w:val="21"/>
                <w:szCs w:val="21"/>
                <w:highlight w:val="none"/>
                <w:lang w:eastAsia="zh-CN"/>
              </w:rPr>
              <w:t>；</w:t>
            </w:r>
          </w:p>
          <w:p w14:paraId="68B19066">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rPr>
              <w:t>输入回路电流：</w:t>
            </w:r>
            <w:r>
              <w:rPr>
                <w:rFonts w:hint="eastAsia" w:ascii="宋体" w:hAnsi="宋体" w:eastAsia="宋体" w:cs="宋体"/>
                <w:color w:val="000000"/>
                <w:sz w:val="21"/>
                <w:szCs w:val="21"/>
                <w:highlight w:val="none"/>
              </w:rPr>
              <w:t>≤0.01μA</w:t>
            </w:r>
            <w:r>
              <w:rPr>
                <w:rFonts w:hint="eastAsia" w:ascii="宋体" w:hAnsi="宋体" w:eastAsia="宋体" w:cs="宋体"/>
                <w:color w:val="000000"/>
                <w:sz w:val="21"/>
                <w:szCs w:val="21"/>
                <w:highlight w:val="none"/>
                <w:lang w:eastAsia="zh-CN"/>
              </w:rPr>
              <w:t>；</w:t>
            </w:r>
          </w:p>
          <w:p w14:paraId="27AD7D99">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rPr>
              <w:t>输入阻抗：≥50MΩ</w:t>
            </w:r>
            <w:r>
              <w:rPr>
                <w:rFonts w:hint="eastAsia" w:ascii="宋体" w:hAnsi="宋体" w:eastAsia="宋体" w:cs="宋体"/>
                <w:color w:val="000000"/>
                <w:kern w:val="0"/>
                <w:sz w:val="21"/>
                <w:szCs w:val="21"/>
                <w:highlight w:val="none"/>
                <w:lang w:eastAsia="zh-CN"/>
              </w:rPr>
              <w:t>；</w:t>
            </w:r>
          </w:p>
          <w:p w14:paraId="1FE3DE69">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shd w:val="clear" w:color="auto" w:fill="FFFFFF"/>
              </w:rPr>
              <w:t>耐极化电压：</w:t>
            </w:r>
            <w:r>
              <w:rPr>
                <w:rFonts w:hint="eastAsia" w:ascii="宋体" w:hAnsi="宋体" w:eastAsia="宋体" w:cs="宋体"/>
                <w:color w:val="000000"/>
                <w:szCs w:val="21"/>
                <w:shd w:val="clear" w:color="auto" w:fill="FFFFFF"/>
              </w:rPr>
              <w:t>≥</w:t>
            </w:r>
            <w:r>
              <w:rPr>
                <w:rFonts w:hint="eastAsia" w:ascii="宋体" w:hAnsi="宋体" w:eastAsia="宋体" w:cs="宋体"/>
                <w:color w:val="000000"/>
                <w:sz w:val="21"/>
                <w:szCs w:val="21"/>
                <w:shd w:val="clear" w:color="auto" w:fill="FFFFFF"/>
              </w:rPr>
              <w:t>±</w:t>
            </w:r>
            <w:r>
              <w:rPr>
                <w:rFonts w:hint="eastAsia" w:ascii="宋体" w:hAnsi="宋体" w:eastAsia="宋体" w:cs="宋体"/>
                <w:color w:val="000000"/>
                <w:sz w:val="21"/>
                <w:szCs w:val="21"/>
                <w:shd w:val="clear" w:color="auto" w:fill="FFFFFF"/>
                <w:lang w:val="en-US" w:eastAsia="zh-CN"/>
              </w:rPr>
              <w:t>75</w:t>
            </w:r>
            <w:r>
              <w:rPr>
                <w:rFonts w:hint="eastAsia" w:ascii="宋体" w:hAnsi="宋体" w:eastAsia="宋体" w:cs="宋体"/>
                <w:color w:val="000000"/>
                <w:sz w:val="21"/>
                <w:szCs w:val="21"/>
                <w:shd w:val="clear" w:color="auto" w:fill="FFFFFF"/>
              </w:rPr>
              <w:t>0mV；</w:t>
            </w:r>
          </w:p>
          <w:p w14:paraId="1BB86A70">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采样率：≥16000Hz；</w:t>
            </w:r>
          </w:p>
          <w:p w14:paraId="15A4569A">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sz w:val="21"/>
                <w:szCs w:val="21"/>
                <w:highlight w:val="none"/>
              </w:rPr>
              <w:t>支持Windows、Android操作系统</w:t>
            </w:r>
            <w:bookmarkStart w:id="9" w:name="_Hlk522202860"/>
            <w:r>
              <w:rPr>
                <w:rFonts w:hint="eastAsia" w:ascii="宋体" w:hAnsi="宋体" w:eastAsia="宋体" w:cs="宋体"/>
                <w:color w:val="000000"/>
                <w:kern w:val="0"/>
                <w:sz w:val="21"/>
                <w:szCs w:val="21"/>
                <w:lang w:val="en-US" w:eastAsia="zh-CN"/>
              </w:rPr>
              <w:t>；</w:t>
            </w:r>
          </w:p>
          <w:p w14:paraId="3AE9956D">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整机轻巧便携，主机重量≤120g（不含电池）；</w:t>
            </w:r>
            <w:bookmarkEnd w:id="9"/>
          </w:p>
          <w:p w14:paraId="0396BF23">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sz w:val="21"/>
                <w:szCs w:val="21"/>
                <w:highlight w:val="none"/>
              </w:rPr>
              <w:t>主机具有电源指示灯、蓝牙指示灯、USB指示灯，便于操作者及时掌握主机的工作状态。</w:t>
            </w:r>
          </w:p>
          <w:p w14:paraId="027E4FA0">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增益：</w:t>
            </w:r>
            <w:r>
              <w:rPr>
                <w:rFonts w:hint="eastAsia" w:ascii="宋体" w:hAnsi="宋体" w:eastAsia="宋体" w:cs="宋体"/>
                <w:color w:val="000000"/>
                <w:kern w:val="0"/>
                <w:sz w:val="21"/>
                <w:szCs w:val="21"/>
                <w:highlight w:val="none"/>
              </w:rPr>
              <w:t>1.25、2.5、5、10、20、40、10/5、20/10 mm/mV</w:t>
            </w:r>
            <w:r>
              <w:rPr>
                <w:rFonts w:hint="eastAsia" w:ascii="宋体" w:hAnsi="宋体" w:eastAsia="宋体" w:cs="宋体"/>
                <w:color w:val="000000"/>
                <w:kern w:val="0"/>
                <w:sz w:val="21"/>
                <w:szCs w:val="21"/>
                <w:highlight w:val="none"/>
                <w:lang w:val="en-US" w:eastAsia="zh-CN"/>
              </w:rPr>
              <w:t>、</w:t>
            </w:r>
            <w:r>
              <w:rPr>
                <w:rFonts w:hint="eastAsia" w:ascii="宋体" w:hAnsi="宋体" w:eastAsia="宋体" w:cs="宋体"/>
                <w:color w:val="000000"/>
                <w:kern w:val="0"/>
                <w:sz w:val="21"/>
                <w:szCs w:val="21"/>
                <w:highlight w:val="none"/>
              </w:rPr>
              <w:t>AGC，误差范围</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kern w:val="0"/>
                <w:sz w:val="21"/>
                <w:szCs w:val="21"/>
                <w:highlight w:val="none"/>
              </w:rPr>
              <w:t>±2%</w:t>
            </w:r>
            <w:r>
              <w:rPr>
                <w:rFonts w:hint="eastAsia" w:ascii="宋体" w:hAnsi="宋体" w:eastAsia="宋体" w:cs="宋体"/>
                <w:color w:val="000000"/>
                <w:kern w:val="0"/>
                <w:sz w:val="21"/>
                <w:szCs w:val="21"/>
                <w:highlight w:val="none"/>
                <w:lang w:eastAsia="zh-CN"/>
              </w:rPr>
              <w:t>；</w:t>
            </w:r>
          </w:p>
          <w:p w14:paraId="20C777BF">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噪声电平：≤</w:t>
            </w:r>
            <w:r>
              <w:rPr>
                <w:rFonts w:hint="eastAsia" w:ascii="宋体" w:hAnsi="宋体" w:eastAsia="宋体" w:cs="宋体"/>
                <w:color w:val="000000"/>
                <w:kern w:val="0"/>
                <w:sz w:val="21"/>
                <w:szCs w:val="21"/>
                <w:highlight w:val="none"/>
                <w:lang w:val="en-US" w:eastAsia="zh-CN"/>
              </w:rPr>
              <w:t>9</w:t>
            </w:r>
            <w:r>
              <w:rPr>
                <w:rFonts w:hint="eastAsia" w:ascii="宋体" w:hAnsi="宋体" w:eastAsia="宋体" w:cs="宋体"/>
                <w:color w:val="000000"/>
                <w:kern w:val="0"/>
                <w:sz w:val="21"/>
                <w:szCs w:val="21"/>
                <w:highlight w:val="none"/>
              </w:rPr>
              <w:t>μV（峰</w:t>
            </w:r>
            <w:r>
              <w:rPr>
                <w:rFonts w:hint="eastAsia" w:ascii="宋体" w:hAnsi="宋体" w:eastAsia="宋体" w:cs="宋体"/>
                <w:color w:val="000000"/>
                <w:kern w:val="0"/>
                <w:sz w:val="21"/>
                <w:szCs w:val="21"/>
                <w:highlight w:val="none"/>
                <w:lang w:val="en-US" w:eastAsia="zh-CN"/>
              </w:rPr>
              <w:t>-谷</w:t>
            </w:r>
            <w:r>
              <w:rPr>
                <w:rFonts w:hint="eastAsia" w:ascii="宋体" w:hAnsi="宋体" w:eastAsia="宋体" w:cs="宋体"/>
                <w:color w:val="000000"/>
                <w:kern w:val="0"/>
                <w:sz w:val="21"/>
                <w:szCs w:val="21"/>
                <w:highlight w:val="none"/>
              </w:rPr>
              <w:t>值）</w:t>
            </w:r>
            <w:r>
              <w:rPr>
                <w:rFonts w:hint="eastAsia" w:ascii="宋体" w:hAnsi="宋体" w:eastAsia="宋体" w:cs="宋体"/>
                <w:color w:val="000000"/>
                <w:kern w:val="0"/>
                <w:sz w:val="21"/>
                <w:szCs w:val="21"/>
                <w:highlight w:val="none"/>
                <w:lang w:eastAsia="zh-CN"/>
              </w:rPr>
              <w:t>；</w:t>
            </w:r>
          </w:p>
          <w:p w14:paraId="182C3F95">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走纸速度：5</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6.25</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10</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12.5</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25</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50 mm/s，误差范围</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kern w:val="0"/>
                <w:sz w:val="21"/>
                <w:szCs w:val="21"/>
                <w:highlight w:val="none"/>
              </w:rPr>
              <w:t>±2%</w:t>
            </w:r>
            <w:r>
              <w:rPr>
                <w:rFonts w:hint="eastAsia" w:ascii="宋体" w:hAnsi="宋体" w:eastAsia="宋体" w:cs="宋体"/>
                <w:color w:val="000000"/>
                <w:kern w:val="0"/>
                <w:sz w:val="21"/>
                <w:szCs w:val="21"/>
                <w:highlight w:val="none"/>
                <w:lang w:eastAsia="zh-CN"/>
              </w:rPr>
              <w:t>；</w:t>
            </w:r>
          </w:p>
          <w:p w14:paraId="49EC7232">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Cs w:val="21"/>
              </w:rPr>
              <w:t>心率测量范围：30～300bpm</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最大允许误差为±1</w:t>
            </w:r>
            <w:r>
              <w:rPr>
                <w:rFonts w:hint="eastAsia" w:ascii="宋体" w:hAnsi="宋体" w:eastAsia="宋体" w:cs="宋体"/>
                <w:color w:val="000000"/>
                <w:kern w:val="0"/>
                <w:szCs w:val="21"/>
                <w:lang w:val="en-US" w:eastAsia="zh-CN"/>
              </w:rPr>
              <w:t>bpm</w:t>
            </w:r>
            <w:r>
              <w:rPr>
                <w:rFonts w:hint="eastAsia" w:ascii="宋体" w:hAnsi="宋体" w:eastAsia="宋体" w:cs="宋体"/>
                <w:color w:val="000000"/>
                <w:kern w:val="0"/>
                <w:szCs w:val="21"/>
              </w:rPr>
              <w:t>或显示值的±1%，两者取大值</w:t>
            </w:r>
            <w:bookmarkEnd w:id="8"/>
            <w:r>
              <w:rPr>
                <w:rFonts w:hint="eastAsia" w:ascii="宋体" w:hAnsi="宋体" w:eastAsia="宋体" w:cs="宋体"/>
                <w:color w:val="000000"/>
                <w:kern w:val="0"/>
                <w:szCs w:val="21"/>
                <w:lang w:eastAsia="zh-CN"/>
              </w:rPr>
              <w:t>；</w:t>
            </w:r>
          </w:p>
          <w:p w14:paraId="35F94973">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en-US" w:eastAsia="zh-CN"/>
              </w:rPr>
              <w:t>具有不少于300s</w:t>
            </w:r>
            <w:r>
              <w:rPr>
                <w:rFonts w:hint="eastAsia" w:ascii="宋体" w:hAnsi="宋体" w:eastAsia="宋体" w:cs="宋体"/>
                <w:color w:val="000000"/>
                <w:kern w:val="0"/>
                <w:sz w:val="21"/>
                <w:szCs w:val="21"/>
                <w:highlight w:val="none"/>
              </w:rPr>
              <w:t>的数据采集保存功能</w:t>
            </w:r>
            <w:r>
              <w:rPr>
                <w:rFonts w:hint="eastAsia" w:ascii="宋体" w:hAnsi="宋体" w:eastAsia="宋体" w:cs="宋体"/>
                <w:color w:val="000000"/>
                <w:kern w:val="0"/>
                <w:sz w:val="21"/>
                <w:szCs w:val="21"/>
                <w:highlight w:val="none"/>
                <w:lang w:eastAsia="zh-CN"/>
              </w:rPr>
              <w:t>；</w:t>
            </w:r>
          </w:p>
          <w:p w14:paraId="0296BD37">
            <w:pPr>
              <w:keepNext w:val="0"/>
              <w:keepLines w:val="0"/>
              <w:pageBreakBefore w:val="0"/>
              <w:numPr>
                <w:ilvl w:val="0"/>
                <w:numId w:val="6"/>
              </w:numPr>
              <w:kinsoku/>
              <w:wordWrap/>
              <w:overflowPunct/>
              <w:topLinePunct w:val="0"/>
              <w:autoSpaceDE/>
              <w:autoSpaceDN/>
              <w:bidi w:val="0"/>
              <w:adjustRightInd/>
              <w:snapToGrid/>
              <w:spacing w:line="288" w:lineRule="auto"/>
              <w:ind w:left="420" w:hanging="42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支持预采样，预采样时间可</w:t>
            </w:r>
            <w:r>
              <w:rPr>
                <w:rFonts w:hint="eastAsia" w:ascii="宋体" w:hAnsi="宋体" w:eastAsia="宋体" w:cs="宋体"/>
                <w:color w:val="000000"/>
                <w:kern w:val="0"/>
                <w:sz w:val="21"/>
                <w:szCs w:val="21"/>
                <w:highlight w:val="none"/>
                <w:lang w:val="en-US" w:eastAsia="zh-CN"/>
              </w:rPr>
              <w:t>设置</w:t>
            </w:r>
            <w:r>
              <w:rPr>
                <w:rFonts w:hint="eastAsia" w:ascii="宋体" w:hAnsi="宋体" w:eastAsia="宋体" w:cs="宋体"/>
                <w:color w:val="000000"/>
                <w:kern w:val="0"/>
                <w:sz w:val="21"/>
                <w:szCs w:val="21"/>
                <w:highlight w:val="none"/>
                <w:lang w:eastAsia="zh-CN"/>
              </w:rPr>
              <w:t>；</w:t>
            </w:r>
          </w:p>
          <w:p w14:paraId="6A876137">
            <w:pPr>
              <w:keepNext w:val="0"/>
              <w:keepLines w:val="0"/>
              <w:pageBreakBefore w:val="0"/>
              <w:numPr>
                <w:ilvl w:val="0"/>
                <w:numId w:val="6"/>
              </w:numPr>
              <w:kinsoku/>
              <w:wordWrap/>
              <w:overflowPunct/>
              <w:topLinePunct w:val="0"/>
              <w:autoSpaceDE/>
              <w:autoSpaceDN/>
              <w:bidi w:val="0"/>
              <w:adjustRightInd/>
              <w:snapToGrid/>
              <w:spacing w:line="288" w:lineRule="auto"/>
              <w:ind w:left="420" w:hanging="420"/>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支持≥5种QTc校正公式</w:t>
            </w:r>
            <w:r>
              <w:rPr>
                <w:rFonts w:hint="eastAsia" w:ascii="宋体" w:hAnsi="宋体" w:eastAsia="宋体" w:cs="宋体"/>
                <w:color w:val="000000"/>
                <w:kern w:val="0"/>
                <w:sz w:val="21"/>
                <w:szCs w:val="21"/>
                <w:highlight w:val="none"/>
                <w:lang w:eastAsia="zh-CN"/>
              </w:rPr>
              <w:t>；</w:t>
            </w:r>
          </w:p>
          <w:p w14:paraId="7BFD4D1C">
            <w:pPr>
              <w:keepNext w:val="0"/>
              <w:keepLines w:val="0"/>
              <w:pageBreakBefore w:val="0"/>
              <w:numPr>
                <w:ilvl w:val="0"/>
                <w:numId w:val="6"/>
              </w:numPr>
              <w:kinsoku/>
              <w:wordWrap/>
              <w:overflowPunct/>
              <w:topLinePunct w:val="0"/>
              <w:autoSpaceDE/>
              <w:autoSpaceDN/>
              <w:bidi w:val="0"/>
              <w:adjustRightInd/>
              <w:snapToGrid/>
              <w:spacing w:line="288" w:lineRule="auto"/>
              <w:ind w:left="420" w:hanging="42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val="en-US" w:eastAsia="zh-CN"/>
              </w:rPr>
              <w:t>具备Worklist、HL7、HTTP功能，主动获取待检查患者信息；</w:t>
            </w:r>
          </w:p>
          <w:p w14:paraId="0445E74D">
            <w:pPr>
              <w:keepNext w:val="0"/>
              <w:keepLines w:val="0"/>
              <w:pageBreakBefore w:val="0"/>
              <w:numPr>
                <w:ilvl w:val="0"/>
                <w:numId w:val="6"/>
              </w:numPr>
              <w:kinsoku/>
              <w:wordWrap/>
              <w:overflowPunct/>
              <w:topLinePunct w:val="0"/>
              <w:autoSpaceDE/>
              <w:autoSpaceDN/>
              <w:bidi w:val="0"/>
              <w:adjustRightInd/>
              <w:snapToGrid/>
              <w:spacing w:line="288" w:lineRule="auto"/>
              <w:ind w:left="420" w:hanging="420"/>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支持</w:t>
            </w:r>
            <w:r>
              <w:rPr>
                <w:rFonts w:hint="eastAsia" w:ascii="宋体" w:hAnsi="宋体" w:eastAsia="宋体" w:cs="宋体"/>
                <w:color w:val="000000"/>
                <w:kern w:val="0"/>
                <w:sz w:val="21"/>
                <w:szCs w:val="21"/>
                <w:highlight w:val="none"/>
                <w:lang w:val="en-US" w:eastAsia="zh-CN"/>
              </w:rPr>
              <w:t>输出</w:t>
            </w:r>
            <w:r>
              <w:rPr>
                <w:rFonts w:hint="eastAsia" w:ascii="宋体" w:hAnsi="宋体" w:eastAsia="宋体" w:cs="宋体"/>
                <w:color w:val="000000"/>
                <w:kern w:val="0"/>
                <w:sz w:val="21"/>
                <w:szCs w:val="21"/>
                <w:highlight w:val="none"/>
              </w:rPr>
              <w:t>PDF、JPEG、PNG、FDA-XML、SCP、BKG、DICOM格式</w:t>
            </w:r>
            <w:r>
              <w:rPr>
                <w:rFonts w:hint="eastAsia" w:ascii="宋体" w:hAnsi="宋体" w:eastAsia="宋体" w:cs="宋体"/>
                <w:color w:val="000000"/>
                <w:kern w:val="0"/>
                <w:sz w:val="21"/>
                <w:szCs w:val="21"/>
                <w:highlight w:val="none"/>
                <w:lang w:eastAsia="zh-CN"/>
              </w:rPr>
              <w:t>；</w:t>
            </w:r>
          </w:p>
          <w:p w14:paraId="681A2D1F">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kern w:val="0"/>
                <w:sz w:val="21"/>
                <w:szCs w:val="21"/>
                <w:highlight w:val="none"/>
                <w:lang w:bidi="ar"/>
              </w:rPr>
            </w:pPr>
            <w:bookmarkStart w:id="10" w:name="_Hlk522202804"/>
            <w:r>
              <w:rPr>
                <w:rFonts w:hint="eastAsia" w:ascii="宋体" w:hAnsi="宋体" w:eastAsia="宋体" w:cs="宋体"/>
                <w:color w:val="000000"/>
                <w:kern w:val="0"/>
                <w:sz w:val="21"/>
                <w:szCs w:val="21"/>
                <w:highlight w:val="none"/>
                <w:lang w:val="en-US" w:eastAsia="zh-CN"/>
              </w:rPr>
              <w:t>支持心电数据传输，可实现将本机采集的心电数据通过FTP、DIOCM、HTTP等通用标准协议接入医院的信息化系统；</w:t>
            </w:r>
          </w:p>
          <w:p w14:paraId="4900BD6D">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val="en-US" w:eastAsia="zh-CN" w:bidi="ar"/>
              </w:rPr>
              <w:t>具备12×1、6×2+1R、3×4+1R、3×4+3R、9×1、6+3、6+3+1R、3×3+3R等不少于10种报告格式；</w:t>
            </w:r>
          </w:p>
          <w:p w14:paraId="31A24AE8">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支持</w:t>
            </w:r>
            <w:r>
              <w:rPr>
                <w:rFonts w:hint="eastAsia" w:ascii="宋体" w:hAnsi="宋体" w:eastAsia="宋体" w:cs="宋体"/>
                <w:color w:val="000000"/>
                <w:kern w:val="0"/>
                <w:sz w:val="21"/>
                <w:szCs w:val="21"/>
                <w:highlight w:val="none"/>
                <w:lang w:val="en-US" w:eastAsia="zh-CN" w:bidi="ar"/>
              </w:rPr>
              <w:t>报告</w:t>
            </w:r>
            <w:r>
              <w:rPr>
                <w:rFonts w:hint="eastAsia" w:ascii="宋体" w:hAnsi="宋体" w:eastAsia="宋体" w:cs="宋体"/>
                <w:color w:val="000000"/>
                <w:kern w:val="0"/>
                <w:sz w:val="21"/>
                <w:szCs w:val="21"/>
                <w:highlight w:val="none"/>
                <w:lang w:bidi="ar"/>
              </w:rPr>
              <w:t>图片签名</w:t>
            </w:r>
            <w:r>
              <w:rPr>
                <w:rFonts w:hint="eastAsia" w:ascii="宋体" w:hAnsi="宋体" w:eastAsia="宋体" w:cs="宋体"/>
                <w:color w:val="000000"/>
                <w:kern w:val="0"/>
                <w:sz w:val="21"/>
                <w:szCs w:val="21"/>
                <w:highlight w:val="none"/>
                <w:lang w:val="en-US" w:eastAsia="zh-CN" w:bidi="ar"/>
              </w:rPr>
              <w:t>和文字签名</w:t>
            </w:r>
            <w:r>
              <w:rPr>
                <w:rFonts w:hint="eastAsia" w:ascii="宋体" w:hAnsi="宋体" w:eastAsia="宋体" w:cs="宋体"/>
                <w:color w:val="000000"/>
                <w:kern w:val="0"/>
                <w:sz w:val="21"/>
                <w:szCs w:val="21"/>
                <w:highlight w:val="none"/>
                <w:lang w:bidi="ar"/>
              </w:rPr>
              <w:t>，提高医生的工作效率</w:t>
            </w:r>
            <w:r>
              <w:rPr>
                <w:rFonts w:hint="eastAsia" w:ascii="宋体" w:hAnsi="宋体" w:eastAsia="宋体" w:cs="宋体"/>
                <w:color w:val="000000"/>
                <w:kern w:val="0"/>
                <w:sz w:val="21"/>
                <w:szCs w:val="21"/>
                <w:highlight w:val="none"/>
                <w:lang w:val="en-US" w:eastAsia="zh-CN" w:bidi="ar"/>
              </w:rPr>
              <w:t>；</w:t>
            </w:r>
          </w:p>
          <w:p w14:paraId="5CDCD055">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kern w:val="0"/>
                <w:sz w:val="21"/>
                <w:szCs w:val="21"/>
                <w:highlight w:val="none"/>
                <w:lang w:bidi="ar"/>
              </w:rPr>
            </w:pPr>
            <w:r>
              <w:rPr>
                <w:rFonts w:hint="eastAsia" w:ascii="宋体" w:hAnsi="宋体" w:eastAsia="宋体" w:cs="宋体"/>
                <w:color w:val="000000"/>
                <w:sz w:val="21"/>
                <w:szCs w:val="21"/>
                <w:highlight w:val="none"/>
              </w:rPr>
              <w:t>支持</w:t>
            </w:r>
            <w:r>
              <w:rPr>
                <w:rFonts w:hint="eastAsia" w:ascii="宋体" w:hAnsi="宋体" w:eastAsia="宋体" w:cs="宋体"/>
                <w:color w:val="000000"/>
                <w:sz w:val="21"/>
                <w:szCs w:val="21"/>
                <w:highlight w:val="none"/>
                <w:lang w:val="en-US" w:eastAsia="zh-CN"/>
              </w:rPr>
              <w:t>通过</w:t>
            </w:r>
            <w:r>
              <w:rPr>
                <w:rFonts w:hint="eastAsia" w:ascii="宋体" w:hAnsi="宋体" w:eastAsia="宋体" w:cs="宋体"/>
                <w:color w:val="000000"/>
                <w:sz w:val="21"/>
                <w:szCs w:val="21"/>
                <w:highlight w:val="none"/>
              </w:rPr>
              <w:t>WiFi打印机</w:t>
            </w:r>
            <w:r>
              <w:rPr>
                <w:rFonts w:hint="eastAsia" w:ascii="宋体" w:hAnsi="宋体" w:eastAsia="宋体" w:cs="宋体"/>
                <w:color w:val="000000"/>
                <w:sz w:val="21"/>
                <w:szCs w:val="21"/>
                <w:highlight w:val="none"/>
                <w:lang w:val="en-US" w:eastAsia="zh-CN"/>
              </w:rPr>
              <w:t>打印报告</w:t>
            </w:r>
            <w:r>
              <w:rPr>
                <w:rFonts w:hint="eastAsia" w:ascii="宋体" w:hAnsi="宋体" w:eastAsia="宋体" w:cs="宋体"/>
                <w:color w:val="000000"/>
                <w:sz w:val="21"/>
                <w:szCs w:val="21"/>
                <w:highlight w:val="none"/>
                <w:lang w:eastAsia="zh-CN"/>
              </w:rPr>
              <w:t>；</w:t>
            </w:r>
          </w:p>
          <w:bookmarkEnd w:id="10"/>
          <w:p w14:paraId="6CB44950">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电源：支持USB供电（5V）和电池供电</w:t>
            </w:r>
          </w:p>
          <w:p w14:paraId="164D0C5C">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设备使用期限：</w:t>
            </w:r>
            <w:r>
              <w:rPr>
                <w:rFonts w:hint="eastAsia" w:ascii="宋体" w:hAnsi="宋体" w:eastAsia="宋体" w:cs="宋体"/>
                <w:color w:val="000000"/>
                <w:kern w:val="0"/>
                <w:sz w:val="21"/>
                <w:szCs w:val="21"/>
                <w:highlight w:val="none"/>
              </w:rPr>
              <w:t>≥</w:t>
            </w:r>
            <w:r>
              <w:rPr>
                <w:rFonts w:hint="eastAsia" w:ascii="宋体" w:hAnsi="宋体" w:eastAsia="宋体" w:cs="宋体"/>
                <w:color w:val="000000"/>
                <w:sz w:val="21"/>
                <w:szCs w:val="21"/>
                <w:highlight w:val="none"/>
                <w:lang w:val="en-US" w:eastAsia="zh-CN"/>
              </w:rPr>
              <w:t>10年</w:t>
            </w:r>
          </w:p>
          <w:p w14:paraId="2DFB7D6A">
            <w:pPr>
              <w:keepNext w:val="0"/>
              <w:keepLines w:val="0"/>
              <w:pageBreakBefore w:val="0"/>
              <w:widowControl/>
              <w:numPr>
                <w:ilvl w:val="0"/>
                <w:numId w:val="6"/>
              </w:numPr>
              <w:kinsoku/>
              <w:wordWrap/>
              <w:overflowPunct/>
              <w:topLinePunct w:val="0"/>
              <w:autoSpaceDE/>
              <w:autoSpaceDN/>
              <w:bidi w:val="0"/>
              <w:adjustRightInd/>
              <w:snapToGrid/>
              <w:spacing w:line="288" w:lineRule="auto"/>
              <w:ind w:left="420" w:hanging="420"/>
              <w:jc w:val="left"/>
              <w:textAlignment w:val="auto"/>
              <w:rPr>
                <w:rFonts w:hint="eastAsia" w:ascii="宋体" w:hAnsi="宋体" w:eastAsia="宋体" w:cs="宋体"/>
                <w:color w:val="000000"/>
                <w:sz w:val="21"/>
                <w:szCs w:val="21"/>
                <w:highlight w:val="none"/>
              </w:rPr>
            </w:pPr>
            <w:r>
              <w:rPr>
                <w:rFonts w:hint="eastAsia" w:ascii="宋体" w:hAnsi="宋体" w:eastAsia="宋体" w:cs="宋体"/>
                <w:kern w:val="2"/>
                <w:sz w:val="21"/>
                <w:szCs w:val="21"/>
                <w:lang w:val="en-US" w:eastAsia="zh-CN" w:bidi="ar-SA"/>
              </w:rPr>
              <w:t>★采集盒</w:t>
            </w:r>
            <w:r>
              <w:rPr>
                <w:rFonts w:hint="eastAsia"/>
                <w:color w:val="auto"/>
                <w:highlight w:val="none"/>
                <w:lang w:val="en-US" w:eastAsia="zh-CN"/>
              </w:rPr>
              <w:t>质保期（保修期）</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1</w:t>
            </w:r>
            <w:r>
              <w:rPr>
                <w:rFonts w:hint="eastAsia"/>
                <w:color w:val="auto"/>
                <w:highlight w:val="none"/>
              </w:rPr>
              <w:t xml:space="preserve"> 年</w:t>
            </w:r>
            <w:r>
              <w:rPr>
                <w:rFonts w:hint="eastAsia"/>
                <w:color w:val="auto"/>
                <w:highlight w:val="none"/>
                <w:lang w:eastAsia="zh-CN"/>
              </w:rPr>
              <w:t>。</w:t>
            </w:r>
          </w:p>
          <w:p w14:paraId="1FDBCBC2">
            <w:pPr>
              <w:keepNext w:val="0"/>
              <w:keepLines w:val="0"/>
              <w:pageBreakBefore w:val="0"/>
              <w:widowControl/>
              <w:numPr>
                <w:ilvl w:val="0"/>
                <w:numId w:val="0"/>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sz w:val="21"/>
                <w:szCs w:val="21"/>
                <w:highlight w:val="none"/>
                <w:lang w:val="en-US" w:eastAsia="zh-CN"/>
              </w:rPr>
              <w:t>配置清单两套：</w:t>
            </w:r>
          </w:p>
          <w:p w14:paraId="48C93BAE">
            <w:pPr>
              <w:keepNext w:val="0"/>
              <w:keepLines w:val="0"/>
              <w:pageBreakBefore w:val="0"/>
              <w:widowControl/>
              <w:numPr>
                <w:ilvl w:val="0"/>
                <w:numId w:val="0"/>
              </w:numPr>
              <w:kinsoku/>
              <w:wordWrap/>
              <w:overflowPunct/>
              <w:topLinePunct w:val="0"/>
              <w:autoSpaceDE/>
              <w:autoSpaceDN/>
              <w:bidi w:val="0"/>
              <w:adjustRightInd/>
              <w:snapToGrid/>
              <w:spacing w:line="288" w:lineRule="auto"/>
              <w:ind w:leftChars="0"/>
              <w:jc w:val="left"/>
              <w:textAlignment w:val="auto"/>
              <w:rPr>
                <w:rFonts w:hint="default" w:ascii="宋体" w:hAnsi="宋体" w:eastAsia="宋体" w:cs="宋体"/>
                <w:color w:val="000000"/>
                <w:sz w:val="21"/>
                <w:szCs w:val="21"/>
                <w:highlight w:val="none"/>
                <w:lang w:val="en-US" w:eastAsia="zh-CN"/>
              </w:rPr>
            </w:pPr>
            <w:r>
              <w:rPr>
                <w:rFonts w:hint="default" w:ascii="宋体" w:hAnsi="宋体" w:eastAsia="宋体" w:cs="宋体"/>
                <w:color w:val="000000"/>
                <w:sz w:val="21"/>
                <w:szCs w:val="21"/>
                <w:highlight w:val="none"/>
                <w:lang w:val="en-US" w:eastAsia="zh-CN"/>
              </w:rPr>
              <w:t>序号</w:t>
            </w:r>
            <w:r>
              <w:rPr>
                <w:rFonts w:hint="default" w:ascii="宋体" w:hAnsi="宋体" w:eastAsia="宋体" w:cs="宋体"/>
                <w:color w:val="000000"/>
                <w:sz w:val="21"/>
                <w:szCs w:val="21"/>
                <w:highlight w:val="none"/>
                <w:lang w:val="en-US" w:eastAsia="zh-CN"/>
              </w:rPr>
              <w:tab/>
            </w:r>
            <w:r>
              <w:rPr>
                <w:rFonts w:hint="eastAsia" w:ascii="宋体" w:hAnsi="宋体" w:eastAsia="宋体" w:cs="宋体"/>
                <w:color w:val="000000"/>
                <w:sz w:val="21"/>
                <w:szCs w:val="21"/>
                <w:highlight w:val="none"/>
                <w:lang w:val="en-US" w:eastAsia="zh-CN"/>
              </w:rPr>
              <w:t xml:space="preserve">   </w:t>
            </w:r>
            <w:r>
              <w:rPr>
                <w:rFonts w:hint="default" w:ascii="宋体" w:hAnsi="宋体" w:eastAsia="宋体" w:cs="宋体"/>
                <w:color w:val="000000"/>
                <w:sz w:val="21"/>
                <w:szCs w:val="21"/>
                <w:highlight w:val="none"/>
                <w:lang w:val="en-US" w:eastAsia="zh-CN"/>
              </w:rPr>
              <w:t>名称</w:t>
            </w:r>
            <w:r>
              <w:rPr>
                <w:rFonts w:hint="default" w:ascii="宋体" w:hAnsi="宋体" w:eastAsia="宋体" w:cs="宋体"/>
                <w:color w:val="000000"/>
                <w:sz w:val="21"/>
                <w:szCs w:val="21"/>
                <w:highlight w:val="none"/>
                <w:lang w:val="en-US" w:eastAsia="zh-CN"/>
              </w:rPr>
              <w:tab/>
            </w:r>
            <w:r>
              <w:rPr>
                <w:rFonts w:hint="eastAsia" w:ascii="宋体" w:hAnsi="宋体" w:eastAsia="宋体" w:cs="宋体"/>
                <w:color w:val="000000"/>
                <w:sz w:val="21"/>
                <w:szCs w:val="21"/>
                <w:highlight w:val="none"/>
                <w:lang w:val="en-US" w:eastAsia="zh-CN"/>
              </w:rPr>
              <w:t xml:space="preserve">         </w:t>
            </w:r>
            <w:r>
              <w:rPr>
                <w:rFonts w:hint="default" w:ascii="宋体" w:hAnsi="宋体" w:eastAsia="宋体" w:cs="宋体"/>
                <w:color w:val="000000"/>
                <w:sz w:val="21"/>
                <w:szCs w:val="21"/>
                <w:highlight w:val="none"/>
                <w:lang w:val="en-US" w:eastAsia="zh-CN"/>
              </w:rPr>
              <w:t>数量</w:t>
            </w:r>
            <w:r>
              <w:rPr>
                <w:rFonts w:hint="default" w:ascii="宋体" w:hAnsi="宋体" w:eastAsia="宋体" w:cs="宋体"/>
                <w:color w:val="000000"/>
                <w:sz w:val="21"/>
                <w:szCs w:val="21"/>
                <w:highlight w:val="none"/>
                <w:lang w:val="en-US" w:eastAsia="zh-CN"/>
              </w:rPr>
              <w:tab/>
            </w:r>
          </w:p>
          <w:p w14:paraId="70263DB9">
            <w:pPr>
              <w:keepNext w:val="0"/>
              <w:keepLines w:val="0"/>
              <w:pageBreakBefore w:val="0"/>
              <w:widowControl/>
              <w:numPr>
                <w:ilvl w:val="0"/>
                <w:numId w:val="7"/>
              </w:numPr>
              <w:kinsoku/>
              <w:wordWrap/>
              <w:overflowPunct/>
              <w:topLinePunct w:val="0"/>
              <w:autoSpaceDE/>
              <w:autoSpaceDN/>
              <w:bidi w:val="0"/>
              <w:adjustRightInd/>
              <w:snapToGrid/>
              <w:spacing w:line="288" w:lineRule="auto"/>
              <w:ind w:leftChars="0"/>
              <w:jc w:val="left"/>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      </w:t>
            </w:r>
            <w:r>
              <w:rPr>
                <w:rFonts w:hint="default" w:ascii="宋体" w:hAnsi="宋体" w:eastAsia="宋体" w:cs="宋体"/>
                <w:color w:val="000000"/>
                <w:sz w:val="21"/>
                <w:szCs w:val="21"/>
                <w:highlight w:val="none"/>
                <w:lang w:val="en-US" w:eastAsia="zh-CN"/>
              </w:rPr>
              <w:t>采集盒</w:t>
            </w:r>
            <w:r>
              <w:rPr>
                <w:rFonts w:hint="default" w:ascii="宋体" w:hAnsi="宋体" w:eastAsia="宋体" w:cs="宋体"/>
                <w:color w:val="000000"/>
                <w:sz w:val="21"/>
                <w:szCs w:val="21"/>
                <w:highlight w:val="none"/>
                <w:lang w:val="en-US" w:eastAsia="zh-CN"/>
              </w:rPr>
              <w:tab/>
            </w:r>
            <w:r>
              <w:rPr>
                <w:rFonts w:hint="eastAsia" w:ascii="宋体" w:hAnsi="宋体" w:eastAsia="宋体" w:cs="宋体"/>
                <w:color w:val="000000"/>
                <w:sz w:val="21"/>
                <w:szCs w:val="21"/>
                <w:highlight w:val="none"/>
                <w:lang w:val="en-US" w:eastAsia="zh-CN"/>
              </w:rPr>
              <w:t xml:space="preserve">     2</w:t>
            </w:r>
            <w:r>
              <w:rPr>
                <w:rFonts w:hint="default" w:ascii="宋体" w:hAnsi="宋体" w:eastAsia="宋体" w:cs="宋体"/>
                <w:color w:val="000000"/>
                <w:sz w:val="21"/>
                <w:szCs w:val="21"/>
                <w:highlight w:val="none"/>
                <w:lang w:val="en-US" w:eastAsia="zh-CN"/>
              </w:rPr>
              <w:t>台</w:t>
            </w:r>
          </w:p>
          <w:p w14:paraId="7FECEE8E">
            <w:pPr>
              <w:keepNext w:val="0"/>
              <w:keepLines w:val="0"/>
              <w:pageBreakBefore w:val="0"/>
              <w:widowControl/>
              <w:numPr>
                <w:ilvl w:val="0"/>
                <w:numId w:val="7"/>
              </w:numPr>
              <w:kinsoku/>
              <w:wordWrap/>
              <w:overflowPunct/>
              <w:topLinePunct w:val="0"/>
              <w:autoSpaceDE/>
              <w:autoSpaceDN/>
              <w:bidi w:val="0"/>
              <w:adjustRightInd/>
              <w:snapToGrid/>
              <w:spacing w:line="288" w:lineRule="auto"/>
              <w:ind w:leftChars="0"/>
              <w:jc w:val="left"/>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       平板          2台</w:t>
            </w:r>
            <w:r>
              <w:rPr>
                <w:rFonts w:hint="default" w:ascii="宋体" w:hAnsi="宋体" w:eastAsia="宋体" w:cs="宋体"/>
                <w:color w:val="000000"/>
                <w:sz w:val="21"/>
                <w:szCs w:val="21"/>
                <w:highlight w:val="none"/>
                <w:lang w:val="en-US" w:eastAsia="zh-CN"/>
              </w:rPr>
              <w:tab/>
            </w:r>
          </w:p>
          <w:p w14:paraId="120CAB22">
            <w:pPr>
              <w:keepNext w:val="0"/>
              <w:keepLines w:val="0"/>
              <w:pageBreakBefore w:val="0"/>
              <w:widowControl/>
              <w:numPr>
                <w:ilvl w:val="0"/>
                <w:numId w:val="0"/>
              </w:numPr>
              <w:kinsoku/>
              <w:wordWrap/>
              <w:overflowPunct/>
              <w:topLinePunct w:val="0"/>
              <w:autoSpaceDE/>
              <w:autoSpaceDN/>
              <w:bidi w:val="0"/>
              <w:adjustRightInd/>
              <w:snapToGrid/>
              <w:spacing w:line="288" w:lineRule="auto"/>
              <w:ind w:leftChars="0"/>
              <w:jc w:val="left"/>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3       </w:t>
            </w:r>
            <w:r>
              <w:rPr>
                <w:rFonts w:hint="default" w:ascii="宋体" w:hAnsi="宋体" w:eastAsia="宋体" w:cs="宋体"/>
                <w:color w:val="000000"/>
                <w:sz w:val="21"/>
                <w:szCs w:val="21"/>
                <w:highlight w:val="none"/>
                <w:lang w:val="en-US" w:eastAsia="zh-CN"/>
              </w:rPr>
              <w:t>心电导联线</w:t>
            </w:r>
            <w:r>
              <w:rPr>
                <w:rFonts w:hint="default" w:ascii="宋体" w:hAnsi="宋体" w:eastAsia="宋体" w:cs="宋体"/>
                <w:color w:val="000000"/>
                <w:sz w:val="21"/>
                <w:szCs w:val="21"/>
                <w:highlight w:val="none"/>
                <w:lang w:val="en-US" w:eastAsia="zh-CN"/>
              </w:rPr>
              <w:tab/>
            </w:r>
            <w:r>
              <w:rPr>
                <w:rFonts w:hint="eastAsia" w:ascii="宋体" w:hAnsi="宋体" w:eastAsia="宋体" w:cs="宋体"/>
                <w:color w:val="000000"/>
                <w:sz w:val="21"/>
                <w:szCs w:val="21"/>
                <w:highlight w:val="none"/>
                <w:lang w:val="en-US" w:eastAsia="zh-CN"/>
              </w:rPr>
              <w:t xml:space="preserve">     2</w:t>
            </w:r>
            <w:r>
              <w:rPr>
                <w:rFonts w:hint="default" w:ascii="宋体" w:hAnsi="宋体" w:eastAsia="宋体" w:cs="宋体"/>
                <w:color w:val="000000"/>
                <w:sz w:val="21"/>
                <w:szCs w:val="21"/>
                <w:highlight w:val="none"/>
                <w:lang w:val="en-US" w:eastAsia="zh-CN"/>
              </w:rPr>
              <w:t>条</w:t>
            </w:r>
            <w:r>
              <w:rPr>
                <w:rFonts w:hint="default" w:ascii="宋体" w:hAnsi="宋体" w:eastAsia="宋体" w:cs="宋体"/>
                <w:color w:val="000000"/>
                <w:sz w:val="21"/>
                <w:szCs w:val="21"/>
                <w:highlight w:val="none"/>
                <w:lang w:val="en-US" w:eastAsia="zh-CN"/>
              </w:rPr>
              <w:tab/>
            </w:r>
          </w:p>
          <w:p w14:paraId="7E1B15A8">
            <w:pPr>
              <w:keepNext w:val="0"/>
              <w:keepLines w:val="0"/>
              <w:pageBreakBefore w:val="0"/>
              <w:widowControl/>
              <w:numPr>
                <w:ilvl w:val="0"/>
                <w:numId w:val="0"/>
              </w:numPr>
              <w:kinsoku/>
              <w:wordWrap/>
              <w:overflowPunct/>
              <w:topLinePunct w:val="0"/>
              <w:autoSpaceDE/>
              <w:autoSpaceDN/>
              <w:bidi w:val="0"/>
              <w:adjustRightInd/>
              <w:snapToGrid/>
              <w:spacing w:line="288" w:lineRule="auto"/>
              <w:jc w:val="left"/>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4         </w:t>
            </w:r>
            <w:r>
              <w:rPr>
                <w:rFonts w:hint="default" w:ascii="宋体" w:hAnsi="宋体" w:eastAsia="宋体" w:cs="宋体"/>
                <w:color w:val="000000"/>
                <w:sz w:val="21"/>
                <w:szCs w:val="21"/>
                <w:highlight w:val="none"/>
                <w:lang w:val="en-US" w:eastAsia="zh-CN"/>
              </w:rPr>
              <w:t>胸电极</w:t>
            </w:r>
            <w:r>
              <w:rPr>
                <w:rFonts w:hint="default" w:ascii="宋体" w:hAnsi="宋体" w:eastAsia="宋体" w:cs="宋体"/>
                <w:color w:val="000000"/>
                <w:sz w:val="21"/>
                <w:szCs w:val="21"/>
                <w:highlight w:val="none"/>
                <w:lang w:val="en-US" w:eastAsia="zh-CN"/>
              </w:rPr>
              <w:tab/>
            </w:r>
            <w:r>
              <w:rPr>
                <w:rFonts w:hint="eastAsia" w:ascii="宋体" w:hAnsi="宋体" w:eastAsia="宋体" w:cs="宋体"/>
                <w:color w:val="000000"/>
                <w:sz w:val="21"/>
                <w:szCs w:val="21"/>
                <w:highlight w:val="none"/>
                <w:lang w:val="en-US" w:eastAsia="zh-CN"/>
              </w:rPr>
              <w:t xml:space="preserve">     4 </w:t>
            </w:r>
            <w:r>
              <w:rPr>
                <w:rFonts w:hint="default" w:ascii="宋体" w:hAnsi="宋体" w:eastAsia="宋体" w:cs="宋体"/>
                <w:color w:val="000000"/>
                <w:sz w:val="21"/>
                <w:szCs w:val="21"/>
                <w:highlight w:val="none"/>
                <w:lang w:val="en-US" w:eastAsia="zh-CN"/>
              </w:rPr>
              <w:t>套</w:t>
            </w:r>
            <w:r>
              <w:rPr>
                <w:rFonts w:hint="default" w:ascii="宋体" w:hAnsi="宋体" w:eastAsia="宋体" w:cs="宋体"/>
                <w:color w:val="000000"/>
                <w:sz w:val="21"/>
                <w:szCs w:val="21"/>
                <w:highlight w:val="none"/>
                <w:lang w:val="en-US" w:eastAsia="zh-CN"/>
              </w:rPr>
              <w:tab/>
            </w:r>
          </w:p>
          <w:p w14:paraId="6F533723">
            <w:pPr>
              <w:keepNext w:val="0"/>
              <w:keepLines w:val="0"/>
              <w:pageBreakBefore w:val="0"/>
              <w:widowControl/>
              <w:numPr>
                <w:ilvl w:val="0"/>
                <w:numId w:val="0"/>
              </w:numPr>
              <w:kinsoku/>
              <w:wordWrap/>
              <w:overflowPunct/>
              <w:topLinePunct w:val="0"/>
              <w:autoSpaceDE/>
              <w:autoSpaceDN/>
              <w:bidi w:val="0"/>
              <w:adjustRightInd/>
              <w:snapToGrid/>
              <w:spacing w:line="288" w:lineRule="auto"/>
              <w:jc w:val="left"/>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5</w:t>
            </w:r>
            <w:r>
              <w:rPr>
                <w:rFonts w:hint="default" w:ascii="宋体" w:hAnsi="宋体" w:eastAsia="宋体" w:cs="宋体"/>
                <w:color w:val="000000"/>
                <w:sz w:val="21"/>
                <w:szCs w:val="21"/>
                <w:highlight w:val="none"/>
                <w:lang w:val="en-US" w:eastAsia="zh-CN"/>
              </w:rPr>
              <w:tab/>
            </w:r>
            <w:r>
              <w:rPr>
                <w:rFonts w:hint="eastAsia" w:ascii="宋体" w:hAnsi="宋体" w:eastAsia="宋体" w:cs="宋体"/>
                <w:color w:val="000000"/>
                <w:sz w:val="21"/>
                <w:szCs w:val="21"/>
                <w:highlight w:val="none"/>
                <w:lang w:val="en-US" w:eastAsia="zh-CN"/>
              </w:rPr>
              <w:t xml:space="preserve">     </w:t>
            </w:r>
            <w:r>
              <w:rPr>
                <w:rFonts w:hint="default" w:ascii="宋体" w:hAnsi="宋体" w:eastAsia="宋体" w:cs="宋体"/>
                <w:color w:val="000000"/>
                <w:sz w:val="21"/>
                <w:szCs w:val="21"/>
                <w:highlight w:val="none"/>
                <w:lang w:val="en-US" w:eastAsia="zh-CN"/>
              </w:rPr>
              <w:t>肢电极</w:t>
            </w:r>
            <w:r>
              <w:rPr>
                <w:rFonts w:hint="default" w:ascii="宋体" w:hAnsi="宋体" w:eastAsia="宋体" w:cs="宋体"/>
                <w:color w:val="000000"/>
                <w:sz w:val="21"/>
                <w:szCs w:val="21"/>
                <w:highlight w:val="none"/>
                <w:lang w:val="en-US" w:eastAsia="zh-CN"/>
              </w:rPr>
              <w:tab/>
            </w:r>
            <w:r>
              <w:rPr>
                <w:rFonts w:hint="eastAsia" w:ascii="宋体" w:hAnsi="宋体" w:eastAsia="宋体" w:cs="宋体"/>
                <w:color w:val="000000"/>
                <w:sz w:val="21"/>
                <w:szCs w:val="21"/>
                <w:highlight w:val="none"/>
                <w:lang w:val="en-US" w:eastAsia="zh-CN"/>
              </w:rPr>
              <w:t xml:space="preserve">         4套</w:t>
            </w:r>
            <w:r>
              <w:rPr>
                <w:rFonts w:hint="default" w:ascii="宋体" w:hAnsi="宋体" w:eastAsia="宋体" w:cs="宋体"/>
                <w:color w:val="000000"/>
                <w:sz w:val="21"/>
                <w:szCs w:val="21"/>
                <w:highlight w:val="none"/>
                <w:lang w:val="en-US" w:eastAsia="zh-CN"/>
              </w:rPr>
              <w:tab/>
            </w:r>
          </w:p>
          <w:p w14:paraId="54A60F22">
            <w:pPr>
              <w:keepNext w:val="0"/>
              <w:keepLines w:val="0"/>
              <w:pageBreakBefore w:val="0"/>
              <w:widowControl/>
              <w:numPr>
                <w:ilvl w:val="0"/>
                <w:numId w:val="0"/>
              </w:numPr>
              <w:kinsoku/>
              <w:wordWrap/>
              <w:overflowPunct/>
              <w:topLinePunct w:val="0"/>
              <w:autoSpaceDE/>
              <w:autoSpaceDN/>
              <w:bidi w:val="0"/>
              <w:adjustRightInd/>
              <w:snapToGrid/>
              <w:spacing w:line="288" w:lineRule="auto"/>
              <w:jc w:val="left"/>
              <w:textAlignment w:val="auto"/>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6       </w:t>
            </w:r>
            <w:r>
              <w:rPr>
                <w:rFonts w:hint="default" w:ascii="宋体" w:hAnsi="宋体" w:eastAsia="宋体" w:cs="宋体"/>
                <w:color w:val="000000"/>
                <w:sz w:val="21"/>
                <w:szCs w:val="21"/>
                <w:highlight w:val="none"/>
                <w:lang w:val="en-US" w:eastAsia="zh-CN"/>
              </w:rPr>
              <w:t>USB数据线</w:t>
            </w:r>
            <w:r>
              <w:rPr>
                <w:rFonts w:hint="default" w:ascii="宋体" w:hAnsi="宋体" w:eastAsia="宋体" w:cs="宋体"/>
                <w:color w:val="000000"/>
                <w:sz w:val="21"/>
                <w:szCs w:val="21"/>
                <w:highlight w:val="none"/>
                <w:lang w:val="en-US" w:eastAsia="zh-CN"/>
              </w:rPr>
              <w:tab/>
            </w:r>
            <w:r>
              <w:rPr>
                <w:rFonts w:hint="eastAsia" w:ascii="宋体" w:hAnsi="宋体" w:eastAsia="宋体" w:cs="宋体"/>
                <w:color w:val="000000"/>
                <w:sz w:val="21"/>
                <w:szCs w:val="21"/>
                <w:highlight w:val="none"/>
                <w:lang w:val="en-US" w:eastAsia="zh-CN"/>
              </w:rPr>
              <w:t xml:space="preserve">     2</w:t>
            </w:r>
            <w:r>
              <w:rPr>
                <w:rFonts w:hint="default" w:ascii="宋体" w:hAnsi="宋体" w:eastAsia="宋体" w:cs="宋体"/>
                <w:color w:val="000000"/>
                <w:sz w:val="21"/>
                <w:szCs w:val="21"/>
                <w:highlight w:val="none"/>
                <w:lang w:val="en-US" w:eastAsia="zh-CN"/>
              </w:rPr>
              <w:t>根</w:t>
            </w:r>
            <w:r>
              <w:rPr>
                <w:rFonts w:hint="default" w:ascii="宋体" w:hAnsi="宋体" w:eastAsia="宋体" w:cs="宋体"/>
                <w:color w:val="000000"/>
                <w:sz w:val="21"/>
                <w:szCs w:val="21"/>
                <w:highlight w:val="none"/>
                <w:lang w:val="en-US" w:eastAsia="zh-CN"/>
              </w:rPr>
              <w:tab/>
            </w:r>
          </w:p>
          <w:p w14:paraId="36F1EA72">
            <w:pPr>
              <w:keepNext w:val="0"/>
              <w:keepLines w:val="0"/>
              <w:pageBreakBefore w:val="0"/>
              <w:widowControl/>
              <w:numPr>
                <w:ilvl w:val="0"/>
                <w:numId w:val="0"/>
              </w:numPr>
              <w:kinsoku/>
              <w:wordWrap/>
              <w:overflowPunct/>
              <w:topLinePunct w:val="0"/>
              <w:autoSpaceDE/>
              <w:autoSpaceDN/>
              <w:bidi w:val="0"/>
              <w:adjustRightInd/>
              <w:snapToGrid/>
              <w:spacing w:line="288" w:lineRule="auto"/>
              <w:jc w:val="left"/>
              <w:textAlignment w:val="auto"/>
              <w:rPr>
                <w:rFonts w:hint="default" w:ascii="宋体" w:hAnsi="宋体" w:eastAsia="宋体" w:cs="宋体"/>
                <w:szCs w:val="21"/>
                <w:lang w:val="en-US" w:eastAsia="zh-CN"/>
              </w:rPr>
            </w:pPr>
            <w:r>
              <w:rPr>
                <w:rFonts w:hint="eastAsia" w:ascii="宋体" w:hAnsi="宋体" w:eastAsia="宋体" w:cs="宋体"/>
                <w:color w:val="000000"/>
                <w:sz w:val="21"/>
                <w:szCs w:val="21"/>
                <w:highlight w:val="none"/>
                <w:lang w:val="en-US" w:eastAsia="zh-CN"/>
              </w:rPr>
              <w:t>7</w:t>
            </w:r>
            <w:r>
              <w:rPr>
                <w:rFonts w:hint="default" w:ascii="宋体" w:hAnsi="宋体" w:eastAsia="宋体" w:cs="宋体"/>
                <w:color w:val="000000"/>
                <w:sz w:val="21"/>
                <w:szCs w:val="21"/>
                <w:highlight w:val="none"/>
                <w:lang w:val="en-US" w:eastAsia="zh-CN"/>
              </w:rPr>
              <w:tab/>
            </w:r>
            <w:r>
              <w:rPr>
                <w:rFonts w:hint="default" w:ascii="宋体" w:hAnsi="宋体" w:eastAsia="宋体" w:cs="宋体"/>
                <w:color w:val="000000"/>
                <w:sz w:val="21"/>
                <w:szCs w:val="21"/>
                <w:highlight w:val="none"/>
                <w:lang w:val="en-US" w:eastAsia="zh-CN"/>
              </w:rPr>
              <w:t>心电信号采集系统</w:t>
            </w:r>
            <w:r>
              <w:rPr>
                <w:rFonts w:hint="eastAsia" w:ascii="宋体" w:hAnsi="宋体" w:eastAsia="宋体" w:cs="宋体"/>
                <w:color w:val="000000"/>
                <w:sz w:val="21"/>
                <w:szCs w:val="21"/>
                <w:highlight w:val="none"/>
                <w:lang w:val="en-US" w:eastAsia="zh-CN"/>
              </w:rPr>
              <w:t>软件 2</w:t>
            </w:r>
            <w:r>
              <w:rPr>
                <w:rFonts w:hint="default" w:ascii="宋体" w:hAnsi="宋体" w:eastAsia="宋体" w:cs="宋体"/>
                <w:color w:val="000000"/>
                <w:sz w:val="21"/>
                <w:szCs w:val="21"/>
                <w:highlight w:val="none"/>
                <w:lang w:val="en-US" w:eastAsia="zh-CN"/>
              </w:rPr>
              <w:t>套</w:t>
            </w:r>
            <w:r>
              <w:rPr>
                <w:rFonts w:hint="default" w:ascii="宋体" w:hAnsi="宋体" w:eastAsia="宋体" w:cs="宋体"/>
                <w:color w:val="000000"/>
                <w:sz w:val="21"/>
                <w:szCs w:val="21"/>
                <w:highlight w:val="none"/>
                <w:lang w:val="en-US" w:eastAsia="zh-CN"/>
              </w:rPr>
              <w:tab/>
            </w:r>
            <w:r>
              <w:rPr>
                <w:rFonts w:hint="default" w:ascii="宋体" w:hAnsi="宋体" w:eastAsia="宋体" w:cs="宋体"/>
                <w:color w:val="000000"/>
                <w:sz w:val="21"/>
                <w:szCs w:val="21"/>
                <w:highlight w:val="none"/>
                <w:lang w:val="en-US" w:eastAsia="zh-CN"/>
              </w:rPr>
              <w:tab/>
            </w:r>
          </w:p>
        </w:tc>
      </w:tr>
      <w:tr w14:paraId="20795F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98" w:type="pct"/>
            <w:tcBorders>
              <w:top w:val="single" w:color="auto" w:sz="4" w:space="0"/>
              <w:left w:val="single" w:color="auto" w:sz="4" w:space="0"/>
              <w:bottom w:val="single" w:color="auto" w:sz="4" w:space="0"/>
              <w:right w:val="single" w:color="auto" w:sz="4" w:space="0"/>
            </w:tcBorders>
            <w:vAlign w:val="center"/>
          </w:tcPr>
          <w:p w14:paraId="3416C352">
            <w:pPr>
              <w:spacing w:line="370" w:lineRule="exact"/>
              <w:jc w:val="center"/>
              <w:rPr>
                <w:rFonts w:hint="eastAsia" w:ascii="宋体" w:hAnsi="宋体" w:cs="宋体"/>
                <w:b/>
                <w:bCs/>
                <w:szCs w:val="21"/>
              </w:rPr>
            </w:pPr>
            <w:r>
              <w:rPr>
                <w:rFonts w:hint="eastAsia" w:ascii="宋体" w:hAnsi="宋体" w:cs="宋体"/>
                <w:b/>
                <w:bCs/>
                <w:szCs w:val="21"/>
              </w:rPr>
              <w:t>商务条款</w:t>
            </w:r>
          </w:p>
          <w:p w14:paraId="046AB036">
            <w:pPr>
              <w:spacing w:line="370" w:lineRule="exact"/>
              <w:jc w:val="center"/>
              <w:rPr>
                <w:rFonts w:hint="eastAsia" w:ascii="宋体" w:hAnsi="宋体" w:eastAsia="宋体" w:cs="宋体"/>
                <w:b/>
                <w:bCs/>
                <w:szCs w:val="21"/>
                <w:lang w:eastAsia="zh-CN"/>
              </w:rPr>
            </w:pPr>
            <w:r>
              <w:rPr>
                <w:rFonts w:hint="eastAsia" w:ascii="宋体" w:hAnsi="宋体" w:cs="宋体"/>
                <w:b/>
                <w:bCs/>
                <w:szCs w:val="21"/>
                <w:lang w:eastAsia="zh-CN"/>
              </w:rPr>
              <w:t>（</w:t>
            </w:r>
            <w:r>
              <w:rPr>
                <w:rFonts w:hint="eastAsia" w:ascii="宋体" w:hAnsi="宋体" w:cs="宋体"/>
                <w:b/>
                <w:bCs/>
                <w:szCs w:val="21"/>
                <w:lang w:val="en-US" w:eastAsia="zh-CN"/>
              </w:rPr>
              <w:t>不能负偏离</w:t>
            </w:r>
            <w:r>
              <w:rPr>
                <w:rFonts w:hint="eastAsia" w:ascii="宋体" w:hAnsi="宋体" w:cs="宋体"/>
                <w:b/>
                <w:bCs/>
                <w:szCs w:val="21"/>
                <w:lang w:eastAsia="zh-CN"/>
              </w:rPr>
              <w:t>）</w:t>
            </w:r>
          </w:p>
        </w:tc>
        <w:tc>
          <w:tcPr>
            <w:tcW w:w="4401" w:type="pct"/>
            <w:gridSpan w:val="4"/>
            <w:tcBorders>
              <w:top w:val="single" w:color="auto" w:sz="4" w:space="0"/>
              <w:left w:val="single" w:color="auto" w:sz="4" w:space="0"/>
              <w:bottom w:val="single" w:color="auto" w:sz="4" w:space="0"/>
              <w:right w:val="single" w:color="auto" w:sz="4" w:space="0"/>
            </w:tcBorders>
            <w:vAlign w:val="center"/>
          </w:tcPr>
          <w:p w14:paraId="6850021E">
            <w:pPr>
              <w:spacing w:line="370" w:lineRule="exact"/>
              <w:rPr>
                <w:rFonts w:hint="eastAsia" w:ascii="宋体" w:hAnsi="宋体" w:cs="宋体"/>
                <w:szCs w:val="21"/>
              </w:rPr>
            </w:pPr>
            <w:r>
              <w:rPr>
                <w:rFonts w:hint="eastAsia" w:ascii="宋体" w:hAnsi="宋体" w:cs="宋体"/>
                <w:szCs w:val="21"/>
              </w:rPr>
              <w:t>一、合同签订期：</w:t>
            </w:r>
            <w:r>
              <w:rPr>
                <w:rFonts w:hint="eastAsia" w:ascii="宋体" w:hAnsi="宋体" w:cs="宋体"/>
                <w:szCs w:val="21"/>
                <w:highlight w:val="none"/>
              </w:rPr>
              <w:t>自</w:t>
            </w:r>
            <w:r>
              <w:rPr>
                <w:rFonts w:hint="eastAsia" w:ascii="宋体" w:hAnsi="宋体" w:cs="宋体"/>
                <w:szCs w:val="21"/>
                <w:highlight w:val="none"/>
                <w:lang w:val="en-US" w:eastAsia="zh-CN"/>
              </w:rPr>
              <w:t>采购结果结果公示</w:t>
            </w:r>
            <w:r>
              <w:rPr>
                <w:rFonts w:hint="eastAsia" w:ascii="宋体" w:hAnsi="宋体" w:cs="宋体"/>
                <w:szCs w:val="21"/>
                <w:highlight w:val="none"/>
              </w:rPr>
              <w:t>之日起</w:t>
            </w:r>
            <w:r>
              <w:rPr>
                <w:rFonts w:hint="eastAsia" w:ascii="宋体" w:hAnsi="宋体" w:cs="宋体"/>
                <w:szCs w:val="21"/>
                <w:highlight w:val="none"/>
                <w:lang w:val="en-US" w:eastAsia="zh-CN"/>
              </w:rPr>
              <w:t>20</w:t>
            </w:r>
            <w:r>
              <w:rPr>
                <w:rFonts w:hint="eastAsia" w:ascii="宋体" w:hAnsi="宋体" w:cs="宋体"/>
                <w:szCs w:val="21"/>
                <w:highlight w:val="none"/>
              </w:rPr>
              <w:t>日内。</w:t>
            </w:r>
          </w:p>
          <w:p w14:paraId="606E373A">
            <w:pPr>
              <w:spacing w:line="370" w:lineRule="exact"/>
              <w:rPr>
                <w:rFonts w:hint="eastAsia" w:ascii="宋体" w:hAnsi="宋体" w:cs="宋体"/>
                <w:szCs w:val="21"/>
              </w:rPr>
            </w:pPr>
            <w:r>
              <w:rPr>
                <w:rFonts w:hint="eastAsia" w:ascii="宋体" w:hAnsi="宋体" w:cs="宋体"/>
                <w:szCs w:val="21"/>
              </w:rPr>
              <w:t>二、交货期：自合同签订之日起20日内交货，并完成安装调试、验收，交付使用。</w:t>
            </w:r>
            <w:r>
              <w:rPr>
                <w:rFonts w:hint="eastAsia" w:ascii="宋体" w:hAnsi="宋体" w:cs="宋体"/>
                <w:szCs w:val="21"/>
              </w:rPr>
              <w:tab/>
            </w:r>
          </w:p>
          <w:p w14:paraId="7F498F59">
            <w:pPr>
              <w:spacing w:line="370" w:lineRule="exact"/>
              <w:rPr>
                <w:rFonts w:hint="eastAsia" w:ascii="宋体" w:hAnsi="宋体" w:cs="宋体"/>
                <w:szCs w:val="21"/>
              </w:rPr>
            </w:pPr>
            <w:r>
              <w:rPr>
                <w:rFonts w:hint="eastAsia" w:ascii="宋体" w:hAnsi="宋体" w:cs="宋体"/>
                <w:szCs w:val="21"/>
              </w:rPr>
              <w:t>三、交货地点：采购人指定地点。</w:t>
            </w:r>
          </w:p>
          <w:p w14:paraId="440D3D05">
            <w:pPr>
              <w:spacing w:line="370" w:lineRule="exact"/>
              <w:rPr>
                <w:rFonts w:hint="eastAsia" w:ascii="宋体" w:hAnsi="宋体" w:cs="宋体"/>
                <w:szCs w:val="21"/>
              </w:rPr>
            </w:pPr>
            <w:r>
              <w:rPr>
                <w:rFonts w:hint="eastAsia" w:ascii="宋体" w:hAnsi="宋体" w:cs="宋体"/>
                <w:szCs w:val="21"/>
              </w:rPr>
              <w:t>四、验收标准、规范：</w:t>
            </w:r>
          </w:p>
          <w:p w14:paraId="4AEAD40A">
            <w:pPr>
              <w:pStyle w:val="23"/>
              <w:spacing w:line="370" w:lineRule="exact"/>
              <w:rPr>
                <w:rFonts w:hint="eastAsia" w:ascii="宋体" w:hAnsi="宋体" w:cs="宋体"/>
                <w:bCs/>
                <w:sz w:val="21"/>
                <w:szCs w:val="21"/>
              </w:rPr>
            </w:pPr>
            <w:r>
              <w:rPr>
                <w:rFonts w:hint="eastAsia" w:ascii="宋体" w:hAnsi="宋体" w:cs="宋体"/>
                <w:sz w:val="21"/>
                <w:szCs w:val="21"/>
              </w:rPr>
              <w:t>1.</w:t>
            </w:r>
            <w:r>
              <w:rPr>
                <w:rFonts w:hint="eastAsia" w:ascii="宋体" w:hAnsi="宋体" w:cs="宋体"/>
                <w:bCs/>
                <w:sz w:val="21"/>
                <w:szCs w:val="21"/>
              </w:rPr>
              <w:t>交货时，采购人、成交供应商、生产厂家代表三方逐一核验每项技术参数，如技术参数与采购需求技术参数一致，采购人则给予验收；如技术参数与采购需求技术参数不一致，采购人则不予验收。</w:t>
            </w:r>
          </w:p>
          <w:p w14:paraId="2DD55AB3">
            <w:pPr>
              <w:spacing w:line="370" w:lineRule="exact"/>
              <w:rPr>
                <w:rFonts w:hint="eastAsia" w:ascii="宋体" w:hAnsi="宋体" w:cs="宋体"/>
                <w:szCs w:val="21"/>
              </w:rPr>
            </w:pPr>
            <w:r>
              <w:rPr>
                <w:rFonts w:hint="eastAsia" w:ascii="宋体" w:hAnsi="宋体" w:cs="宋体"/>
                <w:szCs w:val="21"/>
              </w:rPr>
              <w:t>2.成交供应商交货前应对产品作出全面检查和对验收文件进行整理，并列出清单，作为采购人收货验收和使用的技术条件依据，检验的结果应随货物交采购人。成交供应商不能完整交付货物及本款规定的单证和工具的，必须负责补齐，否则视为未按合同约定交货。</w:t>
            </w:r>
          </w:p>
          <w:p w14:paraId="6D056169">
            <w:pPr>
              <w:spacing w:line="370" w:lineRule="exact"/>
              <w:rPr>
                <w:rFonts w:hint="eastAsia" w:ascii="宋体" w:hAnsi="宋体" w:cs="宋体"/>
                <w:szCs w:val="21"/>
              </w:rPr>
            </w:pPr>
            <w:r>
              <w:rPr>
                <w:rFonts w:hint="eastAsia" w:ascii="宋体" w:hAnsi="宋体" w:cs="宋体"/>
                <w:szCs w:val="21"/>
              </w:rPr>
              <w:t>3.成交供应商需负责安装、调试，并培训采购人的使用操作人员，直到设备运行符合技术要求并能正常临床使用，采购人方可验收。</w:t>
            </w:r>
          </w:p>
          <w:p w14:paraId="0276F7ED">
            <w:pPr>
              <w:spacing w:line="370" w:lineRule="exact"/>
              <w:rPr>
                <w:rFonts w:hint="eastAsia" w:ascii="宋体" w:hAnsi="宋体" w:cs="宋体"/>
                <w:szCs w:val="21"/>
              </w:rPr>
            </w:pPr>
            <w:r>
              <w:rPr>
                <w:rFonts w:hint="eastAsia" w:ascii="宋体" w:hAnsi="宋体" w:cs="宋体"/>
                <w:szCs w:val="21"/>
              </w:rPr>
              <w:t>4.采购人组织验收，成交供应商必须到场配合，验收合格后双方签署验收合格凭证。</w:t>
            </w:r>
          </w:p>
          <w:p w14:paraId="2911FF76">
            <w:pPr>
              <w:spacing w:line="370" w:lineRule="exact"/>
              <w:rPr>
                <w:rFonts w:hint="eastAsia" w:ascii="宋体" w:hAnsi="宋体" w:cs="宋体"/>
                <w:szCs w:val="21"/>
              </w:rPr>
            </w:pPr>
            <w:r>
              <w:rPr>
                <w:rFonts w:hint="eastAsia" w:ascii="宋体" w:hAnsi="宋体" w:cs="宋体"/>
                <w:szCs w:val="21"/>
              </w:rPr>
              <w:t>5.如果货物运输和安装调试过程中因事故造成货物短缺、损坏，成交供应商应及时安排换货，以保证货物安装调试顺利完成。换货的相关费用由成交供应商承担。</w:t>
            </w:r>
          </w:p>
          <w:p w14:paraId="32822CD5">
            <w:pPr>
              <w:spacing w:line="370" w:lineRule="exact"/>
              <w:rPr>
                <w:rFonts w:hint="eastAsia" w:ascii="宋体" w:hAnsi="宋体" w:cs="宋体"/>
                <w:szCs w:val="21"/>
              </w:rPr>
            </w:pPr>
            <w:r>
              <w:rPr>
                <w:rFonts w:hint="eastAsia" w:ascii="宋体" w:hAnsi="宋体" w:cs="宋体"/>
                <w:szCs w:val="21"/>
              </w:rPr>
              <w:t>6.采购人认为如有必要，可委托质检部门按采购文件要求及国家标准对货物进行抽样检验。</w:t>
            </w:r>
          </w:p>
          <w:p w14:paraId="46FEC57D">
            <w:pPr>
              <w:spacing w:line="370" w:lineRule="exact"/>
              <w:rPr>
                <w:rFonts w:hint="eastAsia" w:ascii="宋体" w:hAnsi="宋体" w:cs="宋体"/>
                <w:szCs w:val="21"/>
              </w:rPr>
            </w:pPr>
            <w:r>
              <w:rPr>
                <w:rFonts w:hint="eastAsia" w:ascii="宋体" w:hAnsi="宋体" w:cs="宋体"/>
                <w:szCs w:val="21"/>
              </w:rPr>
              <w:t>7.验收产生的费用由成交供应商负责，货物包装及安装过程中产生的垃圾由成交供应商负责清理，费用自理。</w:t>
            </w:r>
          </w:p>
          <w:p w14:paraId="36EB2BA5">
            <w:pPr>
              <w:spacing w:line="370" w:lineRule="exact"/>
              <w:rPr>
                <w:rFonts w:hint="eastAsia" w:ascii="宋体" w:hAnsi="宋体" w:cs="宋体"/>
                <w:szCs w:val="21"/>
              </w:rPr>
            </w:pPr>
            <w:r>
              <w:rPr>
                <w:rFonts w:hint="eastAsia" w:ascii="宋体" w:hAnsi="宋体" w:cs="宋体"/>
                <w:szCs w:val="21"/>
              </w:rPr>
              <w:t>8.其他验收细则以成交供应商的响应文件中提供的设备技术资料及双方签订的合同条款为准。</w:t>
            </w:r>
          </w:p>
          <w:p w14:paraId="3953C306">
            <w:pPr>
              <w:spacing w:line="370" w:lineRule="exact"/>
              <w:rPr>
                <w:rFonts w:hint="eastAsia" w:ascii="宋体" w:hAnsi="宋体" w:cs="宋体"/>
                <w:szCs w:val="21"/>
              </w:rPr>
            </w:pPr>
            <w:r>
              <w:rPr>
                <w:rFonts w:hint="eastAsia" w:ascii="宋体" w:hAnsi="宋体" w:cs="宋体"/>
                <w:szCs w:val="21"/>
                <w:lang w:val="en-US" w:eastAsia="zh-CN"/>
              </w:rPr>
              <w:t>9.</w:t>
            </w:r>
            <w:r>
              <w:rPr>
                <w:rFonts w:hint="eastAsia" w:ascii="宋体" w:hAnsi="宋体" w:cs="宋体"/>
                <w:szCs w:val="21"/>
              </w:rPr>
              <w:t>乙方所提供的货物必须是全新、未使用的原装产品(</w:t>
            </w:r>
            <w:r>
              <w:rPr>
                <w:rFonts w:hint="eastAsia" w:ascii="宋体" w:hAnsi="宋体" w:cs="宋体"/>
                <w:szCs w:val="21"/>
                <w:lang w:val="en-US" w:eastAsia="zh-CN"/>
              </w:rPr>
              <w:t>国设备</w:t>
            </w:r>
            <w:r>
              <w:rPr>
                <w:rFonts w:hint="eastAsia" w:ascii="宋体" w:hAnsi="宋体" w:cs="宋体"/>
                <w:szCs w:val="21"/>
              </w:rPr>
              <w:t>出厂日期距离合同签订之日或本项目开标之日不得超过</w:t>
            </w:r>
            <w:r>
              <w:rPr>
                <w:rFonts w:hint="eastAsia" w:ascii="宋体" w:hAnsi="宋体" w:cs="宋体"/>
                <w:szCs w:val="21"/>
                <w:lang w:val="en-US" w:eastAsia="zh-CN"/>
              </w:rPr>
              <w:t>半</w:t>
            </w:r>
            <w:r>
              <w:rPr>
                <w:rFonts w:hint="eastAsia" w:ascii="宋体" w:hAnsi="宋体" w:cs="宋体"/>
                <w:szCs w:val="21"/>
              </w:rPr>
              <w:t>年</w:t>
            </w:r>
            <w:r>
              <w:rPr>
                <w:rFonts w:hint="eastAsia" w:ascii="宋体" w:hAnsi="宋体" w:cs="宋体"/>
                <w:szCs w:val="21"/>
                <w:lang w:eastAsia="zh-CN"/>
              </w:rPr>
              <w:t>，</w:t>
            </w:r>
            <w:r>
              <w:rPr>
                <w:rFonts w:hint="eastAsia" w:ascii="宋体" w:hAnsi="宋体" w:cs="宋体"/>
                <w:szCs w:val="21"/>
                <w:lang w:val="en-US" w:eastAsia="zh-CN"/>
              </w:rPr>
              <w:t>进口设备不超过壹年</w:t>
            </w:r>
            <w:r>
              <w:rPr>
                <w:rFonts w:hint="eastAsia" w:ascii="宋体" w:hAnsi="宋体" w:cs="宋体"/>
                <w:szCs w:val="21"/>
              </w:rPr>
              <w:t>)，且在正常安装、使用和保养条件下，其使用寿命期内各项指标均达到质量要求。</w:t>
            </w:r>
          </w:p>
          <w:p w14:paraId="76F62D9B">
            <w:pPr>
              <w:spacing w:line="370" w:lineRule="exact"/>
              <w:rPr>
                <w:rFonts w:hint="eastAsia" w:ascii="宋体" w:hAnsi="宋体" w:cs="宋体"/>
                <w:szCs w:val="21"/>
              </w:rPr>
            </w:pPr>
            <w:r>
              <w:rPr>
                <w:rFonts w:hint="eastAsia" w:ascii="宋体" w:hAnsi="宋体" w:cs="宋体"/>
                <w:szCs w:val="21"/>
              </w:rPr>
              <w:t xml:space="preserve"> 五、售后服务要求：</w:t>
            </w:r>
          </w:p>
          <w:p w14:paraId="5D409D40">
            <w:pPr>
              <w:spacing w:line="370" w:lineRule="exact"/>
              <w:rPr>
                <w:rFonts w:hint="eastAsia" w:ascii="宋体" w:hAnsi="宋体" w:cs="宋体"/>
                <w:szCs w:val="21"/>
              </w:rPr>
            </w:pPr>
            <w:r>
              <w:rPr>
                <w:rFonts w:hint="eastAsia" w:ascii="宋体" w:hAnsi="宋体" w:cs="宋体"/>
                <w:szCs w:val="21"/>
                <w:highlight w:val="none"/>
              </w:rPr>
              <w:t>1.质保期：按国家有关产品“三包”规定执行“三包”，质保期除特别注明外，最短不得少于</w:t>
            </w:r>
            <w:r>
              <w:rPr>
                <w:rFonts w:hint="eastAsia" w:ascii="宋体" w:hAnsi="宋体" w:cs="宋体"/>
                <w:szCs w:val="21"/>
                <w:highlight w:val="none"/>
                <w:lang w:val="en-US" w:eastAsia="zh-CN"/>
              </w:rPr>
              <w:t>1</w:t>
            </w:r>
            <w:r>
              <w:rPr>
                <w:rFonts w:hint="eastAsia" w:ascii="宋体" w:hAnsi="宋体" w:cs="宋体"/>
                <w:szCs w:val="21"/>
                <w:highlight w:val="none"/>
              </w:rPr>
              <w:t>年。质保期内负责上门服务、维修、更换配件，不得收取任何费用。自提交成果并验收合格之日起计,若厂家免费质保期超过</w:t>
            </w:r>
            <w:r>
              <w:rPr>
                <w:rFonts w:hint="eastAsia" w:ascii="宋体" w:hAnsi="宋体" w:cs="宋体"/>
                <w:szCs w:val="21"/>
                <w:highlight w:val="none"/>
                <w:lang w:val="en-US" w:eastAsia="zh-CN"/>
              </w:rPr>
              <w:t>3</w:t>
            </w:r>
            <w:r>
              <w:rPr>
                <w:rFonts w:hint="eastAsia" w:ascii="宋体" w:hAnsi="宋体" w:cs="宋体"/>
                <w:szCs w:val="21"/>
                <w:highlight w:val="none"/>
              </w:rPr>
              <w:t>年的,按</w:t>
            </w:r>
            <w:r>
              <w:rPr>
                <w:rFonts w:hint="eastAsia" w:ascii="宋体" w:hAnsi="宋体" w:cs="宋体"/>
                <w:szCs w:val="21"/>
              </w:rPr>
              <w:t>厂家规定保修；同时提供产品“三包”服务，每年至少定期回访1次，以及对设备维修服务，质保期后提供终身维修服务，其余按供应商提交的售后服务承诺书执行；所有非故意性损坏以及在要求质量标准范围内的正常使用造成的损坏均要免费维修。对因采购方人员的不正当使用所造成的损坏不归成交供应商负责保修，但成交供应商也要积极帮助采购人修理，并保证提供优惠价格的配件和服务。</w:t>
            </w:r>
          </w:p>
          <w:p w14:paraId="12DD8987">
            <w:pPr>
              <w:spacing w:line="370" w:lineRule="exact"/>
              <w:rPr>
                <w:rFonts w:hint="eastAsia" w:ascii="宋体" w:hAnsi="宋体" w:cs="宋体"/>
                <w:szCs w:val="21"/>
              </w:rPr>
            </w:pPr>
            <w:r>
              <w:rPr>
                <w:rFonts w:hint="eastAsia" w:ascii="宋体" w:hAnsi="宋体" w:cs="宋体"/>
                <w:szCs w:val="21"/>
              </w:rPr>
              <w:t>2.故障响应时间：接到故障通知后2小时内响应，24小时内工程人员到达现场维修，按国家及行业标准对故障进行及时处理。一般问题应在48小时内解决，重大问题或其它无法迅速解决的问题应在一周内解决，否则须在两个工作日内提供与原设备技术参数要求相同或高于原设备技术参数要求的备用产品，以保证采购人的正常工作。</w:t>
            </w:r>
          </w:p>
          <w:p w14:paraId="57F1BB63">
            <w:pPr>
              <w:spacing w:line="370" w:lineRule="exact"/>
              <w:rPr>
                <w:rFonts w:hint="eastAsia" w:ascii="宋体" w:hAnsi="宋体" w:cs="宋体"/>
                <w:szCs w:val="21"/>
                <w:u w:val="single"/>
              </w:rPr>
            </w:pPr>
            <w:r>
              <w:rPr>
                <w:rFonts w:hint="eastAsia" w:ascii="宋体" w:hAnsi="宋体" w:cs="宋体"/>
                <w:szCs w:val="21"/>
              </w:rPr>
              <w:t>3.售后服务技术人员要求：</w:t>
            </w:r>
            <w:r>
              <w:rPr>
                <w:rFonts w:hint="eastAsia" w:ascii="宋体" w:hAnsi="宋体" w:cs="宋体"/>
                <w:szCs w:val="21"/>
                <w:u w:val="single"/>
              </w:rPr>
              <w:t>专职人员</w:t>
            </w:r>
          </w:p>
          <w:p w14:paraId="6FAE9968">
            <w:pPr>
              <w:spacing w:line="370" w:lineRule="exact"/>
              <w:rPr>
                <w:rFonts w:hint="eastAsia" w:ascii="宋体" w:hAnsi="宋体" w:cs="宋体"/>
                <w:szCs w:val="21"/>
              </w:rPr>
            </w:pPr>
            <w:r>
              <w:rPr>
                <w:rFonts w:hint="eastAsia" w:ascii="宋体" w:hAnsi="宋体" w:cs="宋体"/>
                <w:szCs w:val="21"/>
              </w:rPr>
              <w:t xml:space="preserve">4.售后服务费用包含在报价中，售后服务内容如下： </w:t>
            </w:r>
          </w:p>
          <w:p w14:paraId="18401FD2">
            <w:pPr>
              <w:spacing w:line="370" w:lineRule="exact"/>
              <w:rPr>
                <w:rFonts w:hint="eastAsia" w:ascii="宋体" w:hAnsi="宋体" w:cs="宋体"/>
                <w:szCs w:val="21"/>
              </w:rPr>
            </w:pPr>
            <w:r>
              <w:rPr>
                <w:rFonts w:hint="eastAsia" w:ascii="宋体" w:hAnsi="宋体" w:cs="宋体"/>
                <w:szCs w:val="21"/>
              </w:rPr>
              <w:t>（1）负责送货上门，安装调试，培训操作人员。</w:t>
            </w:r>
          </w:p>
          <w:p w14:paraId="6F118AA3">
            <w:pPr>
              <w:spacing w:line="370" w:lineRule="exact"/>
              <w:rPr>
                <w:rFonts w:hint="eastAsia" w:ascii="宋体" w:hAnsi="宋体" w:cs="宋体"/>
                <w:szCs w:val="21"/>
              </w:rPr>
            </w:pPr>
            <w:r>
              <w:rPr>
                <w:rFonts w:hint="eastAsia" w:ascii="宋体" w:hAnsi="宋体" w:cs="宋体"/>
                <w:szCs w:val="21"/>
              </w:rPr>
              <w:t>（2）不能正常使用的必须提供备用品。</w:t>
            </w:r>
          </w:p>
          <w:p w14:paraId="0F0076C5">
            <w:pPr>
              <w:spacing w:line="370" w:lineRule="exact"/>
              <w:rPr>
                <w:rFonts w:hint="eastAsia" w:ascii="宋体" w:hAnsi="宋体" w:cs="宋体"/>
                <w:szCs w:val="21"/>
              </w:rPr>
            </w:pPr>
            <w:r>
              <w:rPr>
                <w:rFonts w:hint="eastAsia" w:ascii="宋体" w:hAnsi="宋体" w:cs="宋体"/>
                <w:szCs w:val="21"/>
              </w:rPr>
              <w:t>（3）定期回访以及对设备维修。</w:t>
            </w:r>
          </w:p>
          <w:p w14:paraId="1FD9183E">
            <w:pPr>
              <w:spacing w:line="370" w:lineRule="exact"/>
              <w:rPr>
                <w:rFonts w:hint="eastAsia" w:ascii="宋体" w:hAnsi="宋体" w:cs="宋体"/>
                <w:szCs w:val="21"/>
              </w:rPr>
            </w:pPr>
            <w:r>
              <w:rPr>
                <w:rFonts w:hint="eastAsia" w:ascii="宋体" w:hAnsi="宋体" w:cs="宋体"/>
                <w:szCs w:val="21"/>
              </w:rPr>
              <w:t>（4）其余按厂家承诺。</w:t>
            </w:r>
          </w:p>
          <w:p w14:paraId="6683D099">
            <w:pPr>
              <w:spacing w:line="370" w:lineRule="exact"/>
              <w:rPr>
                <w:rFonts w:hint="eastAsia" w:ascii="宋体" w:hAnsi="宋体" w:cs="宋体"/>
                <w:szCs w:val="21"/>
              </w:rPr>
            </w:pPr>
            <w:r>
              <w:rPr>
                <w:rFonts w:hint="eastAsia" w:ascii="宋体" w:hAnsi="宋体" w:cs="宋体"/>
                <w:szCs w:val="21"/>
              </w:rPr>
              <w:t>5.备品备件要求：国内常年备有设备配件，能及时处理、更换损坏的零部件。</w:t>
            </w:r>
          </w:p>
          <w:p w14:paraId="69E661C2">
            <w:pPr>
              <w:spacing w:line="370" w:lineRule="exact"/>
              <w:rPr>
                <w:rFonts w:hint="eastAsia" w:ascii="宋体" w:hAnsi="宋体" w:cs="宋体"/>
                <w:szCs w:val="21"/>
              </w:rPr>
            </w:pPr>
            <w:r>
              <w:rPr>
                <w:rFonts w:hint="eastAsia" w:ascii="宋体" w:hAnsi="宋体" w:cs="宋体"/>
                <w:szCs w:val="21"/>
              </w:rPr>
              <w:t>6.其他：</w:t>
            </w:r>
          </w:p>
          <w:p w14:paraId="46414A0F">
            <w:pPr>
              <w:spacing w:line="370" w:lineRule="exact"/>
              <w:rPr>
                <w:rFonts w:hint="eastAsia" w:ascii="宋体" w:hAnsi="宋体" w:cs="宋体"/>
                <w:szCs w:val="21"/>
              </w:rPr>
            </w:pPr>
            <w:r>
              <w:rPr>
                <w:rFonts w:hint="eastAsia" w:ascii="宋体" w:hAnsi="宋体" w:cs="宋体"/>
                <w:szCs w:val="21"/>
              </w:rPr>
              <w:t>（1）提供全部设备必须是具备厂家合法销售渠道的全新合格正品，产品符合国际或国家有关认证标准及安全规定。所有设备必须满足采购文件所述性能配置要求，若产品在运输过程中损坏或擦伤须无偿调换相同产品。</w:t>
            </w:r>
          </w:p>
          <w:p w14:paraId="51C30195">
            <w:pPr>
              <w:spacing w:line="370" w:lineRule="exact"/>
              <w:rPr>
                <w:rFonts w:hint="eastAsia" w:ascii="宋体" w:hAnsi="宋体" w:cs="宋体"/>
                <w:szCs w:val="21"/>
              </w:rPr>
            </w:pPr>
            <w:r>
              <w:rPr>
                <w:rFonts w:hint="eastAsia" w:ascii="宋体" w:hAnsi="宋体" w:cs="宋体"/>
                <w:szCs w:val="21"/>
              </w:rPr>
              <w:t>（2）免费提供技术培训和硬件的测试和调整服务，免费提供相关培训，须提供完整的安装、操作、使用、测试、控制和维护中文手册。</w:t>
            </w:r>
          </w:p>
          <w:p w14:paraId="41208CB1">
            <w:pPr>
              <w:spacing w:line="370" w:lineRule="exact"/>
              <w:rPr>
                <w:rFonts w:hint="eastAsia" w:ascii="宋体" w:hAnsi="宋体" w:cs="宋体"/>
                <w:szCs w:val="21"/>
              </w:rPr>
            </w:pPr>
            <w:r>
              <w:rPr>
                <w:rFonts w:hint="eastAsia" w:ascii="宋体" w:hAnsi="宋体" w:cs="宋体"/>
                <w:szCs w:val="21"/>
              </w:rPr>
              <w:t>六、其他要求：</w:t>
            </w:r>
          </w:p>
          <w:p w14:paraId="18C23ACB">
            <w:pPr>
              <w:spacing w:line="370" w:lineRule="exact"/>
              <w:rPr>
                <w:rFonts w:hint="eastAsia" w:ascii="宋体" w:hAnsi="宋体" w:cs="宋体"/>
                <w:szCs w:val="21"/>
              </w:rPr>
            </w:pPr>
            <w:r>
              <w:rPr>
                <w:rFonts w:hint="eastAsia" w:ascii="宋体" w:hAnsi="宋体" w:cs="宋体"/>
                <w:szCs w:val="21"/>
              </w:rPr>
              <w:t>1、报价必须含以下部分，包括：</w:t>
            </w:r>
          </w:p>
          <w:p w14:paraId="6E564513">
            <w:pPr>
              <w:spacing w:line="370" w:lineRule="exact"/>
              <w:rPr>
                <w:rFonts w:hint="eastAsia" w:ascii="宋体" w:hAnsi="宋体" w:cs="宋体"/>
                <w:szCs w:val="21"/>
              </w:rPr>
            </w:pPr>
            <w:r>
              <w:rPr>
                <w:rFonts w:hint="eastAsia" w:ascii="宋体" w:hAnsi="宋体" w:cs="宋体"/>
                <w:szCs w:val="21"/>
              </w:rPr>
              <w:t>（1）货物的价格；</w:t>
            </w:r>
          </w:p>
          <w:p w14:paraId="7EA4E71B">
            <w:pPr>
              <w:spacing w:line="370" w:lineRule="exact"/>
              <w:rPr>
                <w:rFonts w:hint="eastAsia" w:ascii="宋体" w:hAnsi="宋体" w:cs="宋体"/>
                <w:szCs w:val="21"/>
              </w:rPr>
            </w:pPr>
            <w:r>
              <w:rPr>
                <w:rFonts w:hint="eastAsia" w:ascii="宋体" w:hAnsi="宋体" w:cs="宋体"/>
                <w:szCs w:val="21"/>
              </w:rPr>
              <w:t>（2）必要的保险费用和各项税金；</w:t>
            </w:r>
          </w:p>
          <w:p w14:paraId="1742E4BB">
            <w:pPr>
              <w:spacing w:line="370" w:lineRule="exact"/>
              <w:rPr>
                <w:rFonts w:hint="eastAsia" w:ascii="宋体" w:hAnsi="宋体" w:cs="宋体"/>
                <w:szCs w:val="21"/>
              </w:rPr>
            </w:pPr>
            <w:r>
              <w:rPr>
                <w:rFonts w:hint="eastAsia" w:ascii="宋体" w:hAnsi="宋体" w:cs="宋体"/>
                <w:szCs w:val="21"/>
              </w:rPr>
              <w:t>（3）其他：如运输、装卸、安装、调试、培训、技术支持、售后服务、到现场验收等费用。</w:t>
            </w:r>
          </w:p>
          <w:p w14:paraId="7EBED9BB">
            <w:pPr>
              <w:pStyle w:val="71"/>
              <w:spacing w:line="370" w:lineRule="exact"/>
              <w:rPr>
                <w:rFonts w:hint="eastAsia" w:hAnsi="宋体"/>
                <w:b w:val="0"/>
                <w:bCs w:val="0"/>
                <w:color w:val="auto"/>
                <w:kern w:val="2"/>
                <w:sz w:val="21"/>
                <w:szCs w:val="21"/>
                <w:highlight w:val="none"/>
              </w:rPr>
            </w:pPr>
            <w:r>
              <w:rPr>
                <w:rFonts w:hint="eastAsia" w:hAnsi="宋体"/>
                <w:b w:val="0"/>
                <w:bCs w:val="0"/>
                <w:color w:val="auto"/>
                <w:kern w:val="2"/>
                <w:sz w:val="21"/>
                <w:szCs w:val="21"/>
                <w:highlight w:val="none"/>
              </w:rPr>
              <w:t>2、付款方式：</w:t>
            </w:r>
          </w:p>
          <w:p w14:paraId="7A85F49E">
            <w:pPr>
              <w:pStyle w:val="71"/>
              <w:spacing w:line="370" w:lineRule="exact"/>
              <w:rPr>
                <w:rFonts w:hint="eastAsia" w:hAnsi="宋体"/>
                <w:b w:val="0"/>
                <w:bCs w:val="0"/>
                <w:color w:val="auto"/>
                <w:kern w:val="2"/>
                <w:sz w:val="21"/>
                <w:szCs w:val="21"/>
                <w:highlight w:val="yellow"/>
              </w:rPr>
            </w:pPr>
            <w:r>
              <w:rPr>
                <w:rFonts w:hint="eastAsia" w:hAnsi="宋体"/>
                <w:b w:val="0"/>
                <w:bCs w:val="0"/>
                <w:color w:val="auto"/>
                <w:kern w:val="2"/>
                <w:sz w:val="21"/>
                <w:szCs w:val="21"/>
                <w:highlight w:val="yellow"/>
                <w:lang w:val="en-US" w:eastAsia="zh-CN"/>
              </w:rPr>
              <w:t>自筹资金购买：</w:t>
            </w:r>
            <w:r>
              <w:rPr>
                <w:rFonts w:hint="eastAsia" w:hAnsi="宋体"/>
                <w:b w:val="0"/>
                <w:bCs w:val="0"/>
                <w:color w:val="auto"/>
                <w:kern w:val="2"/>
                <w:sz w:val="21"/>
                <w:szCs w:val="21"/>
                <w:highlight w:val="yellow"/>
              </w:rPr>
              <w:t>供货方提供货物并进行安装调试，使设备正常运行。采购方收到供货方开具的全额</w:t>
            </w:r>
            <w:r>
              <w:rPr>
                <w:rFonts w:hint="eastAsia" w:hAnsi="宋体"/>
                <w:b w:val="0"/>
                <w:bCs w:val="0"/>
                <w:color w:val="auto"/>
                <w:kern w:val="2"/>
                <w:sz w:val="21"/>
                <w:szCs w:val="21"/>
                <w:highlight w:val="yellow"/>
                <w:lang w:val="en-US" w:eastAsia="zh-CN"/>
              </w:rPr>
              <w:t>普通</w:t>
            </w:r>
            <w:r>
              <w:rPr>
                <w:rFonts w:hint="eastAsia" w:hAnsi="宋体"/>
                <w:b w:val="0"/>
                <w:bCs w:val="0"/>
                <w:color w:val="auto"/>
                <w:kern w:val="2"/>
                <w:sz w:val="21"/>
                <w:szCs w:val="21"/>
                <w:highlight w:val="yellow"/>
              </w:rPr>
              <w:t>发票，自设备验收合格满6个月后，采购方向供货方支付合同总金额的100%。</w:t>
            </w:r>
          </w:p>
          <w:p w14:paraId="01619D5C">
            <w:pPr>
              <w:pStyle w:val="2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hint="eastAsia" w:hAnsi="宋体"/>
                <w:b w:val="0"/>
                <w:bCs w:val="0"/>
                <w:color w:val="auto"/>
                <w:kern w:val="2"/>
                <w:sz w:val="21"/>
                <w:szCs w:val="21"/>
                <w:highlight w:val="yellow"/>
              </w:rPr>
            </w:pPr>
            <w:r>
              <w:rPr>
                <w:rFonts w:hint="eastAsia" w:hAnsi="宋体"/>
                <w:b w:val="0"/>
                <w:bCs w:val="0"/>
                <w:color w:val="auto"/>
                <w:kern w:val="2"/>
                <w:sz w:val="21"/>
                <w:szCs w:val="21"/>
                <w:highlight w:val="yellow"/>
                <w:lang w:val="en-US" w:eastAsia="zh-CN"/>
              </w:rPr>
              <w:t>项目资金购买：</w:t>
            </w:r>
            <w:r>
              <w:rPr>
                <w:rFonts w:hint="eastAsia" w:hAnsi="宋体"/>
                <w:b w:val="0"/>
                <w:bCs w:val="0"/>
                <w:color w:val="auto"/>
                <w:kern w:val="2"/>
                <w:sz w:val="21"/>
                <w:szCs w:val="21"/>
                <w:highlight w:val="yellow"/>
              </w:rPr>
              <w:t>供货方提供货物并进行安装调试，使设备正常运行。</w:t>
            </w:r>
            <w:r>
              <w:rPr>
                <w:i w:val="0"/>
                <w:iCs w:val="0"/>
                <w:caps w:val="0"/>
                <w:color w:val="333333"/>
                <w:spacing w:val="0"/>
                <w:sz w:val="21"/>
                <w:szCs w:val="21"/>
                <w:highlight w:val="yellow"/>
                <w:shd w:val="clear" w:fill="FFFFFF"/>
              </w:rPr>
              <w:t>乙方开具全额发票给甲方，甲方自收到乙方的全额</w:t>
            </w:r>
            <w:r>
              <w:rPr>
                <w:rFonts w:hint="eastAsia"/>
                <w:i w:val="0"/>
                <w:iCs w:val="0"/>
                <w:caps w:val="0"/>
                <w:color w:val="333333"/>
                <w:spacing w:val="0"/>
                <w:sz w:val="21"/>
                <w:szCs w:val="21"/>
                <w:highlight w:val="yellow"/>
                <w:shd w:val="clear" w:fill="FFFFFF"/>
                <w:lang w:val="en-US" w:eastAsia="zh-CN"/>
              </w:rPr>
              <w:t>普通</w:t>
            </w:r>
            <w:r>
              <w:rPr>
                <w:i w:val="0"/>
                <w:iCs w:val="0"/>
                <w:caps w:val="0"/>
                <w:color w:val="333333"/>
                <w:spacing w:val="0"/>
                <w:sz w:val="21"/>
                <w:szCs w:val="21"/>
                <w:highlight w:val="yellow"/>
                <w:shd w:val="clear" w:fill="FFFFFF"/>
              </w:rPr>
              <w:t>发票后及时上报财政项目资金用款申请，财政审批拨付后15天内通过财政专户向乙方支付合同总金额的100%。甲方使用财政项目资金支付货款，具体支付时间以财政审批通过时间为准。</w:t>
            </w:r>
          </w:p>
          <w:p w14:paraId="48E8A7C7">
            <w:pPr>
              <w:pStyle w:val="71"/>
              <w:spacing w:line="370" w:lineRule="exact"/>
              <w:rPr>
                <w:rFonts w:hint="eastAsia" w:hAnsi="宋体"/>
                <w:color w:val="auto"/>
                <w:sz w:val="21"/>
                <w:szCs w:val="21"/>
              </w:rPr>
            </w:pPr>
            <w:r>
              <w:rPr>
                <w:rFonts w:hint="eastAsia" w:hAnsi="宋体"/>
                <w:color w:val="auto"/>
                <w:sz w:val="21"/>
                <w:szCs w:val="21"/>
              </w:rPr>
              <w:t>3、对合同条款的调整（如对验收、违约责任等有特殊要求的）：无。</w:t>
            </w:r>
          </w:p>
        </w:tc>
      </w:tr>
    </w:tbl>
    <w:p w14:paraId="33153CF2">
      <w:pPr>
        <w:spacing w:line="360" w:lineRule="exact"/>
        <w:rPr>
          <w:rFonts w:hint="eastAsia" w:ascii="宋体" w:hAnsi="宋体" w:cs="宋体"/>
          <w:b/>
          <w:bCs/>
          <w:szCs w:val="21"/>
        </w:rPr>
      </w:pPr>
    </w:p>
    <w:bookmarkEnd w:id="7"/>
    <w:p w14:paraId="0FD1840D">
      <w:pPr>
        <w:jc w:val="center"/>
        <w:rPr>
          <w:rFonts w:hint="eastAsia" w:ascii="方正小标宋简体" w:hAnsi="方正小标宋简体" w:eastAsia="方正小标宋简体" w:cs="方正小标宋简体"/>
          <w:sz w:val="44"/>
          <w:szCs w:val="44"/>
        </w:rPr>
      </w:pPr>
      <w:bookmarkStart w:id="11" w:name="_Toc31203"/>
      <w:bookmarkStart w:id="12" w:name="_Toc5724"/>
      <w:bookmarkStart w:id="13" w:name="_Toc15498"/>
      <w:bookmarkStart w:id="14" w:name="_Toc22442"/>
      <w:r>
        <w:rPr>
          <w:rFonts w:hint="eastAsia" w:ascii="方正小标宋简体" w:hAnsi="方正小标宋简体" w:eastAsia="方正小标宋简体" w:cs="方正小标宋简体"/>
          <w:sz w:val="44"/>
          <w:szCs w:val="44"/>
        </w:rPr>
        <w:t>第三章 供应商须知</w:t>
      </w:r>
      <w:bookmarkEnd w:id="11"/>
      <w:bookmarkEnd w:id="12"/>
      <w:bookmarkEnd w:id="13"/>
      <w:bookmarkEnd w:id="14"/>
    </w:p>
    <w:p w14:paraId="73C3AEF3">
      <w:pPr>
        <w:pStyle w:val="3"/>
        <w:spacing w:before="0" w:after="0" w:line="360" w:lineRule="auto"/>
        <w:jc w:val="center"/>
        <w:rPr>
          <w:rFonts w:hint="eastAsia" w:ascii="黑体" w:hAnsi="黑体" w:eastAsia="黑体" w:cs="黑体"/>
          <w:b w:val="0"/>
        </w:rPr>
      </w:pPr>
      <w:bookmarkStart w:id="15" w:name="_Toc15841"/>
      <w:bookmarkStart w:id="16" w:name="_Toc13475"/>
      <w:bookmarkStart w:id="17" w:name="_Toc16572"/>
      <w:r>
        <w:rPr>
          <w:rFonts w:hint="eastAsia" w:ascii="黑体" w:hAnsi="黑体" w:eastAsia="黑体" w:cs="黑体"/>
          <w:b w:val="0"/>
        </w:rPr>
        <w:t>1.供应商须知前附表</w:t>
      </w:r>
      <w:bookmarkEnd w:id="15"/>
      <w:bookmarkEnd w:id="16"/>
      <w:bookmarkEnd w:id="17"/>
    </w:p>
    <w:tbl>
      <w:tblPr>
        <w:tblStyle w:val="3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7"/>
        <w:gridCol w:w="2310"/>
        <w:gridCol w:w="6482"/>
      </w:tblGrid>
      <w:tr w14:paraId="183F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bottom"/>
          </w:tcPr>
          <w:p w14:paraId="351BA460">
            <w:pPr>
              <w:spacing w:line="360" w:lineRule="auto"/>
              <w:jc w:val="center"/>
              <w:rPr>
                <w:rFonts w:hint="eastAsia" w:ascii="黑体" w:hAnsi="黑体" w:eastAsia="黑体" w:cs="黑体"/>
                <w:b/>
                <w:szCs w:val="21"/>
              </w:rPr>
            </w:pPr>
            <w:r>
              <w:rPr>
                <w:rFonts w:hint="eastAsia" w:ascii="黑体" w:hAnsi="黑体" w:eastAsia="黑体" w:cs="黑体"/>
                <w:b/>
                <w:szCs w:val="21"/>
              </w:rPr>
              <w:t>号条款</w:t>
            </w:r>
          </w:p>
        </w:tc>
        <w:tc>
          <w:tcPr>
            <w:tcW w:w="1178" w:type="pct"/>
            <w:vAlign w:val="bottom"/>
          </w:tcPr>
          <w:p w14:paraId="007DD9B6">
            <w:pPr>
              <w:spacing w:line="360" w:lineRule="auto"/>
              <w:jc w:val="center"/>
              <w:rPr>
                <w:rFonts w:hint="eastAsia" w:ascii="黑体" w:hAnsi="黑体" w:eastAsia="黑体" w:cs="黑体"/>
                <w:b/>
                <w:szCs w:val="21"/>
              </w:rPr>
            </w:pPr>
            <w:r>
              <w:rPr>
                <w:rFonts w:hint="eastAsia" w:ascii="黑体" w:hAnsi="黑体" w:eastAsia="黑体" w:cs="黑体"/>
                <w:b/>
                <w:szCs w:val="21"/>
              </w:rPr>
              <w:t>条款名称</w:t>
            </w:r>
          </w:p>
        </w:tc>
        <w:tc>
          <w:tcPr>
            <w:tcW w:w="3306" w:type="pct"/>
            <w:vAlign w:val="bottom"/>
          </w:tcPr>
          <w:p w14:paraId="7715BEA1">
            <w:pPr>
              <w:spacing w:line="360" w:lineRule="auto"/>
              <w:jc w:val="center"/>
              <w:rPr>
                <w:rFonts w:hint="eastAsia" w:ascii="黑体" w:hAnsi="黑体" w:eastAsia="黑体" w:cs="黑体"/>
                <w:b/>
                <w:szCs w:val="21"/>
              </w:rPr>
            </w:pPr>
            <w:r>
              <w:rPr>
                <w:rFonts w:hint="eastAsia" w:ascii="黑体" w:hAnsi="黑体" w:eastAsia="黑体" w:cs="黑体"/>
                <w:b/>
                <w:szCs w:val="21"/>
              </w:rPr>
              <w:t>说明和要求</w:t>
            </w:r>
          </w:p>
        </w:tc>
      </w:tr>
      <w:tr w14:paraId="65B2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4A4BEB1F">
            <w:pPr>
              <w:spacing w:line="360" w:lineRule="auto"/>
              <w:jc w:val="center"/>
              <w:rPr>
                <w:rFonts w:hint="eastAsia" w:ascii="宋体" w:hAnsi="宋体" w:cs="宋体"/>
                <w:bCs/>
                <w:szCs w:val="21"/>
              </w:rPr>
            </w:pPr>
            <w:r>
              <w:rPr>
                <w:rFonts w:hint="eastAsia" w:ascii="宋体" w:hAnsi="宋体" w:cs="宋体"/>
                <w:bCs/>
                <w:szCs w:val="21"/>
              </w:rPr>
              <w:t>1</w:t>
            </w:r>
          </w:p>
        </w:tc>
        <w:tc>
          <w:tcPr>
            <w:tcW w:w="1178" w:type="pct"/>
            <w:vAlign w:val="center"/>
          </w:tcPr>
          <w:p w14:paraId="5D87D555">
            <w:pPr>
              <w:spacing w:line="360" w:lineRule="auto"/>
              <w:jc w:val="center"/>
              <w:rPr>
                <w:rFonts w:hint="eastAsia" w:ascii="宋体" w:hAnsi="宋体" w:cs="宋体"/>
                <w:bCs/>
                <w:szCs w:val="21"/>
              </w:rPr>
            </w:pPr>
            <w:r>
              <w:rPr>
                <w:rFonts w:hint="eastAsia" w:ascii="宋体" w:hAnsi="宋体" w:cs="宋体"/>
                <w:bCs/>
                <w:szCs w:val="21"/>
              </w:rPr>
              <w:t>★号条款说明</w:t>
            </w:r>
          </w:p>
        </w:tc>
        <w:tc>
          <w:tcPr>
            <w:tcW w:w="3306" w:type="pct"/>
            <w:vAlign w:val="bottom"/>
          </w:tcPr>
          <w:p w14:paraId="3F100C40">
            <w:pPr>
              <w:spacing w:line="360" w:lineRule="auto"/>
              <w:jc w:val="left"/>
              <w:rPr>
                <w:rFonts w:hint="eastAsia" w:ascii="宋体" w:hAnsi="宋体" w:cs="宋体"/>
                <w:bCs/>
                <w:szCs w:val="21"/>
                <w:highlight w:val="none"/>
              </w:rPr>
            </w:pPr>
            <w:r>
              <w:rPr>
                <w:rFonts w:hint="eastAsia" w:ascii="宋体" w:hAnsi="宋体" w:cs="宋体"/>
                <w:bCs/>
                <w:szCs w:val="21"/>
              </w:rPr>
              <w:t>带★号条款均为实质性响应要求，必须全部响应。</w:t>
            </w:r>
            <w:r>
              <w:rPr>
                <w:rFonts w:hint="eastAsia" w:ascii="宋体" w:hAnsi="宋体" w:cs="宋体"/>
                <w:bCs/>
                <w:szCs w:val="21"/>
                <w:highlight w:val="none"/>
              </w:rPr>
              <w:t>若有一项带条款 未响应或不满足，均视为非实质性响应询价采购文件，按无效响应处理。</w:t>
            </w:r>
          </w:p>
          <w:p w14:paraId="42696C61">
            <w:pPr>
              <w:spacing w:line="360" w:lineRule="auto"/>
              <w:jc w:val="left"/>
              <w:rPr>
                <w:rFonts w:hint="eastAsia" w:ascii="宋体" w:hAnsi="宋体" w:cs="宋体"/>
                <w:bCs/>
                <w:szCs w:val="21"/>
              </w:rPr>
            </w:pPr>
            <w:r>
              <w:rPr>
                <w:rFonts w:hint="eastAsia" w:ascii="宋体" w:hAnsi="宋体" w:cs="宋体"/>
                <w:bCs/>
                <w:szCs w:val="21"/>
                <w:highlight w:val="none"/>
                <w:lang w:val="en-US" w:eastAsia="zh-CN"/>
              </w:rPr>
              <w:t>其他未带</w:t>
            </w:r>
            <w:r>
              <w:rPr>
                <w:rFonts w:hint="eastAsia" w:ascii="宋体" w:hAnsi="宋体" w:cs="宋体"/>
                <w:bCs/>
                <w:szCs w:val="21"/>
                <w:highlight w:val="none"/>
              </w:rPr>
              <w:t>★号条款</w:t>
            </w:r>
            <w:r>
              <w:rPr>
                <w:rFonts w:hint="eastAsia" w:ascii="宋体" w:hAnsi="宋体" w:cs="宋体"/>
                <w:bCs/>
                <w:szCs w:val="21"/>
                <w:highlight w:val="none"/>
                <w:lang w:val="en-US" w:eastAsia="zh-CN"/>
              </w:rPr>
              <w:t>不能偏离超过3项。</w:t>
            </w:r>
          </w:p>
        </w:tc>
      </w:tr>
      <w:tr w14:paraId="3FC65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14E63A63">
            <w:pPr>
              <w:spacing w:line="360" w:lineRule="auto"/>
              <w:jc w:val="center"/>
              <w:rPr>
                <w:rFonts w:hint="eastAsia" w:ascii="宋体" w:hAnsi="宋体" w:cs="宋体"/>
                <w:bCs/>
                <w:szCs w:val="21"/>
              </w:rPr>
            </w:pPr>
            <w:r>
              <w:rPr>
                <w:rFonts w:hint="eastAsia" w:ascii="宋体" w:hAnsi="宋体" w:cs="宋体"/>
                <w:bCs/>
                <w:szCs w:val="21"/>
              </w:rPr>
              <w:t>2</w:t>
            </w:r>
          </w:p>
        </w:tc>
        <w:tc>
          <w:tcPr>
            <w:tcW w:w="1178" w:type="pct"/>
            <w:vAlign w:val="center"/>
          </w:tcPr>
          <w:p w14:paraId="5F5AA9C0">
            <w:pPr>
              <w:spacing w:line="360" w:lineRule="auto"/>
              <w:jc w:val="center"/>
              <w:rPr>
                <w:rFonts w:hint="eastAsia" w:ascii="宋体" w:hAnsi="宋体" w:cs="宋体"/>
                <w:bCs/>
                <w:szCs w:val="21"/>
              </w:rPr>
            </w:pPr>
            <w:r>
              <w:rPr>
                <w:rFonts w:hint="eastAsia" w:ascii="宋体" w:hAnsi="宋体" w:cs="宋体"/>
                <w:bCs/>
                <w:szCs w:val="21"/>
              </w:rPr>
              <w:t>参加院内议价采购公司资格</w:t>
            </w:r>
          </w:p>
        </w:tc>
        <w:tc>
          <w:tcPr>
            <w:tcW w:w="3306" w:type="pct"/>
            <w:vAlign w:val="bottom"/>
          </w:tcPr>
          <w:p w14:paraId="342F1706">
            <w:pPr>
              <w:spacing w:line="360" w:lineRule="auto"/>
              <w:jc w:val="left"/>
              <w:rPr>
                <w:rFonts w:hint="eastAsia" w:ascii="宋体" w:hAnsi="宋体" w:cs="宋体"/>
                <w:bCs/>
                <w:szCs w:val="21"/>
              </w:rPr>
            </w:pPr>
            <w:r>
              <w:rPr>
                <w:rFonts w:hint="eastAsia" w:ascii="宋体" w:hAnsi="宋体" w:cs="宋体"/>
                <w:bCs/>
                <w:szCs w:val="21"/>
              </w:rPr>
              <w:t>1.国内注册（指按国家工商管理有关规定要求注册的）生产或经营范围达到本项目采购需求，在人员、设备、资金等方面具备承担本项目能力的独立法人企业(提供原件或者复印件加盖公章)。</w:t>
            </w:r>
          </w:p>
          <w:p w14:paraId="0D9306B7">
            <w:pPr>
              <w:spacing w:line="360" w:lineRule="auto"/>
              <w:jc w:val="left"/>
              <w:rPr>
                <w:rFonts w:hint="eastAsia" w:ascii="宋体" w:hAnsi="宋体" w:cs="宋体"/>
                <w:bCs/>
                <w:szCs w:val="21"/>
              </w:rPr>
            </w:pPr>
            <w:r>
              <w:rPr>
                <w:rFonts w:hint="eastAsia" w:ascii="宋体" w:hAnsi="宋体" w:cs="宋体"/>
                <w:bCs/>
                <w:szCs w:val="21"/>
              </w:rPr>
              <w:t>2.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次议价采购（提供截图打印件并加盖公章）。</w:t>
            </w:r>
          </w:p>
          <w:p w14:paraId="5C756389">
            <w:pPr>
              <w:spacing w:line="360" w:lineRule="auto"/>
              <w:jc w:val="left"/>
              <w:rPr>
                <w:rFonts w:hint="eastAsia" w:ascii="宋体" w:hAnsi="宋体" w:cs="宋体"/>
                <w:bCs/>
                <w:szCs w:val="21"/>
              </w:rPr>
            </w:pPr>
            <w:r>
              <w:rPr>
                <w:rFonts w:hint="eastAsia" w:ascii="宋体" w:hAnsi="宋体" w:cs="宋体"/>
                <w:bCs/>
                <w:szCs w:val="21"/>
              </w:rPr>
              <w:t>3.法定代表人身份证明书及有效的身份证复印件正反面(必须提交，加盖公章）。</w:t>
            </w:r>
          </w:p>
          <w:p w14:paraId="1E785C6F">
            <w:pPr>
              <w:spacing w:line="360" w:lineRule="auto"/>
              <w:jc w:val="left"/>
              <w:rPr>
                <w:rFonts w:hint="eastAsia" w:ascii="宋体" w:hAnsi="宋体" w:cs="宋体"/>
                <w:bCs/>
                <w:szCs w:val="21"/>
              </w:rPr>
            </w:pPr>
            <w:r>
              <w:rPr>
                <w:rFonts w:hint="eastAsia" w:ascii="宋体" w:hAnsi="宋体" w:cs="宋体"/>
                <w:bCs/>
                <w:szCs w:val="21"/>
              </w:rPr>
              <w:t>4.有效的法人授权委托书原件和有效委托代理人身份证正反面复印件（委托代理时必须提供，否则投标无效）。</w:t>
            </w:r>
          </w:p>
          <w:p w14:paraId="0A7EC3C0">
            <w:pPr>
              <w:spacing w:line="360" w:lineRule="auto"/>
              <w:jc w:val="left"/>
              <w:rPr>
                <w:rFonts w:hint="eastAsia" w:ascii="宋体" w:hAnsi="宋体" w:cs="宋体"/>
                <w:bCs/>
                <w:szCs w:val="21"/>
              </w:rPr>
            </w:pPr>
            <w:r>
              <w:rPr>
                <w:rFonts w:hint="eastAsia" w:ascii="宋体" w:hAnsi="宋体" w:cs="宋体"/>
                <w:bCs/>
                <w:szCs w:val="21"/>
              </w:rPr>
              <w:t>5.参加本次采购活动前三年内在经营活动中没有重大违法记录的声明（格式自拟，必须提供，否则投标无效）。</w:t>
            </w:r>
          </w:p>
          <w:p w14:paraId="3C2863C8">
            <w:pPr>
              <w:spacing w:line="360" w:lineRule="auto"/>
              <w:jc w:val="left"/>
              <w:rPr>
                <w:rFonts w:hint="eastAsia" w:ascii="宋体" w:hAnsi="宋体" w:cs="宋体"/>
                <w:bCs/>
                <w:szCs w:val="21"/>
              </w:rPr>
            </w:pPr>
            <w:r>
              <w:rPr>
                <w:rFonts w:hint="eastAsia" w:ascii="宋体" w:hAnsi="宋体" w:cs="宋体"/>
                <w:bCs/>
                <w:szCs w:val="21"/>
              </w:rPr>
              <w:t>6.供应商参加本次采购活动前3个月单位依法缴纳养老保险证明（如有委托代理人其姓名必须在缴纳养老保险人员名单内）（必须提供，加盖公章）</w:t>
            </w:r>
          </w:p>
          <w:p w14:paraId="3ECA8B66">
            <w:pPr>
              <w:spacing w:line="360" w:lineRule="auto"/>
              <w:jc w:val="left"/>
              <w:rPr>
                <w:rFonts w:hint="eastAsia" w:ascii="宋体" w:hAnsi="宋体" w:cs="宋体"/>
                <w:bCs/>
                <w:szCs w:val="21"/>
              </w:rPr>
            </w:pPr>
            <w:r>
              <w:rPr>
                <w:rFonts w:hint="eastAsia" w:ascii="宋体" w:hAnsi="宋体" w:cs="宋体"/>
                <w:bCs/>
                <w:szCs w:val="21"/>
              </w:rPr>
              <w:t>7.本项目的特定资格要求：投标人须按《医疗器械监督管理条例》（国务院令第739号）医疗器械分类管理要求具备有效的医疗器械经营备案凭证或者经营许可证，且经营范围必须包含采购标的[符合《医疗器械监督管理条例》第四十一条第二款规定的除外]；或者投标人具有《医疗器械监督管理条例》第四十三条规定的注册人凭证。</w:t>
            </w:r>
          </w:p>
          <w:p w14:paraId="7488D0FC">
            <w:pPr>
              <w:spacing w:line="360" w:lineRule="auto"/>
              <w:jc w:val="left"/>
              <w:rPr>
                <w:rFonts w:hint="default" w:ascii="宋体" w:hAnsi="宋体" w:eastAsia="宋体" w:cs="宋体"/>
                <w:b/>
                <w:szCs w:val="21"/>
                <w:lang w:val="en-US" w:eastAsia="zh-CN"/>
              </w:rPr>
            </w:pPr>
            <w:r>
              <w:rPr>
                <w:rFonts w:hint="eastAsia" w:ascii="宋体" w:hAnsi="宋体" w:cs="宋体"/>
                <w:b w:val="0"/>
                <w:bCs/>
                <w:szCs w:val="21"/>
                <w:lang w:val="en-US" w:eastAsia="zh-CN"/>
              </w:rPr>
              <w:t>8.</w:t>
            </w:r>
            <w:r>
              <w:rPr>
                <w:rFonts w:hint="eastAsia" w:ascii="宋体" w:hAnsi="宋体" w:eastAsia="宋体" w:cs="宋体"/>
                <w:bCs/>
                <w:szCs w:val="21"/>
              </w:rPr>
              <w:t>单位负责人为同一人或者存在直接控股、管理关系的不同供应商，不得同时报名同一调研项目</w:t>
            </w:r>
          </w:p>
        </w:tc>
      </w:tr>
      <w:tr w14:paraId="35D4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363FE1CE">
            <w:pPr>
              <w:spacing w:line="360" w:lineRule="auto"/>
              <w:jc w:val="center"/>
              <w:rPr>
                <w:rFonts w:hint="eastAsia" w:ascii="宋体" w:hAnsi="宋体" w:cs="宋体"/>
                <w:bCs/>
                <w:szCs w:val="21"/>
              </w:rPr>
            </w:pPr>
            <w:r>
              <w:rPr>
                <w:rFonts w:hint="eastAsia" w:ascii="宋体" w:hAnsi="宋体" w:cs="宋体"/>
                <w:bCs/>
                <w:szCs w:val="21"/>
              </w:rPr>
              <w:t>3</w:t>
            </w:r>
          </w:p>
        </w:tc>
        <w:tc>
          <w:tcPr>
            <w:tcW w:w="1178" w:type="pct"/>
            <w:vAlign w:val="center"/>
          </w:tcPr>
          <w:p w14:paraId="4BC67719">
            <w:pPr>
              <w:spacing w:line="360" w:lineRule="auto"/>
              <w:jc w:val="center"/>
              <w:rPr>
                <w:rFonts w:hint="eastAsia" w:ascii="宋体" w:hAnsi="宋体" w:cs="宋体"/>
                <w:bCs/>
                <w:szCs w:val="21"/>
              </w:rPr>
            </w:pPr>
            <w:r>
              <w:rPr>
                <w:rFonts w:hint="eastAsia" w:ascii="宋体" w:hAnsi="宋体" w:cs="宋体"/>
                <w:bCs/>
                <w:szCs w:val="21"/>
              </w:rPr>
              <w:t>报价方案</w:t>
            </w:r>
          </w:p>
        </w:tc>
        <w:tc>
          <w:tcPr>
            <w:tcW w:w="3306" w:type="pct"/>
            <w:vAlign w:val="bottom"/>
          </w:tcPr>
          <w:p w14:paraId="17D3DD11">
            <w:pPr>
              <w:spacing w:line="360" w:lineRule="auto"/>
              <w:jc w:val="left"/>
              <w:rPr>
                <w:rFonts w:hint="eastAsia" w:ascii="宋体" w:hAnsi="宋体" w:cs="宋体"/>
                <w:bCs/>
                <w:szCs w:val="21"/>
              </w:rPr>
            </w:pPr>
            <w:r>
              <w:rPr>
                <w:rFonts w:hint="eastAsia" w:ascii="宋体" w:hAnsi="宋体" w:cs="宋体"/>
                <w:bCs/>
                <w:szCs w:val="21"/>
                <w:lang w:val="en-US" w:eastAsia="zh-CN"/>
              </w:rPr>
              <w:t>1.</w:t>
            </w:r>
            <w:r>
              <w:rPr>
                <w:rFonts w:hint="eastAsia" w:ascii="宋体" w:hAnsi="宋体" w:cs="宋体"/>
                <w:bCs/>
                <w:szCs w:val="21"/>
              </w:rPr>
              <w:t>不接受备选方案（凡提供备选方案的，视为实质性偏离将被否决）。</w:t>
            </w:r>
          </w:p>
          <w:p w14:paraId="2A480062">
            <w:pPr>
              <w:spacing w:line="360" w:lineRule="auto"/>
              <w:jc w:val="left"/>
              <w:rPr>
                <w:rFonts w:hint="eastAsia" w:ascii="宋体" w:hAnsi="宋体" w:cs="宋体"/>
                <w:bCs/>
                <w:szCs w:val="21"/>
              </w:rPr>
            </w:pPr>
            <w:r>
              <w:rPr>
                <w:rFonts w:hint="eastAsia"/>
                <w:lang w:val="en-US" w:eastAsia="zh-CN"/>
              </w:rPr>
              <w:t>2.不接受异常低价报价，报价不得违反</w:t>
            </w:r>
            <w:r>
              <w:rPr>
                <w:rStyle w:val="36"/>
                <w:rFonts w:ascii="Arial" w:hAnsi="Arial" w:eastAsia="宋体" w:cs="Arial"/>
                <w:b w:val="0"/>
                <w:bCs w:val="0"/>
                <w:i w:val="0"/>
                <w:iCs w:val="0"/>
                <w:caps w:val="0"/>
                <w:color w:val="333333"/>
                <w:spacing w:val="0"/>
                <w:sz w:val="21"/>
                <w:szCs w:val="21"/>
                <w:shd w:val="clear" w:fill="FFFFFF"/>
              </w:rPr>
              <w:t>财政部《关于推动解决政府采购异常低价问题的通知》（财库〔2026〕2号）</w:t>
            </w:r>
            <w:r>
              <w:rPr>
                <w:rStyle w:val="36"/>
                <w:rFonts w:hint="eastAsia" w:ascii="Arial" w:hAnsi="Arial" w:eastAsia="宋体" w:cs="Arial"/>
                <w:b w:val="0"/>
                <w:bCs w:val="0"/>
                <w:i w:val="0"/>
                <w:iCs w:val="0"/>
                <w:caps w:val="0"/>
                <w:color w:val="333333"/>
                <w:spacing w:val="0"/>
                <w:sz w:val="21"/>
                <w:szCs w:val="21"/>
                <w:shd w:val="clear" w:fill="FFFFFF"/>
                <w:lang w:val="en-US" w:eastAsia="zh-CN"/>
              </w:rPr>
              <w:t>相关要求</w:t>
            </w:r>
            <w:r>
              <w:rPr>
                <w:rStyle w:val="36"/>
                <w:rFonts w:hint="eastAsia" w:ascii="Arial" w:hAnsi="Arial" w:cs="Arial"/>
                <w:b w:val="0"/>
                <w:bCs w:val="0"/>
                <w:i w:val="0"/>
                <w:iCs w:val="0"/>
                <w:caps w:val="0"/>
                <w:color w:val="333333"/>
                <w:spacing w:val="0"/>
                <w:sz w:val="21"/>
                <w:szCs w:val="21"/>
                <w:shd w:val="clear" w:fill="FFFFFF"/>
                <w:lang w:val="en-US" w:eastAsia="zh-CN"/>
              </w:rPr>
              <w:t>。</w:t>
            </w:r>
          </w:p>
        </w:tc>
      </w:tr>
      <w:tr w14:paraId="733C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353DA3D5">
            <w:pPr>
              <w:spacing w:line="360" w:lineRule="auto"/>
              <w:jc w:val="center"/>
              <w:rPr>
                <w:rFonts w:hint="eastAsia" w:ascii="宋体" w:hAnsi="宋体" w:cs="宋体"/>
                <w:bCs/>
                <w:szCs w:val="21"/>
              </w:rPr>
            </w:pPr>
            <w:r>
              <w:rPr>
                <w:rFonts w:hint="eastAsia" w:ascii="宋体" w:hAnsi="宋体" w:cs="宋体"/>
                <w:bCs/>
                <w:szCs w:val="21"/>
              </w:rPr>
              <w:t>4</w:t>
            </w:r>
          </w:p>
        </w:tc>
        <w:tc>
          <w:tcPr>
            <w:tcW w:w="1178" w:type="pct"/>
            <w:vAlign w:val="center"/>
          </w:tcPr>
          <w:p w14:paraId="18C2F7F3">
            <w:pPr>
              <w:spacing w:line="360" w:lineRule="auto"/>
              <w:jc w:val="center"/>
              <w:rPr>
                <w:rFonts w:hint="eastAsia" w:ascii="宋体" w:hAnsi="宋体" w:cs="宋体"/>
                <w:bCs/>
                <w:szCs w:val="21"/>
              </w:rPr>
            </w:pPr>
            <w:r>
              <w:rPr>
                <w:rFonts w:hint="eastAsia" w:ascii="宋体" w:hAnsi="宋体" w:cs="宋体"/>
                <w:bCs/>
                <w:szCs w:val="21"/>
              </w:rPr>
              <w:t>预算金额（万元）</w:t>
            </w:r>
          </w:p>
        </w:tc>
        <w:tc>
          <w:tcPr>
            <w:tcW w:w="3306" w:type="pct"/>
            <w:vAlign w:val="bottom"/>
          </w:tcPr>
          <w:p w14:paraId="0AAEE964">
            <w:pPr>
              <w:spacing w:line="360" w:lineRule="auto"/>
              <w:jc w:val="left"/>
              <w:rPr>
                <w:rFonts w:hint="default" w:ascii="宋体" w:hAnsi="宋体" w:eastAsia="宋体" w:cs="宋体"/>
                <w:bCs/>
                <w:szCs w:val="21"/>
                <w:lang w:val="en-US" w:eastAsia="zh-CN"/>
              </w:rPr>
            </w:pPr>
            <w:r>
              <w:rPr>
                <w:rFonts w:hint="eastAsia" w:ascii="宋体" w:hAnsi="宋体" w:cs="宋体"/>
                <w:bCs/>
                <w:szCs w:val="21"/>
                <w:highlight w:val="none"/>
              </w:rPr>
              <w:t>预算金额（万元）：</w:t>
            </w:r>
            <w:r>
              <w:rPr>
                <w:rFonts w:hint="eastAsia" w:ascii="宋体" w:hAnsi="宋体" w:cs="宋体"/>
                <w:bCs/>
                <w:szCs w:val="21"/>
                <w:highlight w:val="none"/>
                <w:lang w:val="en-US" w:eastAsia="zh-CN"/>
              </w:rPr>
              <w:t>44.1</w:t>
            </w:r>
          </w:p>
        </w:tc>
      </w:tr>
      <w:tr w14:paraId="338D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6D320D22">
            <w:pPr>
              <w:spacing w:line="360" w:lineRule="auto"/>
              <w:jc w:val="center"/>
              <w:rPr>
                <w:rFonts w:hint="eastAsia" w:ascii="宋体" w:hAnsi="宋体" w:cs="宋体"/>
                <w:bCs/>
                <w:szCs w:val="21"/>
              </w:rPr>
            </w:pPr>
            <w:r>
              <w:rPr>
                <w:rFonts w:hint="eastAsia" w:ascii="宋体" w:hAnsi="宋体" w:cs="宋体"/>
                <w:bCs/>
                <w:szCs w:val="21"/>
              </w:rPr>
              <w:t>5</w:t>
            </w:r>
          </w:p>
        </w:tc>
        <w:tc>
          <w:tcPr>
            <w:tcW w:w="1178" w:type="pct"/>
            <w:vAlign w:val="center"/>
          </w:tcPr>
          <w:p w14:paraId="342ECC76">
            <w:pPr>
              <w:spacing w:line="360" w:lineRule="auto"/>
              <w:jc w:val="center"/>
              <w:rPr>
                <w:rFonts w:hint="eastAsia" w:ascii="宋体" w:hAnsi="宋体" w:cs="宋体"/>
                <w:bCs/>
                <w:szCs w:val="21"/>
              </w:rPr>
            </w:pPr>
            <w:r>
              <w:rPr>
                <w:rFonts w:hint="eastAsia" w:ascii="宋体" w:hAnsi="宋体" w:cs="宋体"/>
                <w:bCs/>
                <w:szCs w:val="21"/>
              </w:rPr>
              <w:t>响应文件的份数</w:t>
            </w:r>
          </w:p>
        </w:tc>
        <w:tc>
          <w:tcPr>
            <w:tcW w:w="3306" w:type="pct"/>
            <w:vAlign w:val="bottom"/>
          </w:tcPr>
          <w:p w14:paraId="02668F22">
            <w:pPr>
              <w:spacing w:line="360" w:lineRule="auto"/>
              <w:jc w:val="left"/>
              <w:rPr>
                <w:rFonts w:hint="eastAsia" w:ascii="宋体" w:hAnsi="宋体" w:cs="宋体"/>
                <w:bCs/>
                <w:szCs w:val="21"/>
              </w:rPr>
            </w:pPr>
            <w:r>
              <w:rPr>
                <w:rFonts w:hint="eastAsia" w:ascii="宋体" w:hAnsi="宋体" w:cs="宋体"/>
                <w:bCs/>
                <w:szCs w:val="21"/>
                <w:highlight w:val="none"/>
              </w:rPr>
              <w:t>响应文件的份数：正本1份，副本</w:t>
            </w:r>
            <w:r>
              <w:rPr>
                <w:rFonts w:hint="eastAsia" w:ascii="宋体" w:hAnsi="宋体" w:cs="宋体"/>
                <w:bCs/>
                <w:szCs w:val="21"/>
                <w:highlight w:val="none"/>
                <w:lang w:val="en-US" w:eastAsia="zh-CN"/>
              </w:rPr>
              <w:t>4</w:t>
            </w:r>
            <w:r>
              <w:rPr>
                <w:rFonts w:hint="eastAsia" w:ascii="宋体" w:hAnsi="宋体" w:cs="宋体"/>
                <w:bCs/>
                <w:szCs w:val="21"/>
                <w:highlight w:val="none"/>
              </w:rPr>
              <w:t>份。</w:t>
            </w:r>
          </w:p>
        </w:tc>
      </w:tr>
      <w:tr w14:paraId="18E1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5CD95F7A">
            <w:pPr>
              <w:spacing w:line="360" w:lineRule="auto"/>
              <w:jc w:val="center"/>
              <w:rPr>
                <w:rFonts w:hint="eastAsia" w:ascii="宋体" w:hAnsi="宋体" w:cs="宋体"/>
                <w:bCs/>
                <w:szCs w:val="21"/>
              </w:rPr>
            </w:pPr>
            <w:r>
              <w:rPr>
                <w:rFonts w:hint="eastAsia" w:ascii="宋体" w:hAnsi="宋体" w:cs="宋体"/>
                <w:bCs/>
                <w:szCs w:val="21"/>
              </w:rPr>
              <w:t>6</w:t>
            </w:r>
          </w:p>
        </w:tc>
        <w:tc>
          <w:tcPr>
            <w:tcW w:w="1178" w:type="pct"/>
            <w:vAlign w:val="center"/>
          </w:tcPr>
          <w:p w14:paraId="1A30B7BF">
            <w:pPr>
              <w:spacing w:line="360" w:lineRule="auto"/>
              <w:jc w:val="center"/>
              <w:rPr>
                <w:rFonts w:hint="eastAsia" w:ascii="宋体" w:hAnsi="宋体" w:cs="宋体"/>
                <w:bCs/>
                <w:szCs w:val="21"/>
              </w:rPr>
            </w:pPr>
            <w:r>
              <w:rPr>
                <w:rFonts w:hint="eastAsia" w:ascii="宋体" w:hAnsi="宋体" w:cs="宋体"/>
                <w:bCs/>
                <w:szCs w:val="21"/>
              </w:rPr>
              <w:t>响应文件的装订</w:t>
            </w:r>
          </w:p>
        </w:tc>
        <w:tc>
          <w:tcPr>
            <w:tcW w:w="3306" w:type="pct"/>
            <w:vAlign w:val="bottom"/>
          </w:tcPr>
          <w:p w14:paraId="5A05C77E">
            <w:pPr>
              <w:spacing w:line="360" w:lineRule="auto"/>
              <w:jc w:val="left"/>
              <w:rPr>
                <w:rFonts w:hint="eastAsia" w:ascii="宋体" w:hAnsi="宋体" w:cs="宋体"/>
                <w:bCs/>
                <w:szCs w:val="21"/>
              </w:rPr>
            </w:pPr>
            <w:r>
              <w:rPr>
                <w:rFonts w:hint="eastAsia" w:ascii="宋体" w:hAnsi="宋体" w:cs="宋体"/>
                <w:bCs/>
                <w:szCs w:val="21"/>
              </w:rPr>
              <w:t>★响应文件正本和副本应当采用胶装方式装订成册。</w:t>
            </w:r>
          </w:p>
          <w:p w14:paraId="2AC313F4">
            <w:pPr>
              <w:spacing w:line="360" w:lineRule="auto"/>
              <w:jc w:val="left"/>
              <w:rPr>
                <w:rFonts w:hint="eastAsia" w:ascii="宋体" w:hAnsi="宋体" w:cs="宋体"/>
                <w:bCs/>
                <w:szCs w:val="21"/>
              </w:rPr>
            </w:pPr>
            <w:r>
              <w:rPr>
                <w:rFonts w:hint="eastAsia" w:ascii="宋体" w:hAnsi="宋体" w:cs="宋体"/>
                <w:bCs/>
                <w:szCs w:val="21"/>
              </w:rPr>
              <w:t>装订顺序：响应文件格式（第五章）</w:t>
            </w:r>
          </w:p>
        </w:tc>
      </w:tr>
      <w:tr w14:paraId="5F94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11EF47AF">
            <w:pPr>
              <w:spacing w:line="360" w:lineRule="auto"/>
              <w:jc w:val="center"/>
              <w:rPr>
                <w:rFonts w:hint="eastAsia" w:ascii="宋体" w:hAnsi="宋体" w:cs="宋体"/>
                <w:bCs/>
                <w:szCs w:val="21"/>
              </w:rPr>
            </w:pPr>
            <w:r>
              <w:rPr>
                <w:rFonts w:hint="eastAsia" w:ascii="宋体" w:hAnsi="宋体" w:cs="宋体"/>
                <w:bCs/>
                <w:szCs w:val="21"/>
              </w:rPr>
              <w:t>7</w:t>
            </w:r>
          </w:p>
        </w:tc>
        <w:tc>
          <w:tcPr>
            <w:tcW w:w="1178" w:type="pct"/>
            <w:vAlign w:val="center"/>
          </w:tcPr>
          <w:p w14:paraId="239DC8C3">
            <w:pPr>
              <w:spacing w:line="360" w:lineRule="auto"/>
              <w:jc w:val="center"/>
              <w:rPr>
                <w:rFonts w:hint="eastAsia" w:ascii="宋体" w:hAnsi="宋体" w:cs="宋体"/>
                <w:bCs/>
                <w:szCs w:val="21"/>
              </w:rPr>
            </w:pPr>
            <w:r>
              <w:rPr>
                <w:rFonts w:hint="eastAsia" w:ascii="宋体" w:hAnsi="宋体" w:cs="宋体"/>
                <w:bCs/>
                <w:szCs w:val="21"/>
              </w:rPr>
              <w:t>★响应文件有效期</w:t>
            </w:r>
          </w:p>
        </w:tc>
        <w:tc>
          <w:tcPr>
            <w:tcW w:w="3306" w:type="pct"/>
            <w:vAlign w:val="bottom"/>
          </w:tcPr>
          <w:p w14:paraId="772B9F8D">
            <w:pPr>
              <w:spacing w:line="360" w:lineRule="auto"/>
              <w:jc w:val="left"/>
              <w:rPr>
                <w:rFonts w:hint="eastAsia" w:ascii="宋体" w:hAnsi="宋体" w:cs="宋体"/>
                <w:bCs/>
                <w:szCs w:val="21"/>
              </w:rPr>
            </w:pPr>
            <w:r>
              <w:rPr>
                <w:rFonts w:hint="eastAsia" w:ascii="宋体" w:hAnsi="宋体" w:cs="宋体"/>
                <w:bCs/>
                <w:szCs w:val="21"/>
              </w:rPr>
              <w:t>响应文件有效期为提交响应文件截止之日起60天</w:t>
            </w:r>
          </w:p>
        </w:tc>
      </w:tr>
      <w:tr w14:paraId="7D9E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6E3CD912">
            <w:pPr>
              <w:spacing w:line="360" w:lineRule="auto"/>
              <w:jc w:val="center"/>
              <w:rPr>
                <w:rFonts w:hint="eastAsia" w:ascii="宋体" w:hAnsi="宋体" w:cs="宋体"/>
                <w:bCs/>
                <w:szCs w:val="21"/>
              </w:rPr>
            </w:pPr>
            <w:r>
              <w:rPr>
                <w:rFonts w:hint="eastAsia" w:ascii="宋体" w:hAnsi="宋体" w:cs="宋体"/>
                <w:bCs/>
                <w:szCs w:val="21"/>
              </w:rPr>
              <w:t>8</w:t>
            </w:r>
          </w:p>
        </w:tc>
        <w:tc>
          <w:tcPr>
            <w:tcW w:w="1178" w:type="pct"/>
            <w:vAlign w:val="center"/>
          </w:tcPr>
          <w:p w14:paraId="2F606799">
            <w:pPr>
              <w:spacing w:line="360" w:lineRule="auto"/>
              <w:jc w:val="center"/>
              <w:rPr>
                <w:rFonts w:hint="eastAsia" w:ascii="宋体" w:hAnsi="宋体" w:cs="宋体"/>
                <w:bCs/>
                <w:szCs w:val="21"/>
              </w:rPr>
            </w:pPr>
            <w:r>
              <w:rPr>
                <w:rFonts w:hint="eastAsia" w:ascii="宋体" w:hAnsi="宋体" w:cs="宋体"/>
                <w:bCs/>
                <w:szCs w:val="21"/>
              </w:rPr>
              <w:t>★响应文件密封</w:t>
            </w:r>
          </w:p>
        </w:tc>
        <w:tc>
          <w:tcPr>
            <w:tcW w:w="3306" w:type="pct"/>
            <w:vAlign w:val="bottom"/>
          </w:tcPr>
          <w:p w14:paraId="43AD8FFB">
            <w:pPr>
              <w:spacing w:line="520" w:lineRule="exact"/>
              <w:rPr>
                <w:rFonts w:hint="eastAsia" w:ascii="宋体" w:hAnsi="宋体" w:cs="宋体"/>
                <w:bCs/>
                <w:szCs w:val="21"/>
              </w:rPr>
            </w:pPr>
            <w:r>
              <w:rPr>
                <w:rFonts w:hint="eastAsia" w:ascii="宋体" w:hAnsi="宋体" w:cs="宋体"/>
                <w:bCs/>
                <w:szCs w:val="21"/>
              </w:rPr>
              <w:t>响应文件密封袋（封口处应粘贴牢固，并加盖单位公章或自然人签字）最外层应清楚地标明采购项目名称及项目编号（如有）</w:t>
            </w:r>
            <w:r>
              <w:rPr>
                <w:rFonts w:hint="eastAsia" w:ascii="宋体" w:hAnsi="宋体" w:cs="宋体"/>
                <w:bCs/>
                <w:szCs w:val="21"/>
                <w:lang w:eastAsia="zh-CN"/>
              </w:rPr>
              <w:t>，</w:t>
            </w:r>
            <w:r>
              <w:rPr>
                <w:rFonts w:hint="eastAsia" w:ascii="宋体" w:hAnsi="宋体" w:cs="宋体"/>
                <w:bCs/>
                <w:color w:val="auto"/>
                <w:szCs w:val="21"/>
                <w:highlight w:val="none"/>
                <w:lang w:val="en-US" w:eastAsia="zh-CN"/>
              </w:rPr>
              <w:t>密封袋</w:t>
            </w:r>
            <w:r>
              <w:rPr>
                <w:rFonts w:hint="eastAsia" w:ascii="宋体" w:hAnsi="宋体" w:eastAsia="宋体" w:cs="宋体"/>
                <w:bCs/>
                <w:color w:val="auto"/>
                <w:szCs w:val="21"/>
                <w:highlight w:val="none"/>
              </w:rPr>
              <w:t>封面备注公司名称、项目名称、联系人及手机号。</w:t>
            </w:r>
          </w:p>
        </w:tc>
      </w:tr>
      <w:tr w14:paraId="658D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4C60BF1B">
            <w:pPr>
              <w:spacing w:line="360" w:lineRule="auto"/>
              <w:jc w:val="center"/>
              <w:rPr>
                <w:rFonts w:hint="eastAsia" w:ascii="宋体" w:hAnsi="宋体" w:cs="宋体"/>
                <w:bCs/>
                <w:szCs w:val="21"/>
              </w:rPr>
            </w:pPr>
            <w:r>
              <w:rPr>
                <w:rFonts w:hint="eastAsia" w:ascii="宋体" w:hAnsi="宋体" w:cs="宋体"/>
                <w:bCs/>
                <w:szCs w:val="21"/>
              </w:rPr>
              <w:t>9</w:t>
            </w:r>
          </w:p>
        </w:tc>
        <w:tc>
          <w:tcPr>
            <w:tcW w:w="1178" w:type="pct"/>
            <w:vAlign w:val="center"/>
          </w:tcPr>
          <w:p w14:paraId="369049FF">
            <w:pPr>
              <w:spacing w:line="360" w:lineRule="auto"/>
              <w:jc w:val="center"/>
              <w:rPr>
                <w:rFonts w:hint="eastAsia" w:ascii="宋体" w:hAnsi="宋体" w:cs="宋体"/>
                <w:bCs/>
                <w:color w:val="000000" w:themeColor="text1"/>
                <w:szCs w:val="21"/>
              </w:rPr>
            </w:pPr>
            <w:r>
              <w:rPr>
                <w:rFonts w:hint="eastAsia" w:ascii="宋体" w:hAnsi="宋体" w:cs="宋体"/>
                <w:bCs/>
                <w:color w:val="000000" w:themeColor="text1"/>
                <w:szCs w:val="21"/>
              </w:rPr>
              <w:t>评审方法</w:t>
            </w:r>
          </w:p>
        </w:tc>
        <w:tc>
          <w:tcPr>
            <w:tcW w:w="3306" w:type="pct"/>
            <w:vAlign w:val="bottom"/>
          </w:tcPr>
          <w:p w14:paraId="587397A6">
            <w:pPr>
              <w:spacing w:line="360" w:lineRule="auto"/>
              <w:jc w:val="left"/>
              <w:rPr>
                <w:rFonts w:hint="eastAsia" w:ascii="宋体" w:hAnsi="宋体" w:cs="宋体"/>
                <w:bCs/>
                <w:color w:val="000000" w:themeColor="text1"/>
                <w:szCs w:val="21"/>
              </w:rPr>
            </w:pPr>
            <w:r>
              <w:rPr>
                <w:rFonts w:hint="eastAsia"/>
                <w:color w:val="000000" w:themeColor="text1"/>
              </w:rPr>
              <w:sym w:font="Wingdings 2" w:char="0052"/>
            </w:r>
            <w:r>
              <w:rPr>
                <w:rFonts w:hint="eastAsia" w:ascii="宋体" w:hAnsi="宋体" w:cs="宋体"/>
                <w:bCs/>
                <w:color w:val="000000" w:themeColor="text1"/>
                <w:szCs w:val="21"/>
              </w:rPr>
              <w:t>最低价法</w:t>
            </w:r>
            <w:r>
              <w:rPr>
                <w:rFonts w:hint="eastAsia" w:ascii="宋体" w:hAnsi="宋体" w:cs="宋体"/>
                <w:bCs/>
                <w:color w:val="000000" w:themeColor="text1"/>
                <w:szCs w:val="21"/>
              </w:rPr>
              <w:tab/>
            </w:r>
            <w:r>
              <w:rPr>
                <w:rFonts w:hint="eastAsia"/>
                <w:color w:val="000000" w:themeColor="text1"/>
              </w:rPr>
              <w:sym w:font="Wingdings 2" w:char="00A3"/>
            </w:r>
            <w:r>
              <w:rPr>
                <w:rFonts w:hint="eastAsia" w:ascii="宋体" w:hAnsi="宋体" w:cs="宋体"/>
                <w:bCs/>
                <w:color w:val="000000" w:themeColor="text1"/>
                <w:szCs w:val="21"/>
              </w:rPr>
              <w:t>综合评分法</w:t>
            </w:r>
          </w:p>
        </w:tc>
      </w:tr>
      <w:tr w14:paraId="68A48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03EFFA7F">
            <w:pPr>
              <w:spacing w:line="360" w:lineRule="auto"/>
              <w:jc w:val="center"/>
              <w:rPr>
                <w:rFonts w:hint="eastAsia" w:ascii="宋体" w:hAnsi="宋体" w:cs="宋体"/>
                <w:bCs/>
                <w:szCs w:val="21"/>
              </w:rPr>
            </w:pPr>
            <w:r>
              <w:rPr>
                <w:rFonts w:hint="eastAsia" w:ascii="宋体" w:hAnsi="宋体" w:cs="宋体"/>
                <w:bCs/>
                <w:szCs w:val="21"/>
              </w:rPr>
              <w:t>10</w:t>
            </w:r>
          </w:p>
        </w:tc>
        <w:tc>
          <w:tcPr>
            <w:tcW w:w="1178" w:type="pct"/>
            <w:vAlign w:val="center"/>
          </w:tcPr>
          <w:p w14:paraId="28698CDD">
            <w:pPr>
              <w:spacing w:line="360" w:lineRule="auto"/>
              <w:jc w:val="center"/>
              <w:rPr>
                <w:rFonts w:hint="eastAsia" w:ascii="宋体" w:hAnsi="宋体" w:cs="宋体"/>
                <w:bCs/>
                <w:color w:val="000000" w:themeColor="text1"/>
                <w:szCs w:val="21"/>
              </w:rPr>
            </w:pPr>
            <w:r>
              <w:rPr>
                <w:rFonts w:hint="eastAsia" w:ascii="宋体" w:hAnsi="宋体" w:cs="宋体"/>
                <w:bCs/>
                <w:color w:val="000000" w:themeColor="text1"/>
                <w:szCs w:val="21"/>
              </w:rPr>
              <w:t>评委人数</w:t>
            </w:r>
          </w:p>
        </w:tc>
        <w:tc>
          <w:tcPr>
            <w:tcW w:w="3306" w:type="pct"/>
            <w:vAlign w:val="bottom"/>
          </w:tcPr>
          <w:p w14:paraId="744DD2FF">
            <w:pPr>
              <w:spacing w:line="360" w:lineRule="auto"/>
              <w:jc w:val="left"/>
              <w:rPr>
                <w:rFonts w:hint="eastAsia" w:ascii="宋体" w:hAnsi="宋体" w:cs="宋体"/>
                <w:bCs/>
                <w:color w:val="000000" w:themeColor="text1"/>
                <w:szCs w:val="21"/>
              </w:rPr>
            </w:pPr>
            <w:r>
              <w:rPr>
                <w:rFonts w:hint="eastAsia" w:ascii="宋体" w:hAnsi="宋体" w:cs="宋体"/>
                <w:bCs/>
                <w:color w:val="000000" w:themeColor="text1"/>
                <w:szCs w:val="21"/>
              </w:rPr>
              <w:t>3人</w:t>
            </w:r>
          </w:p>
        </w:tc>
      </w:tr>
      <w:tr w14:paraId="443F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0A4B85B8">
            <w:pPr>
              <w:spacing w:line="360" w:lineRule="auto"/>
              <w:jc w:val="center"/>
              <w:rPr>
                <w:rFonts w:hint="eastAsia" w:ascii="宋体" w:hAnsi="宋体" w:cs="宋体"/>
                <w:bCs/>
                <w:szCs w:val="21"/>
              </w:rPr>
            </w:pPr>
            <w:r>
              <w:rPr>
                <w:rFonts w:hint="eastAsia" w:ascii="宋体" w:hAnsi="宋体" w:cs="宋体"/>
                <w:bCs/>
                <w:szCs w:val="21"/>
              </w:rPr>
              <w:t>11</w:t>
            </w:r>
          </w:p>
        </w:tc>
        <w:tc>
          <w:tcPr>
            <w:tcW w:w="1178" w:type="pct"/>
            <w:vAlign w:val="center"/>
          </w:tcPr>
          <w:p w14:paraId="0E558D0F">
            <w:pPr>
              <w:spacing w:line="360" w:lineRule="auto"/>
              <w:jc w:val="center"/>
              <w:rPr>
                <w:rFonts w:hint="eastAsia" w:ascii="宋体" w:hAnsi="宋体" w:cs="宋体"/>
                <w:bCs/>
                <w:szCs w:val="21"/>
              </w:rPr>
            </w:pPr>
            <w:r>
              <w:rPr>
                <w:rFonts w:hint="eastAsia" w:ascii="宋体" w:hAnsi="宋体" w:cs="宋体"/>
                <w:bCs/>
                <w:szCs w:val="21"/>
              </w:rPr>
              <w:t>联合体</w:t>
            </w:r>
          </w:p>
        </w:tc>
        <w:tc>
          <w:tcPr>
            <w:tcW w:w="3306" w:type="pct"/>
            <w:vAlign w:val="bottom"/>
          </w:tcPr>
          <w:p w14:paraId="0311282F">
            <w:pPr>
              <w:spacing w:line="360" w:lineRule="auto"/>
              <w:jc w:val="left"/>
              <w:rPr>
                <w:rFonts w:hint="eastAsia" w:ascii="宋体" w:hAnsi="宋体" w:cs="宋体"/>
                <w:bCs/>
                <w:szCs w:val="21"/>
              </w:rPr>
            </w:pPr>
            <w:r>
              <w:rPr>
                <w:rFonts w:hint="eastAsia"/>
                <w:color w:val="000000"/>
              </w:rPr>
              <w:sym w:font="Wingdings 2" w:char="00A3"/>
            </w:r>
            <w:r>
              <w:rPr>
                <w:rFonts w:hint="eastAsia" w:ascii="宋体" w:hAnsi="宋体" w:cs="宋体"/>
                <w:bCs/>
                <w:szCs w:val="21"/>
              </w:rPr>
              <w:t>允许</w:t>
            </w:r>
            <w:r>
              <w:rPr>
                <w:rFonts w:hint="eastAsia" w:ascii="宋体" w:hAnsi="宋体" w:cs="宋体"/>
                <w:bCs/>
                <w:szCs w:val="21"/>
              </w:rPr>
              <w:tab/>
            </w:r>
            <w:r>
              <w:rPr>
                <w:rFonts w:hint="eastAsia"/>
                <w:color w:val="000000"/>
              </w:rPr>
              <w:sym w:font="Wingdings 2" w:char="0052"/>
            </w:r>
            <w:r>
              <w:rPr>
                <w:rFonts w:hint="eastAsia" w:ascii="宋体" w:hAnsi="宋体" w:cs="宋体"/>
                <w:bCs/>
                <w:szCs w:val="21"/>
              </w:rPr>
              <w:t>不允许</w:t>
            </w:r>
          </w:p>
        </w:tc>
      </w:tr>
      <w:tr w14:paraId="73119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48D0546D">
            <w:pPr>
              <w:spacing w:line="360" w:lineRule="auto"/>
              <w:jc w:val="center"/>
              <w:rPr>
                <w:rFonts w:hint="eastAsia" w:ascii="宋体" w:hAnsi="宋体" w:cs="宋体"/>
                <w:bCs/>
                <w:szCs w:val="21"/>
              </w:rPr>
            </w:pPr>
            <w:r>
              <w:rPr>
                <w:rFonts w:hint="eastAsia" w:ascii="宋体" w:hAnsi="宋体" w:cs="宋体"/>
                <w:bCs/>
                <w:szCs w:val="21"/>
              </w:rPr>
              <w:t>12</w:t>
            </w:r>
          </w:p>
        </w:tc>
        <w:tc>
          <w:tcPr>
            <w:tcW w:w="1178" w:type="pct"/>
            <w:vAlign w:val="center"/>
          </w:tcPr>
          <w:p w14:paraId="7B43AC17">
            <w:pPr>
              <w:spacing w:line="360" w:lineRule="auto"/>
              <w:jc w:val="center"/>
              <w:rPr>
                <w:rFonts w:hint="eastAsia" w:ascii="宋体" w:hAnsi="宋体" w:cs="宋体"/>
                <w:bCs/>
                <w:szCs w:val="21"/>
              </w:rPr>
            </w:pPr>
            <w:r>
              <w:rPr>
                <w:rFonts w:hint="eastAsia" w:ascii="宋体" w:hAnsi="宋体" w:cs="宋体"/>
                <w:bCs/>
                <w:szCs w:val="21"/>
              </w:rPr>
              <w:t>合同分包</w:t>
            </w:r>
          </w:p>
        </w:tc>
        <w:tc>
          <w:tcPr>
            <w:tcW w:w="3306" w:type="pct"/>
            <w:vAlign w:val="bottom"/>
          </w:tcPr>
          <w:p w14:paraId="6E2DEE08">
            <w:pPr>
              <w:spacing w:line="360" w:lineRule="auto"/>
              <w:jc w:val="left"/>
              <w:rPr>
                <w:rFonts w:hint="eastAsia" w:ascii="宋体" w:hAnsi="宋体" w:cs="宋体"/>
                <w:bCs/>
                <w:szCs w:val="21"/>
              </w:rPr>
            </w:pPr>
            <w:r>
              <w:rPr>
                <w:rFonts w:hint="eastAsia"/>
                <w:color w:val="000000"/>
              </w:rPr>
              <w:sym w:font="Wingdings 2" w:char="00A3"/>
            </w:r>
            <w:r>
              <w:rPr>
                <w:rFonts w:hint="eastAsia" w:ascii="宋体" w:hAnsi="宋体" w:cs="宋体"/>
                <w:bCs/>
                <w:szCs w:val="21"/>
              </w:rPr>
              <w:t>允许</w:t>
            </w:r>
            <w:r>
              <w:rPr>
                <w:rFonts w:hint="eastAsia" w:ascii="宋体" w:hAnsi="宋体" w:cs="宋体"/>
                <w:bCs/>
                <w:szCs w:val="21"/>
              </w:rPr>
              <w:tab/>
            </w:r>
            <w:r>
              <w:rPr>
                <w:rFonts w:hint="eastAsia"/>
                <w:color w:val="000000"/>
              </w:rPr>
              <w:sym w:font="Wingdings 2" w:char="0052"/>
            </w:r>
            <w:r>
              <w:rPr>
                <w:rFonts w:hint="eastAsia" w:ascii="宋体" w:hAnsi="宋体" w:cs="宋体"/>
                <w:bCs/>
                <w:szCs w:val="21"/>
              </w:rPr>
              <w:t>不允许</w:t>
            </w:r>
          </w:p>
        </w:tc>
      </w:tr>
      <w:tr w14:paraId="50CA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04C888FF">
            <w:pPr>
              <w:spacing w:line="360" w:lineRule="auto"/>
              <w:jc w:val="center"/>
              <w:rPr>
                <w:rFonts w:hint="eastAsia" w:ascii="宋体" w:hAnsi="宋体" w:cs="宋体"/>
                <w:bCs/>
                <w:szCs w:val="21"/>
              </w:rPr>
            </w:pPr>
            <w:r>
              <w:rPr>
                <w:rFonts w:hint="eastAsia" w:ascii="宋体" w:hAnsi="宋体" w:cs="宋体"/>
                <w:bCs/>
                <w:szCs w:val="21"/>
              </w:rPr>
              <w:t>13</w:t>
            </w:r>
          </w:p>
        </w:tc>
        <w:tc>
          <w:tcPr>
            <w:tcW w:w="1178" w:type="pct"/>
            <w:vAlign w:val="center"/>
          </w:tcPr>
          <w:p w14:paraId="1C3C4AEC">
            <w:pPr>
              <w:spacing w:line="360" w:lineRule="auto"/>
              <w:jc w:val="center"/>
              <w:rPr>
                <w:rFonts w:hint="eastAsia" w:ascii="宋体" w:hAnsi="宋体" w:cs="宋体"/>
                <w:bCs/>
                <w:szCs w:val="21"/>
              </w:rPr>
            </w:pPr>
            <w:r>
              <w:rPr>
                <w:rFonts w:hint="eastAsia" w:ascii="宋体" w:hAnsi="宋体" w:cs="宋体"/>
                <w:bCs/>
                <w:szCs w:val="21"/>
              </w:rPr>
              <w:t>成交通知书领取</w:t>
            </w:r>
          </w:p>
        </w:tc>
        <w:tc>
          <w:tcPr>
            <w:tcW w:w="3306" w:type="pct"/>
            <w:vAlign w:val="bottom"/>
          </w:tcPr>
          <w:p w14:paraId="5013009F">
            <w:pPr>
              <w:spacing w:line="360" w:lineRule="auto"/>
              <w:jc w:val="left"/>
              <w:rPr>
                <w:rFonts w:hint="eastAsia" w:ascii="宋体" w:hAnsi="宋体" w:cs="宋体"/>
                <w:bCs/>
                <w:szCs w:val="21"/>
              </w:rPr>
            </w:pPr>
            <w:r>
              <w:rPr>
                <w:rFonts w:hint="eastAsia" w:ascii="宋体" w:hAnsi="宋体" w:cs="宋体"/>
                <w:bCs/>
                <w:szCs w:val="21"/>
              </w:rPr>
              <w:t>确定成交结果后，成交供应商凭有效身份证明证件到河池市金城江区中山路70号河池市中医医院设备科领取成交通知书。</w:t>
            </w:r>
          </w:p>
          <w:p w14:paraId="040BB925">
            <w:pPr>
              <w:spacing w:line="360" w:lineRule="auto"/>
              <w:jc w:val="left"/>
              <w:rPr>
                <w:rFonts w:hint="eastAsia" w:ascii="宋体" w:hAnsi="宋体" w:cs="宋体"/>
                <w:bCs/>
                <w:szCs w:val="21"/>
              </w:rPr>
            </w:pPr>
            <w:r>
              <w:rPr>
                <w:rFonts w:hint="eastAsia" w:ascii="宋体" w:hAnsi="宋体" w:cs="宋体"/>
                <w:bCs/>
                <w:szCs w:val="21"/>
              </w:rPr>
              <w:t>联系人：赵老师</w:t>
            </w:r>
            <w:r>
              <w:rPr>
                <w:rFonts w:hint="eastAsia" w:ascii="宋体" w:hAnsi="宋体" w:cs="宋体"/>
                <w:bCs/>
                <w:szCs w:val="21"/>
              </w:rPr>
              <w:tab/>
            </w:r>
            <w:r>
              <w:rPr>
                <w:rFonts w:hint="eastAsia" w:ascii="宋体" w:hAnsi="宋体" w:cs="宋体"/>
                <w:bCs/>
                <w:szCs w:val="21"/>
              </w:rPr>
              <w:t>联系电话：0778-2581635</w:t>
            </w:r>
          </w:p>
        </w:tc>
      </w:tr>
      <w:tr w14:paraId="55D9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006C3FF4">
            <w:pPr>
              <w:spacing w:line="360" w:lineRule="auto"/>
              <w:jc w:val="center"/>
              <w:rPr>
                <w:rFonts w:hint="eastAsia" w:ascii="宋体" w:hAnsi="宋体" w:cs="宋体"/>
                <w:bCs/>
                <w:szCs w:val="21"/>
              </w:rPr>
            </w:pPr>
            <w:r>
              <w:rPr>
                <w:rFonts w:hint="eastAsia" w:ascii="宋体" w:hAnsi="宋体" w:cs="宋体"/>
                <w:bCs/>
                <w:szCs w:val="21"/>
              </w:rPr>
              <w:t>14</w:t>
            </w:r>
          </w:p>
        </w:tc>
        <w:tc>
          <w:tcPr>
            <w:tcW w:w="1178" w:type="pct"/>
            <w:vAlign w:val="center"/>
          </w:tcPr>
          <w:p w14:paraId="53DE2ED5">
            <w:pPr>
              <w:spacing w:line="360" w:lineRule="auto"/>
              <w:jc w:val="center"/>
              <w:rPr>
                <w:rFonts w:hint="eastAsia" w:ascii="宋体" w:hAnsi="宋体" w:cs="宋体"/>
                <w:bCs/>
                <w:szCs w:val="21"/>
              </w:rPr>
            </w:pPr>
            <w:r>
              <w:rPr>
                <w:rFonts w:hint="eastAsia" w:ascii="宋体" w:hAnsi="宋体" w:cs="宋体"/>
                <w:bCs/>
                <w:szCs w:val="21"/>
              </w:rPr>
              <w:t>合同签订</w:t>
            </w:r>
          </w:p>
        </w:tc>
        <w:tc>
          <w:tcPr>
            <w:tcW w:w="3306" w:type="pct"/>
            <w:vAlign w:val="bottom"/>
          </w:tcPr>
          <w:p w14:paraId="0DB78E41">
            <w:pPr>
              <w:spacing w:line="360" w:lineRule="auto"/>
              <w:jc w:val="left"/>
              <w:rPr>
                <w:rFonts w:hint="eastAsia" w:ascii="宋体" w:hAnsi="宋体" w:cs="宋体"/>
                <w:bCs/>
                <w:szCs w:val="21"/>
              </w:rPr>
            </w:pPr>
            <w:r>
              <w:rPr>
                <w:rFonts w:hint="eastAsia" w:ascii="宋体" w:hAnsi="宋体" w:cs="宋体"/>
                <w:bCs/>
                <w:szCs w:val="21"/>
              </w:rPr>
              <w:t>采购合同在</w:t>
            </w:r>
            <w:r>
              <w:rPr>
                <w:rFonts w:hint="eastAsia" w:ascii="宋体" w:hAnsi="宋体" w:cs="宋体"/>
                <w:bCs/>
                <w:color w:val="auto"/>
                <w:szCs w:val="21"/>
                <w:lang w:val="en-US" w:eastAsia="zh-CN"/>
              </w:rPr>
              <w:t>采购结果公示</w:t>
            </w:r>
            <w:r>
              <w:rPr>
                <w:rFonts w:hint="eastAsia" w:ascii="宋体" w:hAnsi="宋体" w:cs="宋体"/>
                <w:bCs/>
                <w:szCs w:val="21"/>
              </w:rPr>
              <w:t>发出之日起15日内，按照成交结果以及采购文件确定的合同文本以及采购标的、规格型号、采购金额、采购数量、技术和服务要求等事项签订。</w:t>
            </w:r>
          </w:p>
        </w:tc>
      </w:tr>
      <w:tr w14:paraId="125D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0339804A">
            <w:pPr>
              <w:spacing w:line="360" w:lineRule="auto"/>
              <w:jc w:val="center"/>
              <w:rPr>
                <w:rFonts w:hint="eastAsia" w:ascii="宋体" w:hAnsi="宋体" w:cs="宋体"/>
                <w:bCs/>
                <w:szCs w:val="21"/>
              </w:rPr>
            </w:pPr>
            <w:r>
              <w:rPr>
                <w:rFonts w:hint="eastAsia" w:ascii="宋体" w:hAnsi="宋体" w:cs="宋体"/>
                <w:bCs/>
                <w:szCs w:val="21"/>
              </w:rPr>
              <w:t>15</w:t>
            </w:r>
          </w:p>
        </w:tc>
        <w:tc>
          <w:tcPr>
            <w:tcW w:w="1178" w:type="pct"/>
            <w:vAlign w:val="center"/>
          </w:tcPr>
          <w:p w14:paraId="4FFB4078">
            <w:pPr>
              <w:spacing w:line="360" w:lineRule="auto"/>
              <w:jc w:val="center"/>
              <w:rPr>
                <w:rFonts w:hint="eastAsia" w:ascii="宋体" w:hAnsi="宋体" w:cs="宋体"/>
                <w:bCs/>
                <w:szCs w:val="21"/>
              </w:rPr>
            </w:pPr>
            <w:r>
              <w:rPr>
                <w:rFonts w:hint="eastAsia" w:ascii="宋体" w:hAnsi="宋体" w:cs="宋体"/>
                <w:bCs/>
                <w:szCs w:val="21"/>
              </w:rPr>
              <w:t>资金情况</w:t>
            </w:r>
          </w:p>
        </w:tc>
        <w:tc>
          <w:tcPr>
            <w:tcW w:w="3306" w:type="pct"/>
            <w:vAlign w:val="bottom"/>
          </w:tcPr>
          <w:p w14:paraId="74E50E2A">
            <w:pPr>
              <w:spacing w:line="360" w:lineRule="auto"/>
              <w:jc w:val="left"/>
              <w:rPr>
                <w:rFonts w:hint="default" w:ascii="宋体" w:hAnsi="宋体" w:eastAsia="宋体" w:cs="宋体"/>
                <w:bCs/>
                <w:szCs w:val="21"/>
                <w:lang w:val="en-US" w:eastAsia="zh-CN"/>
              </w:rPr>
            </w:pPr>
            <w:r>
              <w:rPr>
                <w:rFonts w:hint="eastAsia" w:ascii="宋体" w:hAnsi="宋体" w:cs="宋体"/>
                <w:bCs/>
                <w:szCs w:val="21"/>
              </w:rPr>
              <w:t>单位自筹资金</w:t>
            </w:r>
            <w:r>
              <w:rPr>
                <w:rFonts w:hint="eastAsia" w:ascii="宋体" w:hAnsi="宋体" w:cs="宋体"/>
                <w:bCs/>
                <w:szCs w:val="21"/>
                <w:lang w:eastAsia="zh-CN"/>
              </w:rPr>
              <w:t>、</w:t>
            </w:r>
            <w:r>
              <w:rPr>
                <w:rFonts w:hint="eastAsia" w:ascii="宋体" w:hAnsi="宋体" w:cs="宋体"/>
                <w:bCs/>
                <w:szCs w:val="21"/>
                <w:lang w:val="en-US" w:eastAsia="zh-CN"/>
              </w:rPr>
              <w:t>项目资金</w:t>
            </w:r>
          </w:p>
        </w:tc>
      </w:tr>
      <w:tr w14:paraId="15C3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14" w:type="pct"/>
            <w:vAlign w:val="center"/>
          </w:tcPr>
          <w:p w14:paraId="221AACEE">
            <w:pPr>
              <w:spacing w:line="360" w:lineRule="auto"/>
              <w:jc w:val="center"/>
              <w:rPr>
                <w:rFonts w:hint="eastAsia" w:ascii="宋体" w:hAnsi="宋体" w:cs="宋体"/>
                <w:bCs/>
                <w:szCs w:val="21"/>
              </w:rPr>
            </w:pPr>
            <w:r>
              <w:rPr>
                <w:rFonts w:hint="eastAsia" w:ascii="宋体" w:hAnsi="宋体" w:cs="宋体"/>
                <w:bCs/>
                <w:szCs w:val="21"/>
              </w:rPr>
              <w:t>16</w:t>
            </w:r>
          </w:p>
        </w:tc>
        <w:tc>
          <w:tcPr>
            <w:tcW w:w="1178" w:type="pct"/>
            <w:vAlign w:val="center"/>
          </w:tcPr>
          <w:p w14:paraId="7468F788">
            <w:pPr>
              <w:spacing w:line="360" w:lineRule="auto"/>
              <w:jc w:val="center"/>
              <w:rPr>
                <w:rFonts w:hint="eastAsia" w:ascii="宋体" w:hAnsi="宋体" w:cs="宋体"/>
                <w:bCs/>
                <w:szCs w:val="21"/>
              </w:rPr>
            </w:pPr>
            <w:r>
              <w:rPr>
                <w:rFonts w:hint="eastAsia" w:ascii="宋体" w:hAnsi="宋体" w:cs="宋体"/>
                <w:bCs/>
                <w:szCs w:val="21"/>
              </w:rPr>
              <w:t>备注</w:t>
            </w:r>
          </w:p>
        </w:tc>
        <w:tc>
          <w:tcPr>
            <w:tcW w:w="3306" w:type="pct"/>
            <w:vAlign w:val="bottom"/>
          </w:tcPr>
          <w:p w14:paraId="79ED0AC6">
            <w:pPr>
              <w:spacing w:line="360" w:lineRule="auto"/>
              <w:jc w:val="left"/>
              <w:rPr>
                <w:rFonts w:hint="eastAsia" w:ascii="宋体" w:hAnsi="宋体" w:cs="宋体"/>
                <w:bCs/>
                <w:szCs w:val="21"/>
              </w:rPr>
            </w:pPr>
            <w:r>
              <w:rPr>
                <w:rFonts w:hint="eastAsia" w:ascii="宋体" w:hAnsi="宋体" w:cs="宋体"/>
                <w:bCs/>
                <w:szCs w:val="21"/>
              </w:rPr>
              <w:t>询价采购文件与本附表不一致之处，以本附表规定为准。</w:t>
            </w:r>
          </w:p>
        </w:tc>
      </w:tr>
    </w:tbl>
    <w:p w14:paraId="1CC30C43">
      <w:pPr>
        <w:spacing w:line="360" w:lineRule="auto"/>
        <w:contextualSpacing/>
        <w:rPr>
          <w:rFonts w:hint="eastAsia" w:ascii="黑体" w:hAnsi="黑体" w:eastAsia="黑体" w:cs="黑体"/>
          <w:bCs/>
          <w:sz w:val="32"/>
          <w:szCs w:val="32"/>
        </w:rPr>
      </w:pPr>
    </w:p>
    <w:p w14:paraId="32EE887D">
      <w:pPr>
        <w:spacing w:line="360" w:lineRule="auto"/>
        <w:contextualSpacing/>
        <w:rPr>
          <w:rFonts w:hint="eastAsia" w:ascii="黑体" w:hAnsi="黑体" w:eastAsia="黑体" w:cs="黑体"/>
          <w:bCs/>
          <w:sz w:val="32"/>
          <w:szCs w:val="32"/>
        </w:rPr>
      </w:pPr>
      <w:r>
        <w:rPr>
          <w:rFonts w:hint="eastAsia" w:ascii="黑体" w:hAnsi="黑体" w:eastAsia="黑体" w:cs="黑体"/>
          <w:bCs/>
          <w:sz w:val="32"/>
          <w:szCs w:val="32"/>
        </w:rPr>
        <w:t>2.廉政告知函</w:t>
      </w:r>
    </w:p>
    <w:p w14:paraId="03F6E20E">
      <w:pPr>
        <w:spacing w:line="640" w:lineRule="exact"/>
        <w:contextualSpacing/>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河池市中医医院招标采购活动前</w:t>
      </w:r>
    </w:p>
    <w:p w14:paraId="314AE0DE">
      <w:pPr>
        <w:spacing w:line="640" w:lineRule="exact"/>
        <w:contextualSpacing/>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供应商廉政告知函</w:t>
      </w:r>
    </w:p>
    <w:p w14:paraId="20A17DD1">
      <w:pPr>
        <w:spacing w:line="520" w:lineRule="exact"/>
        <w:ind w:firstLine="640" w:firstLineChars="200"/>
        <w:rPr>
          <w:rFonts w:hint="eastAsia" w:ascii="仿宋_GB2312" w:hAnsi="仿宋_GB2312" w:eastAsia="仿宋_GB2312" w:cs="仿宋_GB2312"/>
          <w:sz w:val="32"/>
          <w:szCs w:val="32"/>
        </w:rPr>
      </w:pPr>
    </w:p>
    <w:p w14:paraId="6E64743E">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公司：  </w:t>
      </w:r>
    </w:p>
    <w:p w14:paraId="1ECC6D01">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感谢贵司参与我院本次招标采购活动，为推进清廉医院建设，树立良好医疗卫生行风政风，规范医疗卫生机构医药购销行为，有效防范商业贿赂行为，营造公平交易、诚实守信的购销环境，保证双方在采购过程中做到诚信、廉洁，在贵司投标前，我院纪律检查委员会郑重告知贵司遵守如下条款:</w:t>
      </w:r>
    </w:p>
    <w:p w14:paraId="237E8A38">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一、在参与我院招标采购活动中，严格遵守国家法律法规及行业自律规定，坚持公平、公正、公开、诚实信用的原则，绝不做损害双方利益的事。</w:t>
      </w:r>
    </w:p>
    <w:p w14:paraId="48894B6D">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二、在参与我院招标采购活动期间，不得向我院工作人员及相关代理机构人员给予的现金、礼品等财物回扣。同时不得为我院工作人员报销处理应由其本人承担的费用开支、发票。</w:t>
      </w:r>
    </w:p>
    <w:p w14:paraId="561F8091">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三、在参与我院招标采购活动期间，不得私自邀请我院工作人员及相关代理机构人员参加宴请、旅游、健身、娱乐等活动。</w:t>
      </w:r>
    </w:p>
    <w:p w14:paraId="11943111">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四、贵司承诺所提供的一切材料真实、准确、完整、合法、有效，并承诺不与招标人、其他投标人或者招标代理机构串通投标，弄虚作假骗取中标。拒绝作出廉政承诺,视同放弃竞标资格。</w:t>
      </w:r>
    </w:p>
    <w:p w14:paraId="7D2B0C59">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五、贵司承诺积极配合我院调查、检查、调研等工作，及时提供相关资料和客观信息。</w:t>
      </w:r>
    </w:p>
    <w:p w14:paraId="7785B4DB">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若有我院内工作人员向贵司人员索取财物，或是要求报销费用等行为，以及投标人或者招标代理机构串通投标，弄虚作假骗取中标等其它涉及利益的违规行为，贵司应第一时间向我院纪检监察部门举报，联系方式:0778-2560503，我院将按有关规定调查核实并回复。也可向河池市纪检监察部门举报，监督电话：0778-12388。</w:t>
      </w:r>
    </w:p>
    <w:p w14:paraId="5F781F9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七、若违反上述条款，我院有权立即终止与贵司合作，并有权要求贵司承担相应赔偿，如触犯相关法律法规，我院将向上级纪检监察机关报告。</w:t>
      </w:r>
    </w:p>
    <w:p w14:paraId="1E6071DF">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八、本函件作为双方所有合作合同的补充协议，一式两份，双方各执一份，贵司于本页签字后即生效并具有法律效力。</w:t>
      </w:r>
    </w:p>
    <w:p w14:paraId="74FD2A36">
      <w:pPr>
        <w:spacing w:line="520" w:lineRule="exact"/>
        <w:ind w:firstLine="640" w:firstLineChars="200"/>
        <w:rPr>
          <w:rFonts w:hint="eastAsia" w:ascii="仿宋_GB2312" w:hAnsi="仿宋_GB2312" w:eastAsia="仿宋_GB2312" w:cs="仿宋_GB2312"/>
          <w:sz w:val="32"/>
          <w:szCs w:val="32"/>
        </w:rPr>
      </w:pPr>
    </w:p>
    <w:p w14:paraId="2F494E48">
      <w:pPr>
        <w:spacing w:line="520" w:lineRule="exact"/>
        <w:ind w:firstLine="640" w:firstLineChars="200"/>
        <w:rPr>
          <w:rFonts w:hint="eastAsia" w:ascii="仿宋_GB2312" w:hAnsi="仿宋_GB2312" w:eastAsia="仿宋_GB2312" w:cs="仿宋_GB2312"/>
          <w:sz w:val="32"/>
          <w:szCs w:val="32"/>
        </w:rPr>
      </w:pPr>
    </w:p>
    <w:p w14:paraId="2A4CF2F4">
      <w:pPr>
        <w:spacing w:line="520" w:lineRule="exact"/>
        <w:ind w:firstLine="640" w:firstLineChars="200"/>
        <w:rPr>
          <w:rFonts w:hint="eastAsia" w:ascii="仿宋_GB2312" w:hAnsi="仿宋_GB2312" w:eastAsia="仿宋_GB2312" w:cs="仿宋_GB2312"/>
          <w:sz w:val="32"/>
          <w:szCs w:val="32"/>
        </w:rPr>
      </w:pPr>
    </w:p>
    <w:p w14:paraId="65114977">
      <w:pPr>
        <w:spacing w:line="520" w:lineRule="exact"/>
        <w:ind w:firstLine="640" w:firstLineChars="200"/>
        <w:rPr>
          <w:rFonts w:hint="eastAsia" w:ascii="仿宋_GB2312" w:hAnsi="仿宋_GB2312" w:eastAsia="仿宋_GB2312" w:cs="仿宋_GB2312"/>
          <w:sz w:val="32"/>
          <w:szCs w:val="32"/>
        </w:rPr>
      </w:pPr>
    </w:p>
    <w:p w14:paraId="633C375D">
      <w:pPr>
        <w:spacing w:line="520" w:lineRule="exact"/>
        <w:ind w:firstLine="640" w:firstLineChars="200"/>
        <w:rPr>
          <w:rFonts w:hint="eastAsia" w:ascii="仿宋_GB2312" w:hAnsi="仿宋_GB2312" w:eastAsia="仿宋_GB2312" w:cs="仿宋_GB2312"/>
          <w:sz w:val="32"/>
          <w:szCs w:val="32"/>
        </w:rPr>
        <w:sectPr>
          <w:footerReference r:id="rId12" w:type="default"/>
          <w:footerReference r:id="rId13" w:type="even"/>
          <w:pgSz w:w="11906" w:h="16838"/>
          <w:pgMar w:top="1157" w:right="1162" w:bottom="930" w:left="1157" w:header="851" w:footer="992" w:gutter="0"/>
          <w:cols w:space="720" w:num="1"/>
          <w:docGrid w:type="lines" w:linePitch="312" w:charSpace="0"/>
        </w:sectPr>
      </w:pPr>
    </w:p>
    <w:p w14:paraId="1824E286">
      <w:pPr>
        <w:spacing w:line="52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中共河池市中医医院</w:t>
      </w:r>
    </w:p>
    <w:p w14:paraId="5A12EC32">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纪律检查委员会代表签名：           </w:t>
      </w:r>
    </w:p>
    <w:p w14:paraId="22FC18E0">
      <w:pPr>
        <w:spacing w:line="520" w:lineRule="exact"/>
        <w:ind w:firstLine="640" w:firstLineChars="200"/>
        <w:rPr>
          <w:rFonts w:hint="eastAsia" w:ascii="仿宋_GB2312" w:hAnsi="仿宋_GB2312" w:eastAsia="仿宋_GB2312" w:cs="仿宋_GB2312"/>
          <w:sz w:val="32"/>
          <w:szCs w:val="32"/>
        </w:rPr>
      </w:pPr>
    </w:p>
    <w:p w14:paraId="3C5313A1">
      <w:pPr>
        <w:spacing w:line="520" w:lineRule="exact"/>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5A24E18D">
      <w:pPr>
        <w:spacing w:line="520" w:lineRule="exact"/>
        <w:ind w:firstLine="1280" w:firstLineChars="400"/>
        <w:rPr>
          <w:rFonts w:hint="eastAsia" w:ascii="仿宋_GB2312" w:hAnsi="仿宋_GB2312" w:eastAsia="仿宋_GB2312" w:cs="仿宋_GB2312"/>
          <w:sz w:val="32"/>
          <w:szCs w:val="32"/>
        </w:rPr>
      </w:pPr>
    </w:p>
    <w:p w14:paraId="53EDC4CC">
      <w:pPr>
        <w:spacing w:line="520" w:lineRule="exact"/>
        <w:ind w:firstLine="1280" w:firstLineChars="400"/>
        <w:rPr>
          <w:rFonts w:hint="eastAsia" w:ascii="仿宋_GB2312" w:hAnsi="仿宋_GB2312" w:eastAsia="仿宋_GB2312" w:cs="仿宋_GB2312"/>
          <w:sz w:val="32"/>
          <w:szCs w:val="32"/>
        </w:rPr>
      </w:pPr>
    </w:p>
    <w:p w14:paraId="63A3B97F">
      <w:pPr>
        <w:spacing w:line="520" w:lineRule="exact"/>
        <w:ind w:firstLine="1280" w:firstLineChars="400"/>
        <w:rPr>
          <w:rFonts w:hint="eastAsia" w:ascii="仿宋_GB2312" w:hAnsi="仿宋_GB2312" w:eastAsia="仿宋_GB2312" w:cs="仿宋_GB2312"/>
          <w:sz w:val="32"/>
          <w:szCs w:val="32"/>
        </w:rPr>
      </w:pPr>
    </w:p>
    <w:p w14:paraId="1B1032DA">
      <w:pPr>
        <w:spacing w:line="520" w:lineRule="exact"/>
        <w:ind w:firstLine="1280" w:firstLineChars="400"/>
        <w:rPr>
          <w:rFonts w:hint="eastAsia" w:ascii="仿宋_GB2312" w:hAnsi="仿宋_GB2312" w:eastAsia="仿宋_GB2312" w:cs="仿宋_GB2312"/>
          <w:sz w:val="32"/>
          <w:szCs w:val="32"/>
        </w:rPr>
      </w:pPr>
    </w:p>
    <w:p w14:paraId="577B9662">
      <w:pPr>
        <w:spacing w:line="520" w:lineRule="exact"/>
        <w:ind w:firstLine="1280" w:firstLineChars="400"/>
        <w:rPr>
          <w:rFonts w:hint="eastAsia" w:ascii="仿宋_GB2312" w:hAnsi="仿宋_GB2312" w:eastAsia="仿宋_GB2312" w:cs="仿宋_GB2312"/>
          <w:sz w:val="32"/>
          <w:szCs w:val="32"/>
        </w:rPr>
      </w:pPr>
    </w:p>
    <w:p w14:paraId="3B45087D">
      <w:pPr>
        <w:spacing w:line="52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供应商代表签名：</w:t>
      </w:r>
    </w:p>
    <w:p w14:paraId="626389E9">
      <w:pPr>
        <w:spacing w:line="520" w:lineRule="exact"/>
        <w:ind w:firstLine="1280" w:firstLineChars="400"/>
        <w:rPr>
          <w:rFonts w:hint="eastAsia" w:ascii="仿宋_GB2312" w:hAnsi="仿宋_GB2312" w:eastAsia="仿宋_GB2312" w:cs="仿宋_GB2312"/>
          <w:sz w:val="32"/>
          <w:szCs w:val="32"/>
        </w:rPr>
      </w:pPr>
    </w:p>
    <w:p w14:paraId="1FAE9C11">
      <w:pPr>
        <w:spacing w:line="520" w:lineRule="exact"/>
        <w:ind w:firstLine="1280" w:firstLineChars="400"/>
        <w:rPr>
          <w:rFonts w:hint="eastAsia" w:ascii="仿宋_GB2312" w:hAnsi="仿宋_GB2312" w:eastAsia="仿宋_GB2312" w:cs="仿宋_GB2312"/>
          <w:sz w:val="32"/>
          <w:szCs w:val="32"/>
        </w:rPr>
      </w:pPr>
    </w:p>
    <w:p w14:paraId="08A60BA6">
      <w:pPr>
        <w:spacing w:line="520" w:lineRule="exact"/>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6519A01E">
      <w:pPr>
        <w:spacing w:line="520" w:lineRule="exact"/>
        <w:ind w:firstLine="1280" w:firstLineChars="400"/>
        <w:rPr>
          <w:rFonts w:hint="eastAsia" w:ascii="仿宋_GB2312" w:hAnsi="仿宋_GB2312" w:eastAsia="仿宋_GB2312" w:cs="仿宋_GB2312"/>
          <w:sz w:val="32"/>
          <w:szCs w:val="32"/>
        </w:rPr>
      </w:pPr>
    </w:p>
    <w:p w14:paraId="23207D4F">
      <w:pPr>
        <w:spacing w:line="520" w:lineRule="exact"/>
        <w:ind w:firstLine="1280" w:firstLineChars="400"/>
        <w:rPr>
          <w:rFonts w:hint="eastAsia" w:ascii="仿宋_GB2312" w:hAnsi="仿宋_GB2312" w:eastAsia="仿宋_GB2312" w:cs="仿宋_GB2312"/>
          <w:sz w:val="32"/>
          <w:szCs w:val="32"/>
        </w:rPr>
      </w:pPr>
    </w:p>
    <w:p w14:paraId="30741472">
      <w:pPr>
        <w:spacing w:line="520" w:lineRule="exact"/>
        <w:ind w:firstLine="1280" w:firstLineChars="400"/>
        <w:rPr>
          <w:rFonts w:hint="eastAsia" w:ascii="仿宋_GB2312" w:hAnsi="仿宋_GB2312" w:eastAsia="仿宋_GB2312" w:cs="仿宋_GB2312"/>
          <w:sz w:val="32"/>
          <w:szCs w:val="32"/>
        </w:rPr>
      </w:pPr>
    </w:p>
    <w:p w14:paraId="70411D99">
      <w:pPr>
        <w:spacing w:line="520" w:lineRule="exact"/>
        <w:rPr>
          <w:rFonts w:hint="eastAsia" w:ascii="仿宋_GB2312" w:hAnsi="仿宋_GB2312" w:eastAsia="仿宋_GB2312" w:cs="仿宋_GB2312"/>
          <w:sz w:val="32"/>
          <w:szCs w:val="32"/>
        </w:rPr>
        <w:sectPr>
          <w:type w:val="continuous"/>
          <w:pgSz w:w="11906" w:h="16838"/>
          <w:pgMar w:top="1157" w:right="1162" w:bottom="930" w:left="1157" w:header="851" w:footer="992" w:gutter="0"/>
          <w:cols w:space="427" w:num="2"/>
          <w:docGrid w:type="lines" w:linePitch="312" w:charSpace="0"/>
        </w:sectPr>
      </w:pPr>
    </w:p>
    <w:p w14:paraId="0D195BAA">
      <w:pPr>
        <w:rPr>
          <w:rFonts w:hint="eastAsia" w:ascii="黑体" w:hAnsi="黑体" w:eastAsia="黑体" w:cs="黑体"/>
          <w:sz w:val="30"/>
          <w:szCs w:val="30"/>
        </w:rPr>
      </w:pPr>
    </w:p>
    <w:p w14:paraId="715EDFA5">
      <w:pPr>
        <w:spacing w:line="360" w:lineRule="auto"/>
        <w:contextualSpacing/>
        <w:rPr>
          <w:rFonts w:hint="eastAsia" w:ascii="黑体" w:hAnsi="黑体" w:eastAsia="黑体" w:cs="黑体"/>
          <w:bCs/>
          <w:color w:val="000000" w:themeColor="text1"/>
          <w:sz w:val="32"/>
          <w:szCs w:val="32"/>
        </w:rPr>
      </w:pPr>
    </w:p>
    <w:p w14:paraId="20DE3D96">
      <w:pPr>
        <w:spacing w:line="360" w:lineRule="auto"/>
        <w:contextualSpacing/>
        <w:rPr>
          <w:rFonts w:hint="eastAsia" w:ascii="黑体" w:hAnsi="黑体" w:eastAsia="黑体" w:cs="黑体"/>
          <w:bCs/>
          <w:color w:val="000000" w:themeColor="text1"/>
          <w:sz w:val="32"/>
          <w:szCs w:val="32"/>
        </w:rPr>
      </w:pPr>
      <w:r>
        <w:rPr>
          <w:rFonts w:hint="eastAsia" w:ascii="黑体" w:hAnsi="黑体" w:eastAsia="黑体" w:cs="黑体"/>
          <w:bCs/>
          <w:color w:val="000000" w:themeColor="text1"/>
          <w:sz w:val="32"/>
          <w:szCs w:val="32"/>
        </w:rPr>
        <w:t>3.报名表</w:t>
      </w:r>
    </w:p>
    <w:p w14:paraId="08ED5925">
      <w:pPr>
        <w:spacing w:line="640" w:lineRule="exact"/>
        <w:contextualSpacing/>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 xml:space="preserve">河池市中医医院 </w:t>
      </w:r>
      <w:r>
        <w:rPr>
          <w:rFonts w:hint="eastAsia" w:ascii="方正小标宋简体" w:hAnsi="方正小标宋简体" w:eastAsia="方正小标宋简体" w:cs="方正小标宋简体"/>
          <w:bCs/>
          <w:sz w:val="44"/>
          <w:szCs w:val="44"/>
        </w:rPr>
        <w:br w:type="textWrapping"/>
      </w:r>
      <w:r>
        <w:rPr>
          <w:rFonts w:hint="eastAsia" w:ascii="方正小标宋简体" w:hAnsi="方正小标宋简体" w:eastAsia="方正小标宋简体" w:cs="方正小标宋简体"/>
          <w:bCs/>
          <w:sz w:val="44"/>
          <w:szCs w:val="44"/>
        </w:rPr>
        <w:t>医疗设备采购项目议价报名表</w:t>
      </w:r>
    </w:p>
    <w:tbl>
      <w:tblPr>
        <w:tblStyle w:val="33"/>
        <w:tblW w:w="9513" w:type="dxa"/>
        <w:tblInd w:w="93" w:type="dxa"/>
        <w:tblLayout w:type="fixed"/>
        <w:tblCellMar>
          <w:top w:w="0" w:type="dxa"/>
          <w:left w:w="108" w:type="dxa"/>
          <w:bottom w:w="0" w:type="dxa"/>
          <w:right w:w="108" w:type="dxa"/>
        </w:tblCellMar>
      </w:tblPr>
      <w:tblGrid>
        <w:gridCol w:w="1004"/>
        <w:gridCol w:w="1563"/>
        <w:gridCol w:w="1276"/>
        <w:gridCol w:w="1701"/>
        <w:gridCol w:w="1701"/>
        <w:gridCol w:w="2268"/>
      </w:tblGrid>
      <w:tr w14:paraId="434E7CDE">
        <w:tblPrEx>
          <w:tblCellMar>
            <w:top w:w="0" w:type="dxa"/>
            <w:left w:w="108" w:type="dxa"/>
            <w:bottom w:w="0" w:type="dxa"/>
            <w:right w:w="108" w:type="dxa"/>
          </w:tblCellMar>
        </w:tblPrEx>
        <w:trPr>
          <w:trHeight w:val="582" w:hRule="atLeast"/>
        </w:trPr>
        <w:tc>
          <w:tcPr>
            <w:tcW w:w="7245" w:type="dxa"/>
            <w:gridSpan w:val="5"/>
            <w:tcBorders>
              <w:top w:val="nil"/>
              <w:left w:val="nil"/>
              <w:bottom w:val="single" w:color="auto" w:sz="4" w:space="0"/>
              <w:right w:val="nil"/>
            </w:tcBorders>
            <w:noWrap/>
            <w:vAlign w:val="bottom"/>
          </w:tcPr>
          <w:p w14:paraId="14819605">
            <w:pPr>
              <w:spacing w:line="240" w:lineRule="exact"/>
              <w:rPr>
                <w:rFonts w:hint="eastAsia" w:ascii="黑体" w:hAnsi="黑体" w:eastAsia="黑体" w:cs="黑体"/>
                <w:sz w:val="32"/>
                <w:szCs w:val="32"/>
              </w:rPr>
            </w:pPr>
          </w:p>
          <w:p w14:paraId="4A64EC6C">
            <w:pPr>
              <w:rPr>
                <w:rFonts w:hint="eastAsia" w:ascii="仿宋_GB2312" w:hAnsi="仿宋_GB2312" w:eastAsia="仿宋_GB2312" w:cs="仿宋_GB2312"/>
                <w:b/>
                <w:bCs/>
                <w:sz w:val="32"/>
                <w:szCs w:val="32"/>
              </w:rPr>
            </w:pPr>
            <w:r>
              <w:rPr>
                <w:rFonts w:hint="eastAsia" w:ascii="黑体" w:hAnsi="黑体" w:eastAsia="黑体" w:cs="黑体"/>
                <w:sz w:val="32"/>
                <w:szCs w:val="32"/>
              </w:rPr>
              <w:t>项目名称：</w:t>
            </w:r>
            <w:r>
              <w:rPr>
                <w:rFonts w:hint="eastAsia" w:ascii="仿宋_GB2312" w:hAnsi="仿宋_GB2312" w:eastAsia="仿宋_GB2312" w:cs="仿宋_GB2312"/>
                <w:sz w:val="32"/>
                <w:szCs w:val="32"/>
              </w:rPr>
              <w:t>医疗设备采购项目</w:t>
            </w:r>
          </w:p>
        </w:tc>
        <w:tc>
          <w:tcPr>
            <w:tcW w:w="2268" w:type="dxa"/>
            <w:tcBorders>
              <w:top w:val="nil"/>
              <w:left w:val="nil"/>
              <w:bottom w:val="single" w:color="auto" w:sz="4" w:space="0"/>
              <w:right w:val="nil"/>
            </w:tcBorders>
          </w:tcPr>
          <w:p w14:paraId="1CCEC454">
            <w:pPr>
              <w:rPr>
                <w:rFonts w:hint="eastAsia" w:ascii="仿宋_GB2312" w:hAnsi="仿宋_GB2312" w:eastAsia="仿宋_GB2312" w:cs="仿宋_GB2312"/>
                <w:sz w:val="32"/>
                <w:szCs w:val="32"/>
              </w:rPr>
            </w:pPr>
          </w:p>
        </w:tc>
      </w:tr>
      <w:tr w14:paraId="5F56C365">
        <w:tblPrEx>
          <w:tblCellMar>
            <w:top w:w="0" w:type="dxa"/>
            <w:left w:w="108" w:type="dxa"/>
            <w:bottom w:w="0" w:type="dxa"/>
            <w:right w:w="108" w:type="dxa"/>
          </w:tblCellMar>
        </w:tblPrEx>
        <w:trPr>
          <w:trHeight w:val="447" w:hRule="atLeast"/>
        </w:trPr>
        <w:tc>
          <w:tcPr>
            <w:tcW w:w="1004" w:type="dxa"/>
            <w:tcBorders>
              <w:top w:val="nil"/>
              <w:left w:val="single" w:color="auto" w:sz="4" w:space="0"/>
              <w:bottom w:val="single" w:color="auto" w:sz="4" w:space="0"/>
              <w:right w:val="single" w:color="auto" w:sz="4" w:space="0"/>
            </w:tcBorders>
            <w:noWrap/>
            <w:vAlign w:val="bottom"/>
          </w:tcPr>
          <w:p w14:paraId="35192CE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563" w:type="dxa"/>
            <w:tcBorders>
              <w:top w:val="nil"/>
              <w:left w:val="nil"/>
              <w:bottom w:val="single" w:color="auto" w:sz="4" w:space="0"/>
              <w:right w:val="single" w:color="auto" w:sz="4" w:space="0"/>
            </w:tcBorders>
            <w:noWrap/>
            <w:vAlign w:val="bottom"/>
          </w:tcPr>
          <w:p w14:paraId="21DBCAF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w:t>
            </w:r>
          </w:p>
        </w:tc>
        <w:tc>
          <w:tcPr>
            <w:tcW w:w="1276" w:type="dxa"/>
            <w:tcBorders>
              <w:top w:val="nil"/>
              <w:left w:val="nil"/>
              <w:bottom w:val="single" w:color="auto" w:sz="4" w:space="0"/>
              <w:right w:val="single" w:color="auto" w:sz="4" w:space="0"/>
            </w:tcBorders>
            <w:noWrap/>
            <w:vAlign w:val="bottom"/>
          </w:tcPr>
          <w:p w14:paraId="08056E8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负责人</w:t>
            </w:r>
          </w:p>
        </w:tc>
        <w:tc>
          <w:tcPr>
            <w:tcW w:w="1701" w:type="dxa"/>
            <w:tcBorders>
              <w:top w:val="nil"/>
              <w:left w:val="nil"/>
              <w:bottom w:val="single" w:color="auto" w:sz="4" w:space="0"/>
              <w:right w:val="single" w:color="auto" w:sz="4" w:space="0"/>
            </w:tcBorders>
            <w:noWrap/>
            <w:vAlign w:val="bottom"/>
          </w:tcPr>
          <w:p w14:paraId="536DBE8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p>
        </w:tc>
        <w:tc>
          <w:tcPr>
            <w:tcW w:w="1701" w:type="dxa"/>
            <w:tcBorders>
              <w:top w:val="nil"/>
              <w:left w:val="nil"/>
              <w:bottom w:val="single" w:color="auto" w:sz="4" w:space="0"/>
              <w:right w:val="single" w:color="auto" w:sz="4" w:space="0"/>
            </w:tcBorders>
            <w:noWrap/>
            <w:vAlign w:val="bottom"/>
          </w:tcPr>
          <w:p w14:paraId="3433358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报名时间</w:t>
            </w:r>
          </w:p>
        </w:tc>
        <w:tc>
          <w:tcPr>
            <w:tcW w:w="2268" w:type="dxa"/>
            <w:tcBorders>
              <w:top w:val="nil"/>
              <w:left w:val="nil"/>
              <w:bottom w:val="single" w:color="auto" w:sz="4" w:space="0"/>
              <w:right w:val="single" w:color="auto" w:sz="4" w:space="0"/>
            </w:tcBorders>
          </w:tcPr>
          <w:p w14:paraId="2B9A73B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意向设备</w:t>
            </w:r>
          </w:p>
        </w:tc>
      </w:tr>
      <w:tr w14:paraId="425811C9">
        <w:tblPrEx>
          <w:tblCellMar>
            <w:top w:w="0" w:type="dxa"/>
            <w:left w:w="108" w:type="dxa"/>
            <w:bottom w:w="0" w:type="dxa"/>
            <w:right w:w="108" w:type="dxa"/>
          </w:tblCellMar>
        </w:tblPrEx>
        <w:trPr>
          <w:trHeight w:val="1248" w:hRule="atLeast"/>
        </w:trPr>
        <w:tc>
          <w:tcPr>
            <w:tcW w:w="1004" w:type="dxa"/>
            <w:tcBorders>
              <w:top w:val="nil"/>
              <w:left w:val="single" w:color="auto" w:sz="4" w:space="0"/>
              <w:bottom w:val="single" w:color="auto" w:sz="4" w:space="0"/>
              <w:right w:val="single" w:color="auto" w:sz="4" w:space="0"/>
            </w:tcBorders>
            <w:noWrap/>
            <w:vAlign w:val="bottom"/>
          </w:tcPr>
          <w:p w14:paraId="1E92DA3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1563" w:type="dxa"/>
            <w:tcBorders>
              <w:top w:val="nil"/>
              <w:left w:val="single" w:color="auto" w:sz="4" w:space="0"/>
              <w:bottom w:val="single" w:color="auto" w:sz="4" w:space="0"/>
              <w:right w:val="single" w:color="auto" w:sz="4" w:space="0"/>
            </w:tcBorders>
            <w:noWrap/>
            <w:vAlign w:val="bottom"/>
          </w:tcPr>
          <w:p w14:paraId="02C9AE92">
            <w:pPr>
              <w:rPr>
                <w:rFonts w:hint="eastAsia" w:ascii="仿宋_GB2312" w:hAnsi="仿宋_GB2312" w:eastAsia="仿宋_GB2312" w:cs="仿宋_GB2312"/>
                <w:sz w:val="32"/>
                <w:szCs w:val="32"/>
              </w:rPr>
            </w:pPr>
          </w:p>
        </w:tc>
        <w:tc>
          <w:tcPr>
            <w:tcW w:w="1276" w:type="dxa"/>
            <w:tcBorders>
              <w:top w:val="nil"/>
              <w:left w:val="single" w:color="auto" w:sz="4" w:space="0"/>
              <w:bottom w:val="single" w:color="auto" w:sz="4" w:space="0"/>
              <w:right w:val="single" w:color="auto" w:sz="4" w:space="0"/>
            </w:tcBorders>
            <w:noWrap/>
            <w:vAlign w:val="bottom"/>
          </w:tcPr>
          <w:p w14:paraId="0E3ADAED">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02ED7F4F">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6C39AF92">
            <w:pPr>
              <w:rPr>
                <w:rFonts w:hint="eastAsia" w:ascii="仿宋_GB2312" w:hAnsi="仿宋_GB2312" w:eastAsia="仿宋_GB2312" w:cs="仿宋_GB2312"/>
                <w:sz w:val="32"/>
                <w:szCs w:val="32"/>
              </w:rPr>
            </w:pPr>
          </w:p>
        </w:tc>
        <w:tc>
          <w:tcPr>
            <w:tcW w:w="2268" w:type="dxa"/>
            <w:tcBorders>
              <w:top w:val="nil"/>
              <w:left w:val="single" w:color="auto" w:sz="4" w:space="0"/>
              <w:bottom w:val="single" w:color="auto" w:sz="4" w:space="0"/>
              <w:right w:val="single" w:color="auto" w:sz="4" w:space="0"/>
            </w:tcBorders>
          </w:tcPr>
          <w:p w14:paraId="7C1164E1">
            <w:pPr>
              <w:rPr>
                <w:rFonts w:hint="eastAsia" w:ascii="仿宋_GB2312" w:hAnsi="仿宋_GB2312" w:eastAsia="仿宋_GB2312" w:cs="仿宋_GB2312"/>
                <w:sz w:val="28"/>
                <w:szCs w:val="28"/>
              </w:rPr>
            </w:pPr>
          </w:p>
        </w:tc>
      </w:tr>
      <w:tr w14:paraId="3EC0CB1D">
        <w:tblPrEx>
          <w:tblCellMar>
            <w:top w:w="0" w:type="dxa"/>
            <w:left w:w="108" w:type="dxa"/>
            <w:bottom w:w="0" w:type="dxa"/>
            <w:right w:w="108" w:type="dxa"/>
          </w:tblCellMar>
        </w:tblPrEx>
        <w:trPr>
          <w:trHeight w:val="1248" w:hRule="atLeast"/>
        </w:trPr>
        <w:tc>
          <w:tcPr>
            <w:tcW w:w="1004" w:type="dxa"/>
            <w:tcBorders>
              <w:top w:val="nil"/>
              <w:left w:val="single" w:color="auto" w:sz="4" w:space="0"/>
              <w:bottom w:val="single" w:color="auto" w:sz="4" w:space="0"/>
              <w:right w:val="single" w:color="auto" w:sz="4" w:space="0"/>
            </w:tcBorders>
            <w:noWrap/>
            <w:vAlign w:val="bottom"/>
          </w:tcPr>
          <w:p w14:paraId="47AF243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1563" w:type="dxa"/>
            <w:tcBorders>
              <w:top w:val="nil"/>
              <w:left w:val="single" w:color="auto" w:sz="4" w:space="0"/>
              <w:bottom w:val="single" w:color="auto" w:sz="4" w:space="0"/>
              <w:right w:val="single" w:color="auto" w:sz="4" w:space="0"/>
            </w:tcBorders>
            <w:noWrap/>
            <w:vAlign w:val="bottom"/>
          </w:tcPr>
          <w:p w14:paraId="250CFD71">
            <w:pPr>
              <w:rPr>
                <w:rFonts w:hint="eastAsia" w:ascii="仿宋_GB2312" w:hAnsi="仿宋_GB2312" w:eastAsia="仿宋_GB2312" w:cs="仿宋_GB2312"/>
                <w:sz w:val="32"/>
                <w:szCs w:val="32"/>
              </w:rPr>
            </w:pPr>
          </w:p>
        </w:tc>
        <w:tc>
          <w:tcPr>
            <w:tcW w:w="1276" w:type="dxa"/>
            <w:tcBorders>
              <w:top w:val="nil"/>
              <w:left w:val="single" w:color="auto" w:sz="4" w:space="0"/>
              <w:bottom w:val="single" w:color="auto" w:sz="4" w:space="0"/>
              <w:right w:val="single" w:color="auto" w:sz="4" w:space="0"/>
            </w:tcBorders>
            <w:noWrap/>
            <w:vAlign w:val="bottom"/>
          </w:tcPr>
          <w:p w14:paraId="7E639903">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4DF1F470">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563B3957">
            <w:pPr>
              <w:rPr>
                <w:rFonts w:hint="eastAsia" w:ascii="仿宋_GB2312" w:hAnsi="仿宋_GB2312" w:eastAsia="仿宋_GB2312" w:cs="仿宋_GB2312"/>
                <w:sz w:val="32"/>
                <w:szCs w:val="32"/>
              </w:rPr>
            </w:pPr>
          </w:p>
        </w:tc>
        <w:tc>
          <w:tcPr>
            <w:tcW w:w="2268" w:type="dxa"/>
            <w:tcBorders>
              <w:top w:val="nil"/>
              <w:left w:val="single" w:color="auto" w:sz="4" w:space="0"/>
              <w:bottom w:val="single" w:color="auto" w:sz="4" w:space="0"/>
              <w:right w:val="single" w:color="auto" w:sz="4" w:space="0"/>
            </w:tcBorders>
          </w:tcPr>
          <w:p w14:paraId="3913917A">
            <w:pPr>
              <w:rPr>
                <w:rFonts w:hint="eastAsia" w:ascii="仿宋_GB2312" w:hAnsi="仿宋_GB2312" w:eastAsia="仿宋_GB2312" w:cs="仿宋_GB2312"/>
                <w:sz w:val="32"/>
                <w:szCs w:val="32"/>
              </w:rPr>
            </w:pPr>
          </w:p>
        </w:tc>
      </w:tr>
      <w:tr w14:paraId="4FE058FF">
        <w:tblPrEx>
          <w:tblCellMar>
            <w:top w:w="0" w:type="dxa"/>
            <w:left w:w="108" w:type="dxa"/>
            <w:bottom w:w="0" w:type="dxa"/>
            <w:right w:w="108" w:type="dxa"/>
          </w:tblCellMar>
        </w:tblPrEx>
        <w:trPr>
          <w:trHeight w:val="1248" w:hRule="atLeast"/>
        </w:trPr>
        <w:tc>
          <w:tcPr>
            <w:tcW w:w="1004" w:type="dxa"/>
            <w:tcBorders>
              <w:top w:val="nil"/>
              <w:left w:val="single" w:color="auto" w:sz="4" w:space="0"/>
              <w:bottom w:val="single" w:color="auto" w:sz="4" w:space="0"/>
              <w:right w:val="single" w:color="auto" w:sz="4" w:space="0"/>
            </w:tcBorders>
            <w:noWrap/>
            <w:vAlign w:val="bottom"/>
          </w:tcPr>
          <w:p w14:paraId="053CF08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1563" w:type="dxa"/>
            <w:tcBorders>
              <w:top w:val="nil"/>
              <w:left w:val="single" w:color="auto" w:sz="4" w:space="0"/>
              <w:bottom w:val="single" w:color="auto" w:sz="4" w:space="0"/>
              <w:right w:val="single" w:color="auto" w:sz="4" w:space="0"/>
            </w:tcBorders>
            <w:noWrap/>
            <w:vAlign w:val="bottom"/>
          </w:tcPr>
          <w:p w14:paraId="0DE522F9">
            <w:pPr>
              <w:rPr>
                <w:rFonts w:hint="eastAsia" w:ascii="仿宋_GB2312" w:hAnsi="仿宋_GB2312" w:eastAsia="仿宋_GB2312" w:cs="仿宋_GB2312"/>
                <w:sz w:val="32"/>
                <w:szCs w:val="32"/>
              </w:rPr>
            </w:pPr>
          </w:p>
        </w:tc>
        <w:tc>
          <w:tcPr>
            <w:tcW w:w="1276" w:type="dxa"/>
            <w:tcBorders>
              <w:top w:val="nil"/>
              <w:left w:val="single" w:color="auto" w:sz="4" w:space="0"/>
              <w:bottom w:val="single" w:color="auto" w:sz="4" w:space="0"/>
              <w:right w:val="single" w:color="auto" w:sz="4" w:space="0"/>
            </w:tcBorders>
            <w:noWrap/>
            <w:vAlign w:val="bottom"/>
          </w:tcPr>
          <w:p w14:paraId="2A7B6474">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5AC9803E">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7F49BD03">
            <w:pPr>
              <w:rPr>
                <w:rFonts w:hint="eastAsia" w:ascii="仿宋_GB2312" w:hAnsi="仿宋_GB2312" w:eastAsia="仿宋_GB2312" w:cs="仿宋_GB2312"/>
                <w:sz w:val="32"/>
                <w:szCs w:val="32"/>
              </w:rPr>
            </w:pPr>
          </w:p>
        </w:tc>
        <w:tc>
          <w:tcPr>
            <w:tcW w:w="2268" w:type="dxa"/>
            <w:tcBorders>
              <w:top w:val="nil"/>
              <w:left w:val="single" w:color="auto" w:sz="4" w:space="0"/>
              <w:bottom w:val="single" w:color="auto" w:sz="4" w:space="0"/>
              <w:right w:val="single" w:color="auto" w:sz="4" w:space="0"/>
            </w:tcBorders>
          </w:tcPr>
          <w:p w14:paraId="4AE50AE9">
            <w:pPr>
              <w:rPr>
                <w:rFonts w:hint="eastAsia" w:ascii="仿宋_GB2312" w:hAnsi="仿宋_GB2312" w:eastAsia="仿宋_GB2312" w:cs="仿宋_GB2312"/>
                <w:sz w:val="32"/>
                <w:szCs w:val="32"/>
              </w:rPr>
            </w:pPr>
          </w:p>
        </w:tc>
      </w:tr>
      <w:tr w14:paraId="00941ACB">
        <w:tblPrEx>
          <w:tblCellMar>
            <w:top w:w="0" w:type="dxa"/>
            <w:left w:w="108" w:type="dxa"/>
            <w:bottom w:w="0" w:type="dxa"/>
            <w:right w:w="108" w:type="dxa"/>
          </w:tblCellMar>
        </w:tblPrEx>
        <w:trPr>
          <w:trHeight w:val="1248" w:hRule="atLeast"/>
        </w:trPr>
        <w:tc>
          <w:tcPr>
            <w:tcW w:w="1004" w:type="dxa"/>
            <w:tcBorders>
              <w:top w:val="nil"/>
              <w:left w:val="single" w:color="auto" w:sz="4" w:space="0"/>
              <w:bottom w:val="single" w:color="auto" w:sz="4" w:space="0"/>
              <w:right w:val="single" w:color="auto" w:sz="4" w:space="0"/>
            </w:tcBorders>
            <w:noWrap/>
            <w:vAlign w:val="bottom"/>
          </w:tcPr>
          <w:p w14:paraId="6CC30BF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1563" w:type="dxa"/>
            <w:tcBorders>
              <w:top w:val="nil"/>
              <w:left w:val="single" w:color="auto" w:sz="4" w:space="0"/>
              <w:bottom w:val="single" w:color="auto" w:sz="4" w:space="0"/>
              <w:right w:val="single" w:color="auto" w:sz="4" w:space="0"/>
            </w:tcBorders>
            <w:noWrap/>
            <w:vAlign w:val="bottom"/>
          </w:tcPr>
          <w:p w14:paraId="11B01BEB">
            <w:pPr>
              <w:rPr>
                <w:rFonts w:hint="eastAsia" w:ascii="仿宋_GB2312" w:hAnsi="仿宋_GB2312" w:eastAsia="仿宋_GB2312" w:cs="仿宋_GB2312"/>
                <w:sz w:val="32"/>
                <w:szCs w:val="32"/>
              </w:rPr>
            </w:pPr>
          </w:p>
        </w:tc>
        <w:tc>
          <w:tcPr>
            <w:tcW w:w="1276" w:type="dxa"/>
            <w:tcBorders>
              <w:top w:val="nil"/>
              <w:left w:val="single" w:color="auto" w:sz="4" w:space="0"/>
              <w:bottom w:val="single" w:color="auto" w:sz="4" w:space="0"/>
              <w:right w:val="single" w:color="auto" w:sz="4" w:space="0"/>
            </w:tcBorders>
            <w:noWrap/>
            <w:vAlign w:val="bottom"/>
          </w:tcPr>
          <w:p w14:paraId="2C2BB79A">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242F4F63">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46054488">
            <w:pPr>
              <w:rPr>
                <w:rFonts w:hint="eastAsia" w:ascii="仿宋_GB2312" w:hAnsi="仿宋_GB2312" w:eastAsia="仿宋_GB2312" w:cs="仿宋_GB2312"/>
                <w:sz w:val="32"/>
                <w:szCs w:val="32"/>
              </w:rPr>
            </w:pPr>
          </w:p>
        </w:tc>
        <w:tc>
          <w:tcPr>
            <w:tcW w:w="2268" w:type="dxa"/>
            <w:tcBorders>
              <w:top w:val="nil"/>
              <w:left w:val="single" w:color="auto" w:sz="4" w:space="0"/>
              <w:bottom w:val="single" w:color="auto" w:sz="4" w:space="0"/>
              <w:right w:val="single" w:color="auto" w:sz="4" w:space="0"/>
            </w:tcBorders>
          </w:tcPr>
          <w:p w14:paraId="5322FEC1">
            <w:pPr>
              <w:rPr>
                <w:rFonts w:hint="eastAsia" w:ascii="仿宋_GB2312" w:hAnsi="仿宋_GB2312" w:eastAsia="仿宋_GB2312" w:cs="仿宋_GB2312"/>
                <w:sz w:val="32"/>
                <w:szCs w:val="32"/>
              </w:rPr>
            </w:pPr>
          </w:p>
        </w:tc>
      </w:tr>
      <w:tr w14:paraId="2805EAA7">
        <w:tblPrEx>
          <w:tblCellMar>
            <w:top w:w="0" w:type="dxa"/>
            <w:left w:w="108" w:type="dxa"/>
            <w:bottom w:w="0" w:type="dxa"/>
            <w:right w:w="108" w:type="dxa"/>
          </w:tblCellMar>
        </w:tblPrEx>
        <w:trPr>
          <w:trHeight w:val="1248" w:hRule="atLeast"/>
        </w:trPr>
        <w:tc>
          <w:tcPr>
            <w:tcW w:w="1004" w:type="dxa"/>
            <w:tcBorders>
              <w:top w:val="nil"/>
              <w:left w:val="single" w:color="auto" w:sz="4" w:space="0"/>
              <w:bottom w:val="single" w:color="auto" w:sz="4" w:space="0"/>
              <w:right w:val="single" w:color="auto" w:sz="4" w:space="0"/>
            </w:tcBorders>
            <w:noWrap/>
            <w:vAlign w:val="bottom"/>
          </w:tcPr>
          <w:p w14:paraId="4CD487B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c>
          <w:tcPr>
            <w:tcW w:w="1563" w:type="dxa"/>
            <w:tcBorders>
              <w:top w:val="nil"/>
              <w:left w:val="single" w:color="auto" w:sz="4" w:space="0"/>
              <w:bottom w:val="single" w:color="auto" w:sz="4" w:space="0"/>
              <w:right w:val="single" w:color="auto" w:sz="4" w:space="0"/>
            </w:tcBorders>
            <w:noWrap/>
            <w:vAlign w:val="bottom"/>
          </w:tcPr>
          <w:p w14:paraId="1066F9CF">
            <w:pPr>
              <w:rPr>
                <w:rFonts w:hint="eastAsia" w:ascii="仿宋_GB2312" w:hAnsi="仿宋_GB2312" w:eastAsia="仿宋_GB2312" w:cs="仿宋_GB2312"/>
                <w:sz w:val="32"/>
                <w:szCs w:val="32"/>
              </w:rPr>
            </w:pPr>
          </w:p>
        </w:tc>
        <w:tc>
          <w:tcPr>
            <w:tcW w:w="1276" w:type="dxa"/>
            <w:tcBorders>
              <w:top w:val="nil"/>
              <w:left w:val="single" w:color="auto" w:sz="4" w:space="0"/>
              <w:bottom w:val="single" w:color="auto" w:sz="4" w:space="0"/>
              <w:right w:val="single" w:color="auto" w:sz="4" w:space="0"/>
            </w:tcBorders>
            <w:noWrap/>
            <w:vAlign w:val="bottom"/>
          </w:tcPr>
          <w:p w14:paraId="598A2AFA">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249F9C2D">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1A373EA5">
            <w:pPr>
              <w:rPr>
                <w:rFonts w:hint="eastAsia" w:ascii="仿宋_GB2312" w:hAnsi="仿宋_GB2312" w:eastAsia="仿宋_GB2312" w:cs="仿宋_GB2312"/>
                <w:sz w:val="32"/>
                <w:szCs w:val="32"/>
              </w:rPr>
            </w:pPr>
          </w:p>
        </w:tc>
        <w:tc>
          <w:tcPr>
            <w:tcW w:w="2268" w:type="dxa"/>
            <w:tcBorders>
              <w:top w:val="nil"/>
              <w:left w:val="single" w:color="auto" w:sz="4" w:space="0"/>
              <w:bottom w:val="single" w:color="auto" w:sz="4" w:space="0"/>
              <w:right w:val="single" w:color="auto" w:sz="4" w:space="0"/>
            </w:tcBorders>
          </w:tcPr>
          <w:p w14:paraId="546B00AE">
            <w:pPr>
              <w:rPr>
                <w:rFonts w:hint="eastAsia" w:ascii="仿宋_GB2312" w:hAnsi="仿宋_GB2312" w:eastAsia="仿宋_GB2312" w:cs="仿宋_GB2312"/>
                <w:sz w:val="32"/>
                <w:szCs w:val="32"/>
              </w:rPr>
            </w:pPr>
          </w:p>
        </w:tc>
      </w:tr>
      <w:tr w14:paraId="301E04EF">
        <w:tblPrEx>
          <w:tblCellMar>
            <w:top w:w="0" w:type="dxa"/>
            <w:left w:w="108" w:type="dxa"/>
            <w:bottom w:w="0" w:type="dxa"/>
            <w:right w:w="108" w:type="dxa"/>
          </w:tblCellMar>
        </w:tblPrEx>
        <w:trPr>
          <w:trHeight w:val="1258" w:hRule="atLeast"/>
        </w:trPr>
        <w:tc>
          <w:tcPr>
            <w:tcW w:w="1004" w:type="dxa"/>
            <w:tcBorders>
              <w:top w:val="nil"/>
              <w:left w:val="single" w:color="auto" w:sz="4" w:space="0"/>
              <w:bottom w:val="single" w:color="auto" w:sz="4" w:space="0"/>
              <w:right w:val="single" w:color="auto" w:sz="4" w:space="0"/>
            </w:tcBorders>
            <w:noWrap/>
            <w:vAlign w:val="bottom"/>
          </w:tcPr>
          <w:p w14:paraId="0607E18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1563" w:type="dxa"/>
            <w:tcBorders>
              <w:top w:val="nil"/>
              <w:left w:val="single" w:color="auto" w:sz="4" w:space="0"/>
              <w:bottom w:val="single" w:color="auto" w:sz="4" w:space="0"/>
              <w:right w:val="single" w:color="auto" w:sz="4" w:space="0"/>
            </w:tcBorders>
            <w:noWrap/>
            <w:vAlign w:val="bottom"/>
          </w:tcPr>
          <w:p w14:paraId="77640894">
            <w:pPr>
              <w:rPr>
                <w:rFonts w:hint="eastAsia" w:ascii="仿宋_GB2312" w:hAnsi="仿宋_GB2312" w:eastAsia="仿宋_GB2312" w:cs="仿宋_GB2312"/>
                <w:sz w:val="32"/>
                <w:szCs w:val="32"/>
              </w:rPr>
            </w:pPr>
          </w:p>
        </w:tc>
        <w:tc>
          <w:tcPr>
            <w:tcW w:w="1276" w:type="dxa"/>
            <w:tcBorders>
              <w:top w:val="nil"/>
              <w:left w:val="single" w:color="auto" w:sz="4" w:space="0"/>
              <w:bottom w:val="single" w:color="auto" w:sz="4" w:space="0"/>
              <w:right w:val="single" w:color="auto" w:sz="4" w:space="0"/>
            </w:tcBorders>
            <w:noWrap/>
            <w:vAlign w:val="bottom"/>
          </w:tcPr>
          <w:p w14:paraId="53A9FE5D">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3B902581">
            <w:pPr>
              <w:rPr>
                <w:rFonts w:hint="eastAsia" w:ascii="仿宋_GB2312" w:hAnsi="仿宋_GB2312" w:eastAsia="仿宋_GB2312" w:cs="仿宋_GB2312"/>
                <w:sz w:val="32"/>
                <w:szCs w:val="32"/>
              </w:rPr>
            </w:pPr>
          </w:p>
        </w:tc>
        <w:tc>
          <w:tcPr>
            <w:tcW w:w="1701" w:type="dxa"/>
            <w:tcBorders>
              <w:top w:val="nil"/>
              <w:left w:val="single" w:color="auto" w:sz="4" w:space="0"/>
              <w:bottom w:val="single" w:color="auto" w:sz="4" w:space="0"/>
              <w:right w:val="single" w:color="auto" w:sz="4" w:space="0"/>
            </w:tcBorders>
            <w:noWrap/>
            <w:vAlign w:val="bottom"/>
          </w:tcPr>
          <w:p w14:paraId="23FB9909">
            <w:pPr>
              <w:rPr>
                <w:rFonts w:hint="eastAsia" w:ascii="仿宋_GB2312" w:hAnsi="仿宋_GB2312" w:eastAsia="仿宋_GB2312" w:cs="仿宋_GB2312"/>
                <w:sz w:val="32"/>
                <w:szCs w:val="32"/>
              </w:rPr>
            </w:pPr>
          </w:p>
        </w:tc>
        <w:tc>
          <w:tcPr>
            <w:tcW w:w="2268" w:type="dxa"/>
            <w:tcBorders>
              <w:top w:val="nil"/>
              <w:left w:val="single" w:color="auto" w:sz="4" w:space="0"/>
              <w:bottom w:val="single" w:color="auto" w:sz="4" w:space="0"/>
              <w:right w:val="single" w:color="auto" w:sz="4" w:space="0"/>
            </w:tcBorders>
          </w:tcPr>
          <w:p w14:paraId="062AB994">
            <w:pPr>
              <w:rPr>
                <w:rFonts w:hint="eastAsia" w:ascii="仿宋_GB2312" w:hAnsi="仿宋_GB2312" w:eastAsia="仿宋_GB2312" w:cs="仿宋_GB2312"/>
                <w:sz w:val="32"/>
                <w:szCs w:val="32"/>
              </w:rPr>
            </w:pPr>
          </w:p>
        </w:tc>
      </w:tr>
    </w:tbl>
    <w:p w14:paraId="0AB01813">
      <w:pPr>
        <w:spacing w:line="360" w:lineRule="auto"/>
        <w:ind w:firstLine="643" w:firstLineChars="200"/>
        <w:contextualSpacing/>
        <w:jc w:val="left"/>
        <w:rPr>
          <w:rFonts w:hint="eastAsia" w:ascii="宋体" w:hAnsi="宋体" w:cs="宋体"/>
          <w:b/>
          <w:bCs/>
          <w:sz w:val="32"/>
          <w:szCs w:val="40"/>
        </w:rPr>
      </w:pPr>
    </w:p>
    <w:p w14:paraId="20983CD0">
      <w:pPr>
        <w:spacing w:line="360" w:lineRule="auto"/>
        <w:ind w:firstLine="643" w:firstLineChars="200"/>
        <w:contextualSpacing/>
        <w:jc w:val="left"/>
        <w:rPr>
          <w:rFonts w:hint="eastAsia" w:ascii="宋体" w:hAnsi="宋体" w:cs="宋体"/>
          <w:b/>
          <w:bCs/>
          <w:sz w:val="32"/>
          <w:szCs w:val="40"/>
        </w:rPr>
      </w:pPr>
    </w:p>
    <w:p w14:paraId="0B61BBFA">
      <w:pPr>
        <w:spacing w:line="360" w:lineRule="auto"/>
        <w:ind w:firstLine="643" w:firstLineChars="200"/>
        <w:contextualSpacing/>
        <w:jc w:val="left"/>
        <w:rPr>
          <w:rFonts w:hint="eastAsia" w:ascii="宋体" w:hAnsi="宋体" w:cs="宋体"/>
          <w:b/>
          <w:bCs/>
          <w:sz w:val="32"/>
          <w:szCs w:val="40"/>
        </w:rPr>
      </w:pPr>
    </w:p>
    <w:p w14:paraId="3F751314">
      <w:pPr>
        <w:spacing w:line="360" w:lineRule="auto"/>
        <w:ind w:firstLine="643" w:firstLineChars="200"/>
        <w:contextualSpacing/>
        <w:jc w:val="left"/>
        <w:rPr>
          <w:rFonts w:hint="eastAsia" w:ascii="宋体" w:hAnsi="宋体" w:cs="宋体"/>
          <w:b/>
          <w:bCs/>
          <w:sz w:val="32"/>
          <w:szCs w:val="40"/>
        </w:rPr>
      </w:pPr>
    </w:p>
    <w:p w14:paraId="0969B505">
      <w:pPr>
        <w:spacing w:line="360" w:lineRule="auto"/>
        <w:ind w:firstLine="643" w:firstLineChars="200"/>
        <w:contextualSpacing/>
        <w:jc w:val="left"/>
        <w:rPr>
          <w:rFonts w:hint="eastAsia" w:ascii="宋体" w:hAnsi="宋体" w:cs="宋体"/>
          <w:b/>
          <w:bCs/>
          <w:sz w:val="32"/>
          <w:szCs w:val="40"/>
        </w:rPr>
      </w:pPr>
    </w:p>
    <w:p w14:paraId="3752309F">
      <w:pPr>
        <w:spacing w:line="360" w:lineRule="auto"/>
        <w:contextualSpacing/>
        <w:rPr>
          <w:rFonts w:hint="eastAsia" w:ascii="黑体" w:hAnsi="黑体" w:eastAsia="黑体" w:cs="黑体"/>
          <w:bCs/>
          <w:sz w:val="32"/>
          <w:szCs w:val="32"/>
        </w:rPr>
      </w:pPr>
      <w:r>
        <w:rPr>
          <w:rFonts w:hint="eastAsia" w:ascii="黑体" w:hAnsi="黑体" w:eastAsia="黑体" w:cs="黑体"/>
          <w:bCs/>
          <w:sz w:val="32"/>
          <w:szCs w:val="32"/>
        </w:rPr>
        <w:t>4.响应文件</w:t>
      </w:r>
    </w:p>
    <w:p w14:paraId="67201941">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1.响应文件的编制</w:t>
      </w:r>
    </w:p>
    <w:p w14:paraId="5575B61E">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供应商应按照第五章《响应文件格式》要求编制响应文件，</w:t>
      </w:r>
    </w:p>
    <w:p w14:paraId="1FD87F22">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★装订成册。</w:t>
      </w:r>
    </w:p>
    <w:p w14:paraId="4F91F3D9">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2.响应文件的语言</w:t>
      </w:r>
    </w:p>
    <w:p w14:paraId="2D44A406">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供应商提交的响应文件以及供应商与采购人就有关报价的所有来往书面文件均须使用中文。</w:t>
      </w:r>
    </w:p>
    <w:p w14:paraId="3D554C00">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3.计量单位</w:t>
      </w:r>
    </w:p>
    <w:p w14:paraId="0C518354">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除采购文件中另有规定外，本次采购项目所有合同项下的报价均采用国家法定的计量单位。</w:t>
      </w:r>
    </w:p>
    <w:p w14:paraId="2E27F380">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4.报价货币</w:t>
      </w:r>
    </w:p>
    <w:p w14:paraId="4DB54200">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本次采购项目的报价货币为人民币，报价以采购文件约定为准。</w:t>
      </w:r>
    </w:p>
    <w:p w14:paraId="3DB1E54C">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5.响应文件格式</w:t>
      </w:r>
    </w:p>
    <w:p w14:paraId="6CB672A4">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5.1供应商应响应采购文件第五章的规定要求。</w:t>
      </w:r>
    </w:p>
    <w:p w14:paraId="2E58FC35">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5.2对于没有格式要求的由供应商自行编写。</w:t>
      </w:r>
    </w:p>
    <w:p w14:paraId="26D05632">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6.响应文件的编制和签署</w:t>
      </w:r>
    </w:p>
    <w:p w14:paraId="218786F2">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6.1响应文件正本1份副本4份，并在其封面上清楚地标明采购项目名称、采购项目编号（如有）、包件号（如有）及名称、供应商名称以及“正本”或“副本”字样。若正本和副本有不一致的内 容，以正本书面响应文件为准。</w:t>
      </w:r>
    </w:p>
    <w:p w14:paraId="6750B007">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6.2响应文件正本和副本均需打印或用不褪色、不变质的墨水书写，并在规定签章处签字和盖章。响应文件副本可采用正本的复印件。</w:t>
      </w:r>
    </w:p>
    <w:p w14:paraId="1D7DECA3">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6.3响应文件的打印和书写应清楚工整，任何行间插字、涂改或增删，必须由供应商法定代表 人/其授权代表（供应商为法人）、单位负责人/其授权代表（供应商为其他组织）签字（或加盖私人名章）并盖供应商公章、自然人（供应商为自然人）签字（或加盖私人名章）。字迹潦草、表达不清或可能导致非唯一理解的响应文件可能被作为无效处理。</w:t>
      </w:r>
    </w:p>
    <w:p w14:paraId="02EBF8DE">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6.4响应文件应由供应商法定代表人/其授权代表（供应商为法人）、单位负责人/其授权代表 （供应商为其他组织）、自然人（供应商为自然人）在响应文件要求的地方签字（或加盖私人名章），要求加盖公章的地方加盖单位公章，不得使用专用章（如经济合同章、投标专用章等）或下属单位印章代替。</w:t>
      </w:r>
    </w:p>
    <w:p w14:paraId="31B71359">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6.5响应文件正本和副本需要逐页编目编码。</w:t>
      </w:r>
    </w:p>
    <w:p w14:paraId="576E07BD">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★6.6响应文件正本和副本应当采用胶装方式装订成册，不得散装或者合页装订。</w:t>
      </w:r>
    </w:p>
    <w:p w14:paraId="332BB64D">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6.7响应文件应根据采购文件的要求制作，签署、盖章。</w:t>
      </w:r>
    </w:p>
    <w:p w14:paraId="2EFD7D3E">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6.8响应文件统一用A4幅面纸印制，除另有规定外。</w:t>
      </w:r>
    </w:p>
    <w:p w14:paraId="4DBA821F">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6.9响应文件的密封和标注(不属于本项目评审小组评审范畴，由采购人在接收响应文件时及时处理)</w:t>
      </w:r>
    </w:p>
    <w:p w14:paraId="071ECDDC">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7.所有响应文件密封包装在一个密封袋内。</w:t>
      </w:r>
    </w:p>
    <w:p w14:paraId="43CC284B">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7.1响应文件密封袋的最外层应清楚地标明采购项目名称、采购项目编号（如有）、包件号(如有)及名称、供应商名称。</w:t>
      </w:r>
    </w:p>
    <w:p w14:paraId="0A32A801">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7.2所有外层密封袋的封口处应粘贴牢固。</w:t>
      </w:r>
    </w:p>
    <w:p w14:paraId="5463F146">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7.3未按以上要求进行密封和标注的响应文件，采购人将拒收或者在时间允许的范围内，要求修改完善后接收。</w:t>
      </w:r>
    </w:p>
    <w:p w14:paraId="192BEC24">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8.响应文件的提交</w:t>
      </w:r>
    </w:p>
    <w:p w14:paraId="450ECF29">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8.2响应文件应于提交响应文件截止时间前送达指定地点，采购人拒绝接收截止时间后送达的响应文件。</w:t>
      </w:r>
    </w:p>
    <w:p w14:paraId="642E2691">
      <w:pPr>
        <w:spacing w:line="520" w:lineRule="exact"/>
        <w:ind w:firstLine="640" w:firstLineChars="200"/>
        <w:contextualSpacing/>
        <w:rPr>
          <w:rFonts w:hint="eastAsia" w:ascii="仿宋_GB2312" w:hAnsi="仿宋_GB2312" w:eastAsia="仿宋_GB2312" w:cs="仿宋_GB2312"/>
          <w:sz w:val="32"/>
          <w:szCs w:val="32"/>
        </w:rPr>
      </w:pPr>
    </w:p>
    <w:p w14:paraId="598A7E3D">
      <w:pPr>
        <w:spacing w:line="520" w:lineRule="exact"/>
        <w:ind w:firstLine="640" w:firstLineChars="200"/>
        <w:contextualSpacing/>
        <w:rPr>
          <w:rFonts w:hint="eastAsia" w:ascii="仿宋_GB2312" w:hAnsi="仿宋_GB2312" w:eastAsia="仿宋_GB2312" w:cs="仿宋_GB2312"/>
          <w:sz w:val="32"/>
          <w:szCs w:val="32"/>
        </w:rPr>
      </w:pPr>
    </w:p>
    <w:p w14:paraId="3119C3C7">
      <w:pPr>
        <w:spacing w:line="520" w:lineRule="exact"/>
        <w:ind w:firstLine="640" w:firstLineChars="200"/>
        <w:contextualSpacing/>
        <w:rPr>
          <w:rFonts w:hint="eastAsia" w:ascii="仿宋_GB2312" w:hAnsi="仿宋_GB2312" w:eastAsia="仿宋_GB2312" w:cs="仿宋_GB2312"/>
          <w:sz w:val="32"/>
          <w:szCs w:val="32"/>
        </w:rPr>
      </w:pPr>
    </w:p>
    <w:p w14:paraId="4478660F">
      <w:pPr>
        <w:spacing w:line="520" w:lineRule="exact"/>
        <w:ind w:firstLine="640" w:firstLineChars="200"/>
        <w:contextualSpacing/>
        <w:rPr>
          <w:rFonts w:hint="eastAsia" w:ascii="仿宋_GB2312" w:hAnsi="仿宋_GB2312" w:eastAsia="仿宋_GB2312" w:cs="仿宋_GB2312"/>
          <w:sz w:val="32"/>
          <w:szCs w:val="32"/>
        </w:rPr>
      </w:pPr>
    </w:p>
    <w:p w14:paraId="59F03333">
      <w:pPr>
        <w:spacing w:line="360" w:lineRule="auto"/>
        <w:ind w:firstLine="480" w:firstLineChars="200"/>
        <w:contextualSpacing/>
        <w:rPr>
          <w:rFonts w:hint="eastAsia" w:ascii="宋体" w:hAnsi="宋体" w:cs="宋体"/>
          <w:sz w:val="24"/>
        </w:rPr>
      </w:pPr>
    </w:p>
    <w:p w14:paraId="6EE91EFD">
      <w:pPr>
        <w:spacing w:line="360" w:lineRule="auto"/>
        <w:contextualSpacing/>
        <w:rPr>
          <w:rFonts w:hint="eastAsia" w:ascii="黑体" w:hAnsi="黑体" w:eastAsia="黑体" w:cs="黑体"/>
          <w:bCs/>
          <w:sz w:val="32"/>
          <w:szCs w:val="32"/>
        </w:rPr>
      </w:pPr>
      <w:r>
        <w:rPr>
          <w:rFonts w:hint="eastAsia" w:ascii="黑体" w:hAnsi="黑体" w:eastAsia="黑体" w:cs="黑体"/>
          <w:bCs/>
          <w:sz w:val="32"/>
          <w:szCs w:val="32"/>
        </w:rPr>
        <w:t>5.成交事项</w:t>
      </w:r>
    </w:p>
    <w:p w14:paraId="0056CC98">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9.确定成交供应商</w:t>
      </w:r>
    </w:p>
    <w:p w14:paraId="1CF3A04A">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采购人确定成交供应商过程中，发现成交候选供应商有下列情形之一的，应当不予确定其为成交供应商：</w:t>
      </w:r>
    </w:p>
    <w:p w14:paraId="4958EBC9">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(1)发现成交候选供应商存在禁止参加本项目采购活动的违法行为的；</w:t>
      </w:r>
    </w:p>
    <w:p w14:paraId="735A4905">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(2)成交候选供应商因不可抗力，不能继续参加采购活动。</w:t>
      </w:r>
    </w:p>
    <w:p w14:paraId="69B03E33">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(3)成交候选供应商无偿赠与或者低于成本价竞争；</w:t>
      </w:r>
    </w:p>
    <w:p w14:paraId="294F0E42">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(4)成交候选供应商提供虚假材料；</w:t>
      </w:r>
    </w:p>
    <w:p w14:paraId="58E2CAC0">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(5)成交候选供应商恶意串通。</w:t>
      </w:r>
    </w:p>
    <w:p w14:paraId="0F88FA40">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10.成交结果</w:t>
      </w:r>
    </w:p>
    <w:p w14:paraId="14F51C34">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10.1采购人确定成交供应商后，将及时发出成交通知书。</w:t>
      </w:r>
    </w:p>
    <w:p w14:paraId="1A47BE26">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10.2成交供应商应当及时领取成交通知书。</w:t>
      </w:r>
    </w:p>
    <w:p w14:paraId="4D5687AE">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11.成交通知书</w:t>
      </w:r>
    </w:p>
    <w:p w14:paraId="0B9FE9D1">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11.1成交通知书为签订采购合同的依据之一，是合同的有效组成部分。</w:t>
      </w:r>
    </w:p>
    <w:p w14:paraId="10D9B4F8">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11.2成交通知书对采购人和成交供应商均具有法律效力。成交通知书发出后，采购人无正当。</w:t>
      </w:r>
    </w:p>
    <w:p w14:paraId="0B0050DC">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262AB555">
      <w:pPr>
        <w:pStyle w:val="2"/>
        <w:spacing w:before="0" w:after="0" w:line="360" w:lineRule="auto"/>
        <w:jc w:val="center"/>
        <w:rPr>
          <w:rFonts w:hint="eastAsia" w:ascii="方正小标宋简体" w:hAnsi="方正小标宋简体" w:eastAsia="方正小标宋简体" w:cs="方正小标宋简体"/>
          <w:b w:val="0"/>
          <w:kern w:val="2"/>
        </w:rPr>
      </w:pPr>
      <w:bookmarkStart w:id="18" w:name="_Toc15232"/>
      <w:bookmarkStart w:id="19" w:name="_Toc27466"/>
      <w:bookmarkStart w:id="20" w:name="_Toc8389"/>
      <w:r>
        <w:rPr>
          <w:rFonts w:hint="eastAsia" w:ascii="方正小标宋简体" w:hAnsi="方正小标宋简体" w:eastAsia="方正小标宋简体" w:cs="方正小标宋简体"/>
          <w:b w:val="0"/>
          <w:kern w:val="2"/>
        </w:rPr>
        <w:t>第四章  评审办法</w:t>
      </w:r>
      <w:bookmarkEnd w:id="18"/>
      <w:bookmarkEnd w:id="19"/>
      <w:bookmarkEnd w:id="20"/>
    </w:p>
    <w:p w14:paraId="4F7B3434">
      <w:pPr>
        <w:spacing w:line="520" w:lineRule="exact"/>
        <w:ind w:firstLine="640" w:firstLineChars="200"/>
        <w:contextualSpacing/>
        <w:rPr>
          <w:rFonts w:hint="eastAsia" w:ascii="黑体" w:hAnsi="黑体" w:eastAsia="黑体" w:cs="黑体"/>
          <w:sz w:val="32"/>
          <w:szCs w:val="32"/>
        </w:rPr>
      </w:pPr>
      <w:r>
        <w:rPr>
          <w:rFonts w:hint="eastAsia" w:ascii="黑体" w:hAnsi="黑体" w:eastAsia="黑体" w:cs="黑体"/>
          <w:sz w:val="32"/>
          <w:szCs w:val="32"/>
        </w:rPr>
        <w:t>一、评审程序：</w:t>
      </w:r>
    </w:p>
    <w:p w14:paraId="448E7CD1">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1.供应商资格审查</w:t>
      </w:r>
    </w:p>
    <w:p w14:paraId="2957342C">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评审小组对递交响应文件的供应商进行资格审查，供应商资格审查应当以有关法律法规和采购文件为依据，出具资格审查报告，未通过资格审查的响应文件按无效响应处理。</w:t>
      </w:r>
    </w:p>
    <w:p w14:paraId="11793216">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2.响应文件符合性审查</w:t>
      </w:r>
    </w:p>
    <w:p w14:paraId="71832F03">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审小组对通过资格审查供应商的响应文件的有效性、完整性和对采购文件的响应程度进行审查。可以要求供应商对响应文件中含义不明确、同类问题表述不一致或者有明显文字和计算错误的内容等作出必要的澄清、说明或者更正。该要求应当以书面形式作出。供应商的澄清、说明或者更正不得超出响应文件的范围或者改变响应文件的实质性内容。</w:t>
      </w:r>
    </w:p>
    <w:p w14:paraId="50AF68B2">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公告方式邀请供应商的采购项目，通过审查的供应商仅有2家的，经评审小组确认具备竞争性，可继续进行评审。</w:t>
      </w:r>
    </w:p>
    <w:p w14:paraId="74505000">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3.评审办法：最低价法/综合评分法</w:t>
      </w:r>
    </w:p>
    <w:p w14:paraId="4819F9F3">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rPr>
        <w:sym w:font="Wingdings 2" w:char="0052"/>
      </w:r>
      <w:r>
        <w:rPr>
          <w:rFonts w:hint="eastAsia" w:ascii="仿宋_GB2312" w:hAnsi="仿宋_GB2312" w:eastAsia="仿宋_GB2312" w:cs="仿宋_GB2312"/>
          <w:color w:val="000000" w:themeColor="text1"/>
          <w:sz w:val="32"/>
          <w:szCs w:val="32"/>
        </w:rPr>
        <w:t>最低价法：</w:t>
      </w:r>
      <w:r>
        <w:rPr>
          <w:rFonts w:hint="eastAsia" w:ascii="仿宋_GB2312" w:hAnsi="仿宋_GB2312" w:eastAsia="仿宋_GB2312" w:cs="仿宋_GB2312"/>
          <w:sz w:val="32"/>
          <w:szCs w:val="32"/>
        </w:rPr>
        <w:t>评审小组应当从质量和服务均能满足采购文件实质性响应的供应商，按照报价由低到高的顺序进行排序。</w:t>
      </w:r>
    </w:p>
    <w:p w14:paraId="2796B320">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sym w:font="Wingdings 2" w:char="00A3"/>
      </w:r>
      <w:r>
        <w:rPr>
          <w:rFonts w:hint="eastAsia" w:ascii="仿宋_GB2312" w:hAnsi="仿宋_GB2312" w:eastAsia="仿宋_GB2312" w:cs="仿宋_GB2312"/>
          <w:sz w:val="32"/>
          <w:szCs w:val="32"/>
        </w:rPr>
        <w:t>综合评分法：评审小组各成员应当独立对每个有效响应的文件进行评价、打分，然后汇总每个供应商每项评分因素的得分。</w:t>
      </w:r>
    </w:p>
    <w:p w14:paraId="5B628FEA">
      <w:pPr>
        <w:spacing w:line="520" w:lineRule="exact"/>
        <w:ind w:firstLine="640" w:firstLineChars="200"/>
        <w:contextualSpacing/>
        <w:rPr>
          <w:rFonts w:hint="eastAsia" w:ascii="黑体" w:hAnsi="黑体" w:eastAsia="黑体" w:cs="黑体"/>
          <w:sz w:val="32"/>
          <w:szCs w:val="32"/>
        </w:rPr>
      </w:pPr>
      <w:r>
        <w:rPr>
          <w:rFonts w:hint="eastAsia" w:ascii="黑体" w:hAnsi="黑体" w:eastAsia="黑体" w:cs="黑体"/>
          <w:sz w:val="32"/>
          <w:szCs w:val="32"/>
        </w:rPr>
        <w:t>二、确定候选成交供应商</w:t>
      </w:r>
    </w:p>
    <w:p w14:paraId="6F37F42C">
      <w:pPr>
        <w:spacing w:line="5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1.采用最低价法评审的项目，评审小组根据经评审后的价格确定最低价供应商成交。报价相同的，候选成交供应商并列，由采购人自主采取公平择优的方式选择成交供应商。</w:t>
      </w:r>
    </w:p>
    <w:p w14:paraId="075934AD">
      <w:pPr>
        <w:spacing w:line="520" w:lineRule="exact"/>
        <w:ind w:firstLine="640" w:firstLineChars="200"/>
        <w:contextualSpacing/>
      </w:pPr>
      <w:r>
        <w:rPr>
          <w:rFonts w:hint="eastAsia" w:ascii="仿宋_GB2312" w:hAnsi="仿宋_GB2312" w:eastAsia="仿宋_GB2312" w:cs="仿宋_GB2312"/>
          <w:sz w:val="32"/>
          <w:szCs w:val="32"/>
        </w:rPr>
        <w:t>2.采用综合评分法评审的项目，按照评审得分确定最高分供应商成交。评审得分相同的，按照最后报价由低到高的顺序成交。评审得分且最后报价相同的，按照技术指标优劣顺序成交。</w:t>
      </w:r>
    </w:p>
    <w:p w14:paraId="1E0D6FD2">
      <w:pPr>
        <w:pStyle w:val="2"/>
        <w:spacing w:before="0" w:after="0" w:line="360" w:lineRule="auto"/>
        <w:jc w:val="center"/>
        <w:rPr>
          <w:rFonts w:hint="eastAsia" w:ascii="宋体" w:hAnsi="宋体"/>
          <w:b/>
          <w:bCs/>
          <w:sz w:val="24"/>
        </w:rPr>
      </w:pPr>
      <w:bookmarkStart w:id="21" w:name="_Toc5738"/>
      <w:bookmarkStart w:id="22" w:name="_Toc32544"/>
      <w:bookmarkStart w:id="23" w:name="_Toc11558"/>
      <w:r>
        <w:rPr>
          <w:rFonts w:hint="eastAsia" w:ascii="方正小标宋简体" w:hAnsi="方正小标宋简体" w:eastAsia="方正小标宋简体" w:cs="方正小标宋简体"/>
          <w:b w:val="0"/>
          <w:kern w:val="2"/>
        </w:rPr>
        <w:t>第五章  响应文件格式</w:t>
      </w:r>
      <w:bookmarkEnd w:id="21"/>
    </w:p>
    <w:p w14:paraId="04879506">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一、本章所制响应文件格式，除格式中明确将该格式作为实质性要求的，一律不具有强制性。</w:t>
      </w:r>
    </w:p>
    <w:p w14:paraId="606CB077">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二、本章所制响应文件格式有关表格中的备注栏，由供应商根据自身响应情况作解释性说明， 不作为必填项。</w:t>
      </w:r>
    </w:p>
    <w:p w14:paraId="44BAA24B">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三、响应文件组成（包含但不限于以下内容）</w:t>
      </w:r>
    </w:p>
    <w:p w14:paraId="46F0E1A6">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(1)报价表、专机专用试剂及耗材报价单（如有）</w:t>
      </w:r>
    </w:p>
    <w:p w14:paraId="220D854F">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(2)公司的营业执照，经营许可证，复印件</w:t>
      </w:r>
    </w:p>
    <w:p w14:paraId="7BBFDFAB">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(3)参加本次采购活动前三年内在经营活动中没有重大违法记录的声明</w:t>
      </w:r>
    </w:p>
    <w:p w14:paraId="0AF4974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(4)供应商在“信用中国”网站、“中国政府采购网”等信息平台，查询的无不良行为记录材料（提供截图打印件并加盖公章）</w:t>
      </w:r>
    </w:p>
    <w:p w14:paraId="645BADCB">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(5)生产厂家营业，经营，生产证件复印件</w:t>
      </w:r>
    </w:p>
    <w:p w14:paraId="2C27376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(6)供应商有效的医疗器械生产或经营许可证</w:t>
      </w:r>
    </w:p>
    <w:p w14:paraId="7784A75B">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(7)法定代表人身份证明书及有效的身份证复印件正反面</w:t>
      </w:r>
    </w:p>
    <w:p w14:paraId="3715387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（8）有效的法人授权委托书原件和有效委托代理人身份证正反面复印件（委托代理时必须提供）</w:t>
      </w:r>
    </w:p>
    <w:p w14:paraId="4423B7A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(9)供应商参加本次采购活动前3个月单位依法缴纳养老保险证明（如有委托代理人其姓名必须在缴纳养老保险人员名单内）</w:t>
      </w:r>
    </w:p>
    <w:p w14:paraId="2949184C">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(10)厂家授权书</w:t>
      </w:r>
    </w:p>
    <w:p w14:paraId="7435EFE7">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(11)技术响应、偏离情况说明表</w:t>
      </w:r>
    </w:p>
    <w:p w14:paraId="5441580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(12)售后服务承诺</w:t>
      </w:r>
    </w:p>
    <w:p w14:paraId="69DA8F41">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(13)产品配置清单</w:t>
      </w:r>
    </w:p>
    <w:p w14:paraId="00B6AFD9">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 产品宣传彩页</w:t>
      </w:r>
    </w:p>
    <w:p w14:paraId="2E05075A">
      <w:pPr>
        <w:spacing w:line="520" w:lineRule="exact"/>
        <w:ind w:firstLine="640" w:firstLineChars="200"/>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无关联关系投标声明函（不存在</w:t>
      </w:r>
      <w:r>
        <w:rPr>
          <w:rFonts w:hint="default" w:ascii="仿宋_GB2312" w:hAnsi="仿宋_GB2312" w:eastAsia="仿宋_GB2312" w:cs="仿宋_GB2312"/>
          <w:sz w:val="32"/>
          <w:szCs w:val="32"/>
          <w:lang w:val="en-US" w:eastAsia="zh-CN"/>
        </w:rPr>
        <w:t>单位负责人同一、控股关系、高管交叉任职、同一实际控制人等法定关联情形</w:t>
      </w:r>
      <w:r>
        <w:rPr>
          <w:rFonts w:hint="eastAsia" w:ascii="仿宋_GB2312" w:hAnsi="仿宋_GB2312" w:eastAsia="仿宋_GB2312" w:cs="仿宋_GB2312"/>
          <w:sz w:val="32"/>
          <w:szCs w:val="32"/>
          <w:lang w:val="en-US" w:eastAsia="zh-CN"/>
        </w:rPr>
        <w:t>证明函）</w:t>
      </w:r>
    </w:p>
    <w:p w14:paraId="7B84B547">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)供应商认为有必要提供的其他材料文件。</w:t>
      </w:r>
    </w:p>
    <w:p w14:paraId="2D2B4D65">
      <w:pPr>
        <w:spacing w:line="520" w:lineRule="exact"/>
        <w:ind w:firstLine="640" w:firstLineChars="200"/>
        <w:rPr>
          <w:sz w:val="24"/>
        </w:rPr>
      </w:pPr>
      <w:r>
        <w:rPr>
          <w:rFonts w:hint="eastAsia" w:ascii="仿宋_GB2312" w:hAnsi="仿宋_GB2312" w:eastAsia="仿宋_GB2312" w:cs="仿宋_GB2312"/>
          <w:sz w:val="32"/>
          <w:szCs w:val="32"/>
        </w:rPr>
        <w:br w:type="page"/>
      </w:r>
      <w:bookmarkEnd w:id="22"/>
      <w:bookmarkEnd w:id="23"/>
    </w:p>
    <w:p w14:paraId="7144F095">
      <w:pPr>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（项目名称 ）响应文件</w:t>
      </w:r>
    </w:p>
    <w:p w14:paraId="7CCE7C9C">
      <w:pPr>
        <w:jc w:val="center"/>
        <w:rPr>
          <w:rFonts w:hint="eastAsia" w:ascii="宋体" w:hAnsi="宋体" w:cs="宋体"/>
          <w:sz w:val="28"/>
          <w:szCs w:val="28"/>
        </w:rPr>
      </w:pPr>
    </w:p>
    <w:p w14:paraId="188F6FE0">
      <w:pPr>
        <w:jc w:val="center"/>
        <w:rPr>
          <w:rFonts w:hint="eastAsia" w:ascii="宋体" w:hAnsi="宋体" w:cs="宋体"/>
          <w:sz w:val="28"/>
          <w:szCs w:val="28"/>
        </w:rPr>
      </w:pPr>
    </w:p>
    <w:p w14:paraId="51C399F3">
      <w:pPr>
        <w:jc w:val="center"/>
        <w:rPr>
          <w:rFonts w:hint="eastAsia" w:ascii="宋体" w:hAnsi="宋体" w:cs="宋体"/>
          <w:sz w:val="28"/>
          <w:szCs w:val="28"/>
        </w:rPr>
      </w:pPr>
    </w:p>
    <w:p w14:paraId="57F5D43F">
      <w:pPr>
        <w:jc w:val="center"/>
        <w:rPr>
          <w:rFonts w:hint="eastAsia" w:ascii="宋体" w:hAnsi="宋体" w:cs="宋体"/>
          <w:sz w:val="28"/>
          <w:szCs w:val="28"/>
        </w:rPr>
      </w:pPr>
    </w:p>
    <w:p w14:paraId="0CDC4DFB">
      <w:pPr>
        <w:jc w:val="center"/>
        <w:rPr>
          <w:rFonts w:hint="eastAsia" w:ascii="宋体" w:hAnsi="宋体" w:cs="宋体"/>
          <w:sz w:val="28"/>
          <w:szCs w:val="28"/>
        </w:rPr>
      </w:pPr>
    </w:p>
    <w:p w14:paraId="7AA84888">
      <w:pPr>
        <w:jc w:val="center"/>
        <w:rPr>
          <w:rFonts w:hint="eastAsia" w:ascii="宋体" w:hAnsi="宋体" w:cs="宋体"/>
          <w:sz w:val="28"/>
          <w:szCs w:val="28"/>
        </w:rPr>
      </w:pPr>
    </w:p>
    <w:p w14:paraId="24F38C02">
      <w:pPr>
        <w:jc w:val="center"/>
        <w:rPr>
          <w:rFonts w:hint="eastAsia" w:ascii="宋体" w:hAnsi="宋体" w:cs="宋体"/>
          <w:sz w:val="28"/>
          <w:szCs w:val="28"/>
        </w:rPr>
      </w:pPr>
      <w:r>
        <w:rPr>
          <w:rFonts w:hint="eastAsia" w:ascii="宋体" w:hAnsi="宋体" w:cs="宋体"/>
          <w:sz w:val="28"/>
          <w:szCs w:val="28"/>
        </w:rPr>
        <w:t>（正本/副本）</w:t>
      </w:r>
    </w:p>
    <w:p w14:paraId="2E4EF348">
      <w:pPr>
        <w:jc w:val="center"/>
        <w:rPr>
          <w:rFonts w:hint="eastAsia" w:ascii="宋体" w:hAnsi="宋体" w:cs="宋体"/>
          <w:sz w:val="28"/>
          <w:szCs w:val="28"/>
        </w:rPr>
      </w:pPr>
    </w:p>
    <w:p w14:paraId="25D7E0BB">
      <w:pPr>
        <w:jc w:val="center"/>
        <w:rPr>
          <w:rFonts w:hint="eastAsia" w:ascii="宋体" w:hAnsi="宋体" w:cs="宋体"/>
          <w:sz w:val="28"/>
          <w:szCs w:val="28"/>
        </w:rPr>
      </w:pPr>
    </w:p>
    <w:p w14:paraId="65D53C06">
      <w:pPr>
        <w:rPr>
          <w:rFonts w:hint="eastAsia" w:ascii="宋体" w:hAnsi="宋体" w:cs="宋体"/>
          <w:sz w:val="28"/>
          <w:szCs w:val="28"/>
        </w:rPr>
      </w:pPr>
    </w:p>
    <w:p w14:paraId="406CA711">
      <w:pPr>
        <w:jc w:val="center"/>
        <w:rPr>
          <w:rFonts w:hint="eastAsia" w:ascii="宋体" w:hAnsi="宋体" w:cs="宋体"/>
          <w:sz w:val="28"/>
          <w:szCs w:val="28"/>
        </w:rPr>
      </w:pPr>
    </w:p>
    <w:p w14:paraId="23521ECE">
      <w:pPr>
        <w:spacing w:line="360" w:lineRule="auto"/>
        <w:ind w:firstLine="1400" w:firstLineChars="500"/>
        <w:rPr>
          <w:rFonts w:hint="eastAsia" w:ascii="宋体" w:hAnsi="宋体" w:cs="宋体"/>
          <w:sz w:val="28"/>
          <w:szCs w:val="28"/>
        </w:rPr>
      </w:pPr>
      <w:r>
        <w:rPr>
          <w:rFonts w:hint="eastAsia" w:ascii="宋体" w:hAnsi="宋体" w:cs="宋体"/>
          <w:sz w:val="28"/>
          <w:szCs w:val="28"/>
        </w:rPr>
        <w:t>公司名称（盖章）：</w:t>
      </w:r>
    </w:p>
    <w:p w14:paraId="20748055">
      <w:pPr>
        <w:spacing w:line="360" w:lineRule="auto"/>
        <w:ind w:firstLine="1400" w:firstLineChars="500"/>
        <w:rPr>
          <w:rFonts w:hint="eastAsia" w:ascii="宋体" w:hAnsi="宋体" w:cs="宋体"/>
          <w:sz w:val="28"/>
          <w:szCs w:val="28"/>
        </w:rPr>
      </w:pPr>
      <w:r>
        <w:rPr>
          <w:rFonts w:hint="eastAsia" w:ascii="宋体" w:hAnsi="宋体" w:cs="宋体"/>
          <w:sz w:val="28"/>
          <w:szCs w:val="28"/>
        </w:rPr>
        <w:t>联系人姓名：</w:t>
      </w:r>
    </w:p>
    <w:p w14:paraId="306BF8E6">
      <w:pPr>
        <w:spacing w:line="360" w:lineRule="auto"/>
        <w:ind w:firstLine="1400" w:firstLineChars="500"/>
        <w:rPr>
          <w:rFonts w:hint="eastAsia" w:ascii="宋体" w:hAnsi="宋体" w:cs="宋体"/>
          <w:sz w:val="28"/>
          <w:szCs w:val="28"/>
        </w:rPr>
      </w:pPr>
      <w:r>
        <w:rPr>
          <w:rFonts w:hint="eastAsia" w:ascii="宋体" w:hAnsi="宋体" w:cs="宋体"/>
          <w:sz w:val="28"/>
          <w:szCs w:val="28"/>
        </w:rPr>
        <w:t>联系方式：</w:t>
      </w:r>
    </w:p>
    <w:p w14:paraId="393855FD">
      <w:pPr>
        <w:spacing w:line="360" w:lineRule="auto"/>
        <w:ind w:firstLine="1400" w:firstLineChars="500"/>
        <w:rPr>
          <w:rFonts w:hint="eastAsia" w:ascii="宋体" w:hAnsi="宋体" w:cs="宋体"/>
          <w:sz w:val="28"/>
          <w:szCs w:val="28"/>
        </w:rPr>
      </w:pPr>
      <w:r>
        <w:rPr>
          <w:rFonts w:hint="eastAsia" w:ascii="宋体" w:hAnsi="宋体" w:cs="宋体"/>
          <w:sz w:val="28"/>
          <w:szCs w:val="28"/>
        </w:rPr>
        <w:t>地  址：</w:t>
      </w:r>
    </w:p>
    <w:p w14:paraId="41479ADC">
      <w:pPr>
        <w:rPr>
          <w:rFonts w:hint="eastAsia" w:ascii="宋体" w:hAnsi="宋体" w:cs="宋体"/>
          <w:sz w:val="28"/>
          <w:szCs w:val="28"/>
        </w:rPr>
      </w:pPr>
    </w:p>
    <w:p w14:paraId="730CBC7D">
      <w:pPr>
        <w:jc w:val="center"/>
        <w:rPr>
          <w:rFonts w:hint="eastAsia" w:ascii="宋体" w:hAnsi="宋体" w:cs="宋体"/>
          <w:sz w:val="28"/>
          <w:szCs w:val="28"/>
        </w:rPr>
      </w:pPr>
    </w:p>
    <w:p w14:paraId="4AA80E0E">
      <w:pPr>
        <w:jc w:val="center"/>
        <w:rPr>
          <w:rFonts w:hint="eastAsia" w:ascii="宋体" w:hAnsi="宋体" w:cs="宋体"/>
          <w:sz w:val="28"/>
          <w:szCs w:val="28"/>
        </w:rPr>
      </w:pPr>
      <w:r>
        <w:rPr>
          <w:rFonts w:hint="eastAsia" w:ascii="宋体" w:hAnsi="宋体" w:cs="宋体"/>
          <w:sz w:val="28"/>
          <w:szCs w:val="28"/>
        </w:rPr>
        <w:t xml:space="preserve"> 年   月   日</w:t>
      </w:r>
    </w:p>
    <w:p w14:paraId="2C3018A9">
      <w:pPr>
        <w:spacing w:line="460" w:lineRule="exact"/>
      </w:pPr>
    </w:p>
    <w:p w14:paraId="4C2EE29C">
      <w:pPr>
        <w:spacing w:line="460" w:lineRule="exact"/>
      </w:pPr>
    </w:p>
    <w:p w14:paraId="3DB864FF">
      <w:pPr>
        <w:spacing w:line="460" w:lineRule="exact"/>
      </w:pPr>
    </w:p>
    <w:p w14:paraId="66075ACF">
      <w:pPr>
        <w:spacing w:line="460" w:lineRule="exact"/>
      </w:pPr>
    </w:p>
    <w:p w14:paraId="43339EAD">
      <w:pPr>
        <w:spacing w:line="640" w:lineRule="exact"/>
        <w:jc w:val="center"/>
        <w:rPr>
          <w:rFonts w:hint="eastAsia" w:ascii="方正小标宋简体" w:hAnsi="方正小标宋简体" w:eastAsia="方正小标宋简体" w:cs="方正小标宋简体"/>
          <w:bCs/>
          <w:sz w:val="44"/>
          <w:szCs w:val="44"/>
        </w:rPr>
      </w:pPr>
      <w:bookmarkStart w:id="24" w:name="_Toc158458008"/>
      <w:bookmarkStart w:id="25" w:name="_Toc173558684"/>
      <w:bookmarkStart w:id="26" w:name="_Toc163270989"/>
      <w:bookmarkStart w:id="27" w:name="_Toc349555831"/>
      <w:bookmarkStart w:id="28" w:name="_Toc251051976"/>
      <w:bookmarkStart w:id="29" w:name="_Toc349215544"/>
      <w:r>
        <w:rPr>
          <w:rFonts w:hint="eastAsia" w:ascii="方正小标宋简体" w:hAnsi="方正小标宋简体" w:eastAsia="方正小标宋简体" w:cs="方正小标宋简体"/>
          <w:bCs/>
          <w:sz w:val="44"/>
          <w:szCs w:val="44"/>
        </w:rPr>
        <w:t>目   录</w:t>
      </w:r>
    </w:p>
    <w:p w14:paraId="2E5B26C5">
      <w:pPr>
        <w:spacing w:line="64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（应附有页码）</w:t>
      </w:r>
    </w:p>
    <w:p w14:paraId="79EB17D3">
      <w:pPr>
        <w:spacing w:line="520" w:lineRule="exact"/>
        <w:ind w:firstLine="640" w:firstLineChars="200"/>
        <w:rPr>
          <w:rFonts w:hint="eastAsia" w:ascii="仿宋_GB2312" w:hAnsi="仿宋_GB2312" w:eastAsia="仿宋_GB2312" w:cs="仿宋_GB2312"/>
          <w:sz w:val="32"/>
          <w:szCs w:val="32"/>
        </w:rPr>
      </w:pPr>
    </w:p>
    <w:p w14:paraId="4AFDE5B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(1)报价表、专机专用试剂及耗材报价单（如有）。</w:t>
      </w:r>
    </w:p>
    <w:p w14:paraId="0961DB2C">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(2)公司的营业执照，经营许可证，复印件。</w:t>
      </w:r>
    </w:p>
    <w:p w14:paraId="0A21E3FB">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(3)参加本次采购活动前三年内在经营活动中没有重大违法记录的声明。</w:t>
      </w:r>
    </w:p>
    <w:p w14:paraId="5133C21D">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(4)供应商在“信用中国”网站、“中国政府采购网”等信息平台，查询的无不良行为记录材料（提供截图打印件并加盖公章）。</w:t>
      </w:r>
    </w:p>
    <w:p w14:paraId="49AAB9A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(5)生产厂家营业，经营，生产证件复印件。</w:t>
      </w:r>
    </w:p>
    <w:p w14:paraId="35A079A8">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(6)供应商有效的医疗器械生产或经营许可证。</w:t>
      </w:r>
    </w:p>
    <w:p w14:paraId="6867FAE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(7)法定代表人身份证明书及有效的身份证复印件正反面。</w:t>
      </w:r>
    </w:p>
    <w:p w14:paraId="78110D5D">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（8）有效的法人授权委托书原件和有效委托代理人身份证正反面复印件（委托代理时必须提供）。</w:t>
      </w:r>
    </w:p>
    <w:p w14:paraId="413A916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(9)供应商参加本次采购活动前3个月单位依法缴纳养老保险证明（如有委托代理人其姓名必须在缴纳养老保险人员名单内）。</w:t>
      </w:r>
    </w:p>
    <w:p w14:paraId="7EE84C51">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(10)厂家授权书。</w:t>
      </w:r>
    </w:p>
    <w:p w14:paraId="30C4B8F6">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(11)技术响应、偏离情况说明表。</w:t>
      </w:r>
    </w:p>
    <w:p w14:paraId="05F880D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(12)售后服务承诺。</w:t>
      </w:r>
    </w:p>
    <w:p w14:paraId="2972CEC2">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(13)产品配置清单。</w:t>
      </w:r>
    </w:p>
    <w:p w14:paraId="3472B37B">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 产品宣传彩页。</w:t>
      </w:r>
    </w:p>
    <w:p w14:paraId="080ABD2B">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无关联关系投标声明函（不存在</w:t>
      </w:r>
      <w:r>
        <w:rPr>
          <w:rFonts w:hint="default" w:ascii="仿宋_GB2312" w:hAnsi="仿宋_GB2312" w:eastAsia="仿宋_GB2312" w:cs="仿宋_GB2312"/>
          <w:sz w:val="32"/>
          <w:szCs w:val="32"/>
          <w:lang w:val="en-US" w:eastAsia="zh-CN"/>
        </w:rPr>
        <w:t>单位负责人同一、控股关系、高管交叉任职、同一实际控制人等法定关联情形</w:t>
      </w:r>
      <w:r>
        <w:rPr>
          <w:rFonts w:hint="eastAsia" w:ascii="仿宋_GB2312" w:hAnsi="仿宋_GB2312" w:eastAsia="仿宋_GB2312" w:cs="仿宋_GB2312"/>
          <w:sz w:val="32"/>
          <w:szCs w:val="32"/>
          <w:lang w:val="en-US" w:eastAsia="zh-CN"/>
        </w:rPr>
        <w:t>证明函）格式自拟</w:t>
      </w:r>
    </w:p>
    <w:p w14:paraId="2F5C48B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)供应商认为有必要提供的其他材料文件。</w:t>
      </w:r>
    </w:p>
    <w:p w14:paraId="025E0520">
      <w:pPr>
        <w:spacing w:line="520" w:lineRule="exact"/>
        <w:ind w:firstLine="640" w:firstLineChars="200"/>
      </w:pPr>
      <w:r>
        <w:rPr>
          <w:rFonts w:hint="eastAsia" w:ascii="仿宋_GB2312" w:hAnsi="仿宋_GB2312" w:eastAsia="仿宋_GB2312" w:cs="仿宋_GB2312"/>
          <w:sz w:val="32"/>
          <w:szCs w:val="32"/>
        </w:rPr>
        <w:br w:type="page"/>
      </w:r>
      <w:r>
        <w:rPr>
          <w:rFonts w:hint="eastAsia" w:ascii="黑体" w:hAnsi="黑体" w:eastAsia="黑体" w:cs="黑体"/>
          <w:sz w:val="32"/>
          <w:szCs w:val="32"/>
        </w:rPr>
        <w:t>1.报价表</w:t>
      </w:r>
    </w:p>
    <w:tbl>
      <w:tblPr>
        <w:tblStyle w:val="33"/>
        <w:tblpPr w:leftFromText="180" w:rightFromText="180" w:vertAnchor="text" w:horzAnchor="page" w:tblpXSpec="center" w:tblpY="263"/>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6"/>
        <w:gridCol w:w="2082"/>
        <w:gridCol w:w="1206"/>
        <w:gridCol w:w="1543"/>
        <w:gridCol w:w="646"/>
        <w:gridCol w:w="702"/>
        <w:gridCol w:w="1194"/>
        <w:gridCol w:w="1080"/>
        <w:gridCol w:w="848"/>
      </w:tblGrid>
      <w:tr w14:paraId="2A1A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250" w:type="pct"/>
            <w:vAlign w:val="center"/>
          </w:tcPr>
          <w:p w14:paraId="6BF74708">
            <w:pPr>
              <w:widowControl/>
              <w:autoSpaceDE w:val="0"/>
              <w:autoSpaceDN w:val="0"/>
              <w:spacing w:line="360" w:lineRule="auto"/>
              <w:jc w:val="center"/>
              <w:textAlignment w:val="bottom"/>
              <w:rPr>
                <w:rFonts w:hint="eastAsia" w:ascii="黑体" w:hAnsi="黑体" w:eastAsia="黑体" w:cs="黑体"/>
                <w:bCs/>
                <w:color w:val="000000"/>
                <w:sz w:val="28"/>
                <w:szCs w:val="28"/>
              </w:rPr>
            </w:pPr>
            <w:r>
              <w:rPr>
                <w:rFonts w:hint="eastAsia" w:ascii="黑体" w:hAnsi="黑体" w:eastAsia="黑体" w:cs="黑体"/>
                <w:bCs/>
                <w:color w:val="000000"/>
                <w:sz w:val="28"/>
                <w:szCs w:val="28"/>
              </w:rPr>
              <w:t>序号</w:t>
            </w:r>
          </w:p>
        </w:tc>
        <w:tc>
          <w:tcPr>
            <w:tcW w:w="1063" w:type="pct"/>
            <w:vAlign w:val="center"/>
          </w:tcPr>
          <w:p w14:paraId="086CF6C6">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设备名称</w:t>
            </w:r>
          </w:p>
        </w:tc>
        <w:tc>
          <w:tcPr>
            <w:tcW w:w="616" w:type="pct"/>
            <w:vAlign w:val="center"/>
          </w:tcPr>
          <w:p w14:paraId="5743AD85">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品牌</w:t>
            </w:r>
          </w:p>
        </w:tc>
        <w:tc>
          <w:tcPr>
            <w:tcW w:w="788" w:type="pct"/>
            <w:vAlign w:val="center"/>
          </w:tcPr>
          <w:p w14:paraId="5A64ABDE">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规格、型号</w:t>
            </w:r>
          </w:p>
        </w:tc>
        <w:tc>
          <w:tcPr>
            <w:tcW w:w="330" w:type="pct"/>
            <w:vAlign w:val="center"/>
          </w:tcPr>
          <w:p w14:paraId="63225AB5">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数量</w:t>
            </w:r>
          </w:p>
        </w:tc>
        <w:tc>
          <w:tcPr>
            <w:tcW w:w="359" w:type="pct"/>
            <w:vAlign w:val="center"/>
          </w:tcPr>
          <w:p w14:paraId="37FEC3A5">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单位</w:t>
            </w:r>
          </w:p>
        </w:tc>
        <w:tc>
          <w:tcPr>
            <w:tcW w:w="610" w:type="pct"/>
            <w:vAlign w:val="center"/>
          </w:tcPr>
          <w:p w14:paraId="43A46E61">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单价</w:t>
            </w:r>
          </w:p>
          <w:p w14:paraId="162B4620">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（元）</w:t>
            </w:r>
          </w:p>
        </w:tc>
        <w:tc>
          <w:tcPr>
            <w:tcW w:w="551" w:type="pct"/>
            <w:vAlign w:val="center"/>
          </w:tcPr>
          <w:p w14:paraId="152DE6A9">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总价</w:t>
            </w:r>
          </w:p>
          <w:p w14:paraId="1CF69B3E">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（元）</w:t>
            </w:r>
          </w:p>
        </w:tc>
        <w:tc>
          <w:tcPr>
            <w:tcW w:w="427" w:type="pct"/>
            <w:vAlign w:val="center"/>
          </w:tcPr>
          <w:p w14:paraId="3BAE55B1">
            <w:pPr>
              <w:adjustRightInd w:val="0"/>
              <w:snapToGrid w:val="0"/>
              <w:jc w:val="center"/>
              <w:rPr>
                <w:rFonts w:hint="eastAsia" w:ascii="黑体" w:hAnsi="黑体" w:eastAsia="黑体" w:cs="黑体"/>
                <w:bCs/>
                <w:sz w:val="28"/>
                <w:szCs w:val="28"/>
              </w:rPr>
            </w:pPr>
            <w:r>
              <w:rPr>
                <w:rFonts w:hint="eastAsia" w:ascii="黑体" w:hAnsi="黑体" w:eastAsia="黑体" w:cs="黑体"/>
                <w:bCs/>
                <w:sz w:val="28"/>
                <w:szCs w:val="28"/>
              </w:rPr>
              <w:t>备注</w:t>
            </w:r>
          </w:p>
        </w:tc>
      </w:tr>
      <w:tr w14:paraId="48F8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50" w:type="pct"/>
            <w:vAlign w:val="center"/>
          </w:tcPr>
          <w:p w14:paraId="4B6FFD31">
            <w:pPr>
              <w:widowControl/>
              <w:autoSpaceDE w:val="0"/>
              <w:autoSpaceDN w:val="0"/>
              <w:spacing w:line="360" w:lineRule="auto"/>
              <w:jc w:val="center"/>
              <w:textAlignment w:val="bottom"/>
              <w:rPr>
                <w:rFonts w:hint="eastAsia" w:ascii="黑体" w:hAnsi="黑体" w:eastAsia="黑体" w:cs="黑体"/>
                <w:color w:val="000000"/>
                <w:sz w:val="28"/>
                <w:szCs w:val="28"/>
              </w:rPr>
            </w:pPr>
            <w:r>
              <w:rPr>
                <w:rFonts w:hint="eastAsia" w:ascii="黑体" w:hAnsi="黑体" w:eastAsia="黑体" w:cs="黑体"/>
                <w:color w:val="000000"/>
                <w:sz w:val="28"/>
                <w:szCs w:val="28"/>
              </w:rPr>
              <w:t>1</w:t>
            </w:r>
          </w:p>
        </w:tc>
        <w:tc>
          <w:tcPr>
            <w:tcW w:w="1063" w:type="pct"/>
            <w:vAlign w:val="center"/>
          </w:tcPr>
          <w:p w14:paraId="22511420">
            <w:pPr>
              <w:widowControl/>
              <w:autoSpaceDE w:val="0"/>
              <w:autoSpaceDN w:val="0"/>
              <w:spacing w:line="360" w:lineRule="auto"/>
              <w:jc w:val="center"/>
              <w:textAlignment w:val="bottom"/>
              <w:rPr>
                <w:rFonts w:hint="eastAsia" w:ascii="宋体" w:hAnsi="宋体" w:cs="宋体"/>
                <w:color w:val="000000"/>
                <w:sz w:val="28"/>
                <w:szCs w:val="28"/>
              </w:rPr>
            </w:pPr>
          </w:p>
        </w:tc>
        <w:tc>
          <w:tcPr>
            <w:tcW w:w="616" w:type="pct"/>
          </w:tcPr>
          <w:p w14:paraId="1B7DC281">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788" w:type="pct"/>
          </w:tcPr>
          <w:p w14:paraId="429B8F27">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330" w:type="pct"/>
          </w:tcPr>
          <w:p w14:paraId="64CF9F29">
            <w:pPr>
              <w:widowControl/>
              <w:autoSpaceDE w:val="0"/>
              <w:autoSpaceDN w:val="0"/>
              <w:spacing w:line="360" w:lineRule="auto"/>
              <w:textAlignment w:val="bottom"/>
              <w:rPr>
                <w:rFonts w:hint="eastAsia" w:ascii="宋体" w:hAnsi="宋体" w:cs="宋体"/>
                <w:color w:val="000000"/>
                <w:sz w:val="28"/>
                <w:szCs w:val="28"/>
              </w:rPr>
            </w:pPr>
          </w:p>
        </w:tc>
        <w:tc>
          <w:tcPr>
            <w:tcW w:w="359" w:type="pct"/>
            <w:vAlign w:val="center"/>
          </w:tcPr>
          <w:p w14:paraId="0C19D97D">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610" w:type="pct"/>
            <w:vAlign w:val="center"/>
          </w:tcPr>
          <w:p w14:paraId="56B951F9">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551" w:type="pct"/>
            <w:vAlign w:val="center"/>
          </w:tcPr>
          <w:p w14:paraId="1E8A94D3">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427" w:type="pct"/>
          </w:tcPr>
          <w:p w14:paraId="457C348D">
            <w:pPr>
              <w:widowControl/>
              <w:autoSpaceDE w:val="0"/>
              <w:autoSpaceDN w:val="0"/>
              <w:spacing w:line="360" w:lineRule="auto"/>
              <w:ind w:firstLine="560" w:firstLineChars="200"/>
              <w:textAlignment w:val="bottom"/>
              <w:rPr>
                <w:rFonts w:hint="eastAsia" w:ascii="宋体" w:hAnsi="宋体" w:cs="宋体"/>
                <w:color w:val="000000"/>
                <w:sz w:val="28"/>
                <w:szCs w:val="28"/>
              </w:rPr>
            </w:pPr>
          </w:p>
        </w:tc>
      </w:tr>
      <w:tr w14:paraId="4F02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50" w:type="pct"/>
            <w:vAlign w:val="center"/>
          </w:tcPr>
          <w:p w14:paraId="0BE33966">
            <w:pPr>
              <w:widowControl/>
              <w:autoSpaceDE w:val="0"/>
              <w:autoSpaceDN w:val="0"/>
              <w:spacing w:line="360" w:lineRule="auto"/>
              <w:jc w:val="center"/>
              <w:textAlignment w:val="bottom"/>
              <w:rPr>
                <w:rFonts w:hint="eastAsia" w:ascii="黑体" w:hAnsi="黑体" w:eastAsia="黑体" w:cs="黑体"/>
                <w:color w:val="000000"/>
                <w:sz w:val="28"/>
                <w:szCs w:val="28"/>
              </w:rPr>
            </w:pPr>
            <w:r>
              <w:rPr>
                <w:rFonts w:hint="eastAsia" w:ascii="黑体" w:hAnsi="黑体" w:eastAsia="黑体" w:cs="黑体"/>
                <w:color w:val="000000"/>
                <w:sz w:val="28"/>
                <w:szCs w:val="28"/>
              </w:rPr>
              <w:t>2</w:t>
            </w:r>
          </w:p>
        </w:tc>
        <w:tc>
          <w:tcPr>
            <w:tcW w:w="1063" w:type="pct"/>
            <w:vAlign w:val="center"/>
          </w:tcPr>
          <w:p w14:paraId="271DA492">
            <w:pPr>
              <w:widowControl/>
              <w:autoSpaceDE w:val="0"/>
              <w:autoSpaceDN w:val="0"/>
              <w:spacing w:line="360" w:lineRule="auto"/>
              <w:jc w:val="center"/>
              <w:textAlignment w:val="bottom"/>
              <w:rPr>
                <w:rFonts w:hint="eastAsia" w:ascii="宋体" w:hAnsi="宋体" w:cs="宋体"/>
                <w:color w:val="000000"/>
                <w:sz w:val="28"/>
                <w:szCs w:val="28"/>
              </w:rPr>
            </w:pPr>
          </w:p>
        </w:tc>
        <w:tc>
          <w:tcPr>
            <w:tcW w:w="616" w:type="pct"/>
          </w:tcPr>
          <w:p w14:paraId="373F3674">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788" w:type="pct"/>
          </w:tcPr>
          <w:p w14:paraId="0F18C993">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330" w:type="pct"/>
          </w:tcPr>
          <w:p w14:paraId="44F9C02E">
            <w:pPr>
              <w:widowControl/>
              <w:autoSpaceDE w:val="0"/>
              <w:autoSpaceDN w:val="0"/>
              <w:spacing w:line="360" w:lineRule="auto"/>
              <w:textAlignment w:val="bottom"/>
              <w:rPr>
                <w:rFonts w:hint="eastAsia" w:ascii="宋体" w:hAnsi="宋体" w:cs="宋体"/>
                <w:color w:val="000000"/>
                <w:sz w:val="28"/>
                <w:szCs w:val="28"/>
              </w:rPr>
            </w:pPr>
          </w:p>
        </w:tc>
        <w:tc>
          <w:tcPr>
            <w:tcW w:w="359" w:type="pct"/>
            <w:vAlign w:val="center"/>
          </w:tcPr>
          <w:p w14:paraId="3C4E6BE5">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610" w:type="pct"/>
            <w:vAlign w:val="center"/>
          </w:tcPr>
          <w:p w14:paraId="278DF919">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551" w:type="pct"/>
            <w:vAlign w:val="center"/>
          </w:tcPr>
          <w:p w14:paraId="0C9A03CF">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427" w:type="pct"/>
          </w:tcPr>
          <w:p w14:paraId="0B90D9DE">
            <w:pPr>
              <w:widowControl/>
              <w:autoSpaceDE w:val="0"/>
              <w:autoSpaceDN w:val="0"/>
              <w:spacing w:line="360" w:lineRule="auto"/>
              <w:ind w:firstLine="560" w:firstLineChars="200"/>
              <w:textAlignment w:val="bottom"/>
              <w:rPr>
                <w:rFonts w:hint="eastAsia" w:ascii="宋体" w:hAnsi="宋体" w:cs="宋体"/>
                <w:color w:val="000000"/>
                <w:sz w:val="28"/>
                <w:szCs w:val="28"/>
              </w:rPr>
            </w:pPr>
          </w:p>
        </w:tc>
      </w:tr>
      <w:tr w14:paraId="0E7AC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50" w:type="pct"/>
            <w:vAlign w:val="center"/>
          </w:tcPr>
          <w:p w14:paraId="3C5595D6">
            <w:pPr>
              <w:widowControl/>
              <w:autoSpaceDE w:val="0"/>
              <w:autoSpaceDN w:val="0"/>
              <w:spacing w:line="360" w:lineRule="auto"/>
              <w:jc w:val="center"/>
              <w:textAlignment w:val="bottom"/>
              <w:rPr>
                <w:rFonts w:hint="eastAsia" w:ascii="黑体" w:hAnsi="黑体" w:eastAsia="黑体" w:cs="黑体"/>
                <w:color w:val="000000"/>
                <w:sz w:val="28"/>
                <w:szCs w:val="28"/>
              </w:rPr>
            </w:pPr>
            <w:r>
              <w:rPr>
                <w:rFonts w:hint="eastAsia" w:ascii="黑体" w:hAnsi="黑体" w:eastAsia="黑体" w:cs="黑体"/>
                <w:color w:val="000000"/>
                <w:sz w:val="28"/>
                <w:szCs w:val="28"/>
              </w:rPr>
              <w:t>…</w:t>
            </w:r>
          </w:p>
        </w:tc>
        <w:tc>
          <w:tcPr>
            <w:tcW w:w="1063" w:type="pct"/>
            <w:vAlign w:val="center"/>
          </w:tcPr>
          <w:p w14:paraId="3A620D8E">
            <w:pPr>
              <w:widowControl/>
              <w:autoSpaceDE w:val="0"/>
              <w:autoSpaceDN w:val="0"/>
              <w:spacing w:line="360" w:lineRule="auto"/>
              <w:jc w:val="center"/>
              <w:textAlignment w:val="bottom"/>
              <w:rPr>
                <w:rFonts w:hint="eastAsia" w:ascii="宋体" w:hAnsi="宋体" w:cs="宋体"/>
                <w:color w:val="000000"/>
                <w:sz w:val="28"/>
                <w:szCs w:val="28"/>
              </w:rPr>
            </w:pPr>
          </w:p>
        </w:tc>
        <w:tc>
          <w:tcPr>
            <w:tcW w:w="616" w:type="pct"/>
          </w:tcPr>
          <w:p w14:paraId="5EAEE01E">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788" w:type="pct"/>
          </w:tcPr>
          <w:p w14:paraId="75D8CF70">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330" w:type="pct"/>
          </w:tcPr>
          <w:p w14:paraId="199AF526">
            <w:pPr>
              <w:widowControl/>
              <w:autoSpaceDE w:val="0"/>
              <w:autoSpaceDN w:val="0"/>
              <w:spacing w:line="360" w:lineRule="auto"/>
              <w:textAlignment w:val="bottom"/>
              <w:rPr>
                <w:rFonts w:hint="eastAsia" w:ascii="宋体" w:hAnsi="宋体" w:cs="宋体"/>
                <w:color w:val="000000"/>
                <w:sz w:val="28"/>
                <w:szCs w:val="28"/>
              </w:rPr>
            </w:pPr>
          </w:p>
        </w:tc>
        <w:tc>
          <w:tcPr>
            <w:tcW w:w="359" w:type="pct"/>
            <w:vAlign w:val="center"/>
          </w:tcPr>
          <w:p w14:paraId="68BB7736">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610" w:type="pct"/>
            <w:vAlign w:val="center"/>
          </w:tcPr>
          <w:p w14:paraId="7AD94C99">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551" w:type="pct"/>
            <w:vAlign w:val="center"/>
          </w:tcPr>
          <w:p w14:paraId="7D5C7EB1">
            <w:pPr>
              <w:widowControl/>
              <w:autoSpaceDE w:val="0"/>
              <w:autoSpaceDN w:val="0"/>
              <w:spacing w:line="360" w:lineRule="auto"/>
              <w:ind w:firstLine="560" w:firstLineChars="200"/>
              <w:textAlignment w:val="bottom"/>
              <w:rPr>
                <w:rFonts w:hint="eastAsia" w:ascii="宋体" w:hAnsi="宋体" w:cs="宋体"/>
                <w:color w:val="000000"/>
                <w:sz w:val="28"/>
                <w:szCs w:val="28"/>
              </w:rPr>
            </w:pPr>
          </w:p>
        </w:tc>
        <w:tc>
          <w:tcPr>
            <w:tcW w:w="427" w:type="pct"/>
          </w:tcPr>
          <w:p w14:paraId="607548E8">
            <w:pPr>
              <w:widowControl/>
              <w:autoSpaceDE w:val="0"/>
              <w:autoSpaceDN w:val="0"/>
              <w:spacing w:line="360" w:lineRule="auto"/>
              <w:ind w:firstLine="560" w:firstLineChars="200"/>
              <w:textAlignment w:val="bottom"/>
              <w:rPr>
                <w:rFonts w:hint="eastAsia" w:ascii="宋体" w:hAnsi="宋体" w:cs="宋体"/>
                <w:color w:val="000000"/>
                <w:sz w:val="28"/>
                <w:szCs w:val="28"/>
              </w:rPr>
            </w:pPr>
          </w:p>
        </w:tc>
      </w:tr>
      <w:tr w14:paraId="4686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jc w:val="center"/>
        </w:trPr>
        <w:tc>
          <w:tcPr>
            <w:tcW w:w="5000" w:type="pct"/>
            <w:gridSpan w:val="9"/>
            <w:vAlign w:val="center"/>
          </w:tcPr>
          <w:p w14:paraId="1776E048">
            <w:pPr>
              <w:widowControl/>
              <w:autoSpaceDE w:val="0"/>
              <w:autoSpaceDN w:val="0"/>
              <w:spacing w:line="360" w:lineRule="auto"/>
              <w:textAlignment w:val="bottom"/>
              <w:rPr>
                <w:rFonts w:hint="eastAsia" w:ascii="宋体" w:hAnsi="宋体" w:cs="宋体"/>
                <w:color w:val="000000"/>
                <w:sz w:val="28"/>
                <w:szCs w:val="28"/>
              </w:rPr>
            </w:pPr>
            <w:r>
              <w:rPr>
                <w:rFonts w:hint="eastAsia" w:ascii="宋体" w:hAnsi="宋体" w:cs="宋体"/>
                <w:color w:val="000000"/>
                <w:sz w:val="28"/>
                <w:szCs w:val="28"/>
              </w:rPr>
              <w:t>合计：人民币（大写）（¥        ）</w:t>
            </w:r>
          </w:p>
        </w:tc>
      </w:tr>
    </w:tbl>
    <w:p w14:paraId="3FA39981">
      <w:pPr>
        <w:widowControl/>
        <w:autoSpaceDE w:val="0"/>
        <w:autoSpaceDN w:val="0"/>
        <w:spacing w:line="360" w:lineRule="auto"/>
        <w:textAlignment w:val="bottom"/>
        <w:rPr>
          <w:rFonts w:hint="eastAsia" w:ascii="宋体" w:hAnsi="宋体" w:cs="宋体"/>
          <w:color w:val="000000"/>
          <w:sz w:val="24"/>
        </w:rPr>
      </w:pPr>
    </w:p>
    <w:p w14:paraId="2809F0B0">
      <w:pPr>
        <w:spacing w:line="520" w:lineRule="exact"/>
        <w:ind w:firstLine="640" w:firstLineChars="20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专机专用试剂及耗材报价单</w:t>
      </w:r>
      <w:r>
        <w:rPr>
          <w:rFonts w:hint="eastAsia" w:ascii="黑体" w:hAnsi="黑体" w:eastAsia="黑体" w:cs="黑体"/>
          <w:sz w:val="32"/>
          <w:szCs w:val="32"/>
          <w:highlight w:val="none"/>
          <w:lang w:val="en-US" w:eastAsia="zh-CN"/>
        </w:rPr>
        <w:t>（如有）</w:t>
      </w:r>
    </w:p>
    <w:p w14:paraId="600E7086">
      <w:pPr>
        <w:pStyle w:val="15"/>
        <w:rPr>
          <w:rFonts w:hint="eastAsia"/>
          <w:highlight w:val="none"/>
          <w:lang w:val="en-US" w:eastAsia="zh-CN"/>
        </w:rPr>
      </w:pPr>
    </w:p>
    <w:tbl>
      <w:tblPr>
        <w:tblStyle w:val="34"/>
        <w:tblW w:w="98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9"/>
        <w:gridCol w:w="2175"/>
        <w:gridCol w:w="931"/>
        <w:gridCol w:w="2264"/>
        <w:gridCol w:w="810"/>
        <w:gridCol w:w="1005"/>
        <w:gridCol w:w="1080"/>
        <w:gridCol w:w="975"/>
      </w:tblGrid>
      <w:tr w14:paraId="54EC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9" w:type="dxa"/>
            <w:shd w:val="clear" w:color="auto" w:fill="auto"/>
            <w:vAlign w:val="center"/>
          </w:tcPr>
          <w:p w14:paraId="30636757">
            <w:pPr>
              <w:keepNext w:val="0"/>
              <w:keepLines w:val="0"/>
              <w:widowControl/>
              <w:suppressLineNumbers w:val="0"/>
              <w:jc w:val="center"/>
              <w:textAlignment w:val="center"/>
              <w:rPr>
                <w:rFonts w:hint="eastAsia" w:ascii="黑体" w:hAnsi="黑体" w:eastAsia="黑体" w:cs="黑体"/>
                <w:b w:val="0"/>
                <w:bCs w:val="0"/>
                <w:i w:val="0"/>
                <w:iCs w:val="0"/>
                <w:color w:val="000000"/>
                <w:kern w:val="2"/>
                <w:sz w:val="21"/>
                <w:szCs w:val="21"/>
                <w:highlight w:val="none"/>
                <w:u w:val="none"/>
                <w:lang w:val="en-US" w:eastAsia="zh-CN" w:bidi="ar-SA"/>
              </w:rPr>
            </w:pPr>
            <w:r>
              <w:rPr>
                <w:rFonts w:hint="eastAsia" w:ascii="黑体" w:hAnsi="黑体" w:eastAsia="黑体" w:cs="黑体"/>
                <w:b w:val="0"/>
                <w:bCs w:val="0"/>
                <w:i w:val="0"/>
                <w:iCs w:val="0"/>
                <w:color w:val="000000"/>
                <w:kern w:val="0"/>
                <w:sz w:val="21"/>
                <w:szCs w:val="21"/>
                <w:highlight w:val="none"/>
                <w:u w:val="none"/>
                <w:lang w:val="en-US" w:eastAsia="zh-CN" w:bidi="ar"/>
              </w:rPr>
              <w:t>序号</w:t>
            </w:r>
          </w:p>
        </w:tc>
        <w:tc>
          <w:tcPr>
            <w:tcW w:w="2175" w:type="dxa"/>
            <w:shd w:val="clear" w:color="auto" w:fill="auto"/>
            <w:vAlign w:val="center"/>
          </w:tcPr>
          <w:p w14:paraId="3B6F543F">
            <w:pPr>
              <w:keepNext w:val="0"/>
              <w:keepLines w:val="0"/>
              <w:widowControl/>
              <w:suppressLineNumbers w:val="0"/>
              <w:jc w:val="center"/>
              <w:textAlignment w:val="center"/>
              <w:rPr>
                <w:rFonts w:hint="eastAsia" w:ascii="黑体" w:hAnsi="黑体" w:eastAsia="黑体" w:cs="黑体"/>
                <w:b w:val="0"/>
                <w:bCs w:val="0"/>
                <w:i w:val="0"/>
                <w:iCs w:val="0"/>
                <w:color w:val="000000"/>
                <w:kern w:val="2"/>
                <w:sz w:val="21"/>
                <w:szCs w:val="21"/>
                <w:highlight w:val="none"/>
                <w:u w:val="none"/>
                <w:lang w:val="en-US" w:eastAsia="zh-CN" w:bidi="ar-SA"/>
              </w:rPr>
            </w:pPr>
            <w:r>
              <w:rPr>
                <w:rFonts w:hint="eastAsia" w:ascii="黑体" w:hAnsi="黑体" w:eastAsia="黑体" w:cs="黑体"/>
                <w:b w:val="0"/>
                <w:bCs w:val="0"/>
                <w:i w:val="0"/>
                <w:iCs w:val="0"/>
                <w:color w:val="000000"/>
                <w:kern w:val="0"/>
                <w:sz w:val="21"/>
                <w:szCs w:val="21"/>
                <w:highlight w:val="none"/>
                <w:u w:val="none"/>
                <w:lang w:val="en-US" w:eastAsia="zh-CN" w:bidi="ar"/>
              </w:rPr>
              <w:t>耗材名称</w:t>
            </w:r>
          </w:p>
        </w:tc>
        <w:tc>
          <w:tcPr>
            <w:tcW w:w="931" w:type="dxa"/>
            <w:shd w:val="clear" w:color="auto" w:fill="auto"/>
            <w:vAlign w:val="center"/>
          </w:tcPr>
          <w:p w14:paraId="284E1B09">
            <w:pPr>
              <w:keepNext w:val="0"/>
              <w:keepLines w:val="0"/>
              <w:widowControl/>
              <w:suppressLineNumbers w:val="0"/>
              <w:jc w:val="center"/>
              <w:textAlignment w:val="center"/>
              <w:rPr>
                <w:rFonts w:hint="eastAsia" w:ascii="黑体" w:hAnsi="黑体" w:eastAsia="黑体" w:cs="黑体"/>
                <w:b w:val="0"/>
                <w:bCs w:val="0"/>
                <w:i w:val="0"/>
                <w:iCs w:val="0"/>
                <w:color w:val="000000"/>
                <w:kern w:val="2"/>
                <w:sz w:val="21"/>
                <w:szCs w:val="21"/>
                <w:highlight w:val="none"/>
                <w:u w:val="none"/>
                <w:lang w:val="en-US" w:eastAsia="zh-CN" w:bidi="ar-SA"/>
              </w:rPr>
            </w:pPr>
            <w:r>
              <w:rPr>
                <w:rFonts w:hint="eastAsia" w:ascii="黑体" w:hAnsi="黑体" w:eastAsia="黑体" w:cs="黑体"/>
                <w:b w:val="0"/>
                <w:bCs w:val="0"/>
                <w:i w:val="0"/>
                <w:iCs w:val="0"/>
                <w:color w:val="000000"/>
                <w:kern w:val="2"/>
                <w:sz w:val="21"/>
                <w:szCs w:val="21"/>
                <w:highlight w:val="none"/>
                <w:u w:val="none"/>
                <w:lang w:val="en-US" w:eastAsia="zh-CN" w:bidi="ar-SA"/>
              </w:rPr>
              <w:t>单价（元）</w:t>
            </w:r>
          </w:p>
        </w:tc>
        <w:tc>
          <w:tcPr>
            <w:tcW w:w="2264" w:type="dxa"/>
            <w:shd w:val="clear" w:color="auto" w:fill="auto"/>
            <w:vAlign w:val="center"/>
          </w:tcPr>
          <w:p w14:paraId="7D63BA0E">
            <w:pPr>
              <w:keepNext w:val="0"/>
              <w:keepLines w:val="0"/>
              <w:widowControl/>
              <w:suppressLineNumbers w:val="0"/>
              <w:jc w:val="center"/>
              <w:textAlignment w:val="center"/>
              <w:rPr>
                <w:rFonts w:hint="eastAsia" w:ascii="黑体" w:hAnsi="黑体" w:eastAsia="黑体" w:cs="黑体"/>
                <w:b w:val="0"/>
                <w:bCs w:val="0"/>
                <w:i w:val="0"/>
                <w:iCs w:val="0"/>
                <w:color w:val="000000"/>
                <w:kern w:val="2"/>
                <w:sz w:val="21"/>
                <w:szCs w:val="21"/>
                <w:highlight w:val="none"/>
                <w:u w:val="none"/>
                <w:lang w:val="en-US" w:eastAsia="zh-CN" w:bidi="ar-SA"/>
              </w:rPr>
            </w:pPr>
            <w:r>
              <w:rPr>
                <w:rFonts w:hint="eastAsia" w:ascii="黑体" w:hAnsi="黑体" w:eastAsia="黑体" w:cs="黑体"/>
                <w:b w:val="0"/>
                <w:bCs w:val="0"/>
                <w:i w:val="0"/>
                <w:iCs w:val="0"/>
                <w:color w:val="000000"/>
                <w:kern w:val="0"/>
                <w:sz w:val="21"/>
                <w:szCs w:val="21"/>
                <w:highlight w:val="none"/>
                <w:u w:val="none"/>
                <w:lang w:val="en-US" w:eastAsia="zh-CN" w:bidi="ar"/>
              </w:rPr>
              <w:t>适配设备</w:t>
            </w:r>
          </w:p>
        </w:tc>
        <w:tc>
          <w:tcPr>
            <w:tcW w:w="810" w:type="dxa"/>
            <w:shd w:val="clear" w:color="auto" w:fill="auto"/>
            <w:vAlign w:val="center"/>
          </w:tcPr>
          <w:p w14:paraId="496E1ABF">
            <w:pPr>
              <w:keepNext w:val="0"/>
              <w:keepLines w:val="0"/>
              <w:widowControl/>
              <w:suppressLineNumbers w:val="0"/>
              <w:jc w:val="center"/>
              <w:textAlignment w:val="center"/>
              <w:rPr>
                <w:rFonts w:hint="eastAsia" w:ascii="黑体" w:hAnsi="黑体" w:eastAsia="黑体" w:cs="黑体"/>
                <w:b w:val="0"/>
                <w:bCs w:val="0"/>
                <w:i w:val="0"/>
                <w:iCs w:val="0"/>
                <w:color w:val="000000"/>
                <w:kern w:val="2"/>
                <w:sz w:val="21"/>
                <w:szCs w:val="21"/>
                <w:highlight w:val="none"/>
                <w:u w:val="none"/>
                <w:lang w:val="en-US" w:eastAsia="zh-CN" w:bidi="ar-SA"/>
              </w:rPr>
            </w:pPr>
            <w:r>
              <w:rPr>
                <w:rFonts w:hint="eastAsia" w:ascii="黑体" w:hAnsi="黑体" w:eastAsia="黑体" w:cs="黑体"/>
                <w:b w:val="0"/>
                <w:bCs w:val="0"/>
                <w:i w:val="0"/>
                <w:iCs w:val="0"/>
                <w:color w:val="000000"/>
                <w:kern w:val="0"/>
                <w:sz w:val="21"/>
                <w:szCs w:val="21"/>
                <w:highlight w:val="none"/>
                <w:u w:val="none"/>
                <w:lang w:val="en-US" w:eastAsia="zh-CN" w:bidi="ar"/>
              </w:rPr>
              <w:t>是否集采</w:t>
            </w:r>
          </w:p>
        </w:tc>
        <w:tc>
          <w:tcPr>
            <w:tcW w:w="1005" w:type="dxa"/>
            <w:shd w:val="clear" w:color="auto" w:fill="auto"/>
            <w:vAlign w:val="center"/>
          </w:tcPr>
          <w:p w14:paraId="6ACA4570">
            <w:pPr>
              <w:keepNext w:val="0"/>
              <w:keepLines w:val="0"/>
              <w:widowControl/>
              <w:suppressLineNumbers w:val="0"/>
              <w:jc w:val="center"/>
              <w:textAlignment w:val="center"/>
              <w:rPr>
                <w:rFonts w:hint="eastAsia" w:ascii="黑体" w:hAnsi="黑体" w:eastAsia="黑体" w:cs="黑体"/>
                <w:b w:val="0"/>
                <w:bCs w:val="0"/>
                <w:i w:val="0"/>
                <w:iCs w:val="0"/>
                <w:color w:val="000000"/>
                <w:kern w:val="2"/>
                <w:sz w:val="21"/>
                <w:szCs w:val="21"/>
                <w:highlight w:val="none"/>
                <w:u w:val="none"/>
                <w:lang w:val="en-US" w:eastAsia="zh-CN" w:bidi="ar-SA"/>
              </w:rPr>
            </w:pPr>
            <w:r>
              <w:rPr>
                <w:rFonts w:hint="eastAsia" w:ascii="黑体" w:hAnsi="黑体" w:eastAsia="黑体" w:cs="黑体"/>
                <w:b w:val="0"/>
                <w:bCs w:val="0"/>
                <w:i w:val="0"/>
                <w:iCs w:val="0"/>
                <w:color w:val="000000"/>
                <w:kern w:val="0"/>
                <w:sz w:val="21"/>
                <w:szCs w:val="21"/>
                <w:highlight w:val="none"/>
                <w:u w:val="none"/>
                <w:lang w:val="en-US" w:eastAsia="zh-CN" w:bidi="ar"/>
              </w:rPr>
              <w:t>是否挂网产品</w:t>
            </w:r>
          </w:p>
        </w:tc>
        <w:tc>
          <w:tcPr>
            <w:tcW w:w="1080" w:type="dxa"/>
            <w:shd w:val="clear" w:color="auto" w:fill="auto"/>
            <w:vAlign w:val="center"/>
          </w:tcPr>
          <w:p w14:paraId="222ED819">
            <w:pPr>
              <w:keepNext w:val="0"/>
              <w:keepLines w:val="0"/>
              <w:widowControl/>
              <w:suppressLineNumbers w:val="0"/>
              <w:jc w:val="center"/>
              <w:textAlignment w:val="center"/>
              <w:rPr>
                <w:rFonts w:hint="eastAsia" w:ascii="黑体" w:hAnsi="黑体" w:eastAsia="黑体" w:cs="黑体"/>
                <w:b w:val="0"/>
                <w:bCs w:val="0"/>
                <w:i w:val="0"/>
                <w:iCs w:val="0"/>
                <w:color w:val="000000"/>
                <w:kern w:val="2"/>
                <w:sz w:val="21"/>
                <w:szCs w:val="21"/>
                <w:highlight w:val="none"/>
                <w:u w:val="none"/>
                <w:lang w:val="en-US" w:eastAsia="zh-CN" w:bidi="ar-SA"/>
              </w:rPr>
            </w:pPr>
            <w:r>
              <w:rPr>
                <w:rFonts w:hint="eastAsia" w:ascii="黑体" w:hAnsi="黑体" w:eastAsia="黑体" w:cs="黑体"/>
                <w:b w:val="0"/>
                <w:bCs w:val="0"/>
                <w:i w:val="0"/>
                <w:iCs w:val="0"/>
                <w:color w:val="000000"/>
                <w:kern w:val="0"/>
                <w:sz w:val="21"/>
                <w:szCs w:val="21"/>
                <w:highlight w:val="none"/>
                <w:u w:val="none"/>
                <w:lang w:val="en-US" w:eastAsia="zh-CN" w:bidi="ar"/>
              </w:rPr>
              <w:t>医保收费项目等级</w:t>
            </w:r>
          </w:p>
        </w:tc>
        <w:tc>
          <w:tcPr>
            <w:tcW w:w="975" w:type="dxa"/>
            <w:shd w:val="clear" w:color="auto" w:fill="auto"/>
            <w:vAlign w:val="center"/>
          </w:tcPr>
          <w:p w14:paraId="3E1100E7">
            <w:pPr>
              <w:keepNext w:val="0"/>
              <w:keepLines w:val="0"/>
              <w:widowControl/>
              <w:suppressLineNumbers w:val="0"/>
              <w:jc w:val="center"/>
              <w:textAlignment w:val="center"/>
              <w:rPr>
                <w:rFonts w:hint="eastAsia" w:ascii="黑体" w:hAnsi="黑体" w:eastAsia="黑体" w:cs="黑体"/>
                <w:b w:val="0"/>
                <w:bCs w:val="0"/>
                <w:i w:val="0"/>
                <w:iCs w:val="0"/>
                <w:color w:val="000000"/>
                <w:kern w:val="2"/>
                <w:sz w:val="21"/>
                <w:szCs w:val="21"/>
                <w:highlight w:val="none"/>
                <w:u w:val="none"/>
                <w:lang w:val="en-US" w:eastAsia="zh-CN" w:bidi="ar-SA"/>
              </w:rPr>
            </w:pPr>
            <w:r>
              <w:rPr>
                <w:rFonts w:hint="eastAsia" w:ascii="黑体" w:hAnsi="黑体" w:eastAsia="黑体" w:cs="黑体"/>
                <w:b w:val="0"/>
                <w:bCs w:val="0"/>
                <w:i w:val="0"/>
                <w:iCs w:val="0"/>
                <w:color w:val="000000"/>
                <w:kern w:val="0"/>
                <w:sz w:val="21"/>
                <w:szCs w:val="21"/>
                <w:highlight w:val="none"/>
                <w:u w:val="none"/>
                <w:lang w:val="en-US" w:eastAsia="zh-CN" w:bidi="ar"/>
              </w:rPr>
              <w:t>是否可收费</w:t>
            </w:r>
          </w:p>
        </w:tc>
      </w:tr>
      <w:tr w14:paraId="0E2A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569" w:type="dxa"/>
            <w:vAlign w:val="center"/>
          </w:tcPr>
          <w:p w14:paraId="59BDD600">
            <w:pPr>
              <w:pStyle w:val="15"/>
              <w:jc w:val="center"/>
              <w:rPr>
                <w:rFonts w:hint="eastAsia" w:ascii="黑体" w:hAnsi="黑体" w:eastAsia="黑体" w:cs="黑体"/>
                <w:highlight w:val="none"/>
                <w:vertAlign w:val="baseline"/>
                <w:lang w:val="en-US" w:eastAsia="zh-CN"/>
              </w:rPr>
            </w:pPr>
            <w:r>
              <w:rPr>
                <w:rFonts w:hint="eastAsia" w:ascii="黑体" w:hAnsi="黑体" w:eastAsia="黑体" w:cs="黑体"/>
                <w:highlight w:val="none"/>
                <w:vertAlign w:val="baseline"/>
                <w:lang w:val="en-US" w:eastAsia="zh-CN"/>
              </w:rPr>
              <w:t>1</w:t>
            </w:r>
          </w:p>
        </w:tc>
        <w:tc>
          <w:tcPr>
            <w:tcW w:w="2175" w:type="dxa"/>
          </w:tcPr>
          <w:p w14:paraId="022C4844">
            <w:pPr>
              <w:pStyle w:val="15"/>
              <w:rPr>
                <w:rFonts w:hint="eastAsia"/>
                <w:highlight w:val="none"/>
                <w:vertAlign w:val="baseline"/>
              </w:rPr>
            </w:pPr>
          </w:p>
        </w:tc>
        <w:tc>
          <w:tcPr>
            <w:tcW w:w="931" w:type="dxa"/>
          </w:tcPr>
          <w:p w14:paraId="56064754">
            <w:pPr>
              <w:pStyle w:val="15"/>
              <w:rPr>
                <w:rFonts w:hint="eastAsia"/>
                <w:highlight w:val="none"/>
                <w:vertAlign w:val="baseline"/>
              </w:rPr>
            </w:pPr>
          </w:p>
        </w:tc>
        <w:tc>
          <w:tcPr>
            <w:tcW w:w="2264" w:type="dxa"/>
          </w:tcPr>
          <w:p w14:paraId="10F1DF14">
            <w:pPr>
              <w:pStyle w:val="15"/>
              <w:rPr>
                <w:rFonts w:hint="eastAsia"/>
                <w:highlight w:val="none"/>
                <w:vertAlign w:val="baseline"/>
              </w:rPr>
            </w:pPr>
          </w:p>
        </w:tc>
        <w:tc>
          <w:tcPr>
            <w:tcW w:w="810" w:type="dxa"/>
          </w:tcPr>
          <w:p w14:paraId="013346ED">
            <w:pPr>
              <w:pStyle w:val="15"/>
              <w:rPr>
                <w:rFonts w:hint="eastAsia"/>
                <w:highlight w:val="none"/>
                <w:vertAlign w:val="baseline"/>
              </w:rPr>
            </w:pPr>
          </w:p>
        </w:tc>
        <w:tc>
          <w:tcPr>
            <w:tcW w:w="1005" w:type="dxa"/>
          </w:tcPr>
          <w:p w14:paraId="6501E07F">
            <w:pPr>
              <w:pStyle w:val="15"/>
              <w:rPr>
                <w:rFonts w:hint="eastAsia"/>
                <w:highlight w:val="none"/>
                <w:vertAlign w:val="baseline"/>
              </w:rPr>
            </w:pPr>
          </w:p>
        </w:tc>
        <w:tc>
          <w:tcPr>
            <w:tcW w:w="1080" w:type="dxa"/>
          </w:tcPr>
          <w:p w14:paraId="5377C834">
            <w:pPr>
              <w:pStyle w:val="15"/>
              <w:rPr>
                <w:rFonts w:hint="eastAsia"/>
                <w:highlight w:val="none"/>
                <w:vertAlign w:val="baseline"/>
              </w:rPr>
            </w:pPr>
          </w:p>
        </w:tc>
        <w:tc>
          <w:tcPr>
            <w:tcW w:w="975" w:type="dxa"/>
          </w:tcPr>
          <w:p w14:paraId="072BF48E">
            <w:pPr>
              <w:pStyle w:val="15"/>
              <w:rPr>
                <w:rFonts w:hint="eastAsia"/>
                <w:highlight w:val="none"/>
                <w:vertAlign w:val="baseline"/>
              </w:rPr>
            </w:pPr>
          </w:p>
        </w:tc>
      </w:tr>
      <w:tr w14:paraId="76A3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569" w:type="dxa"/>
            <w:vAlign w:val="center"/>
          </w:tcPr>
          <w:p w14:paraId="4C9DCCCB">
            <w:pPr>
              <w:pStyle w:val="15"/>
              <w:jc w:val="center"/>
              <w:rPr>
                <w:rFonts w:hint="eastAsia" w:ascii="黑体" w:hAnsi="黑体" w:eastAsia="黑体" w:cs="黑体"/>
                <w:highlight w:val="none"/>
                <w:vertAlign w:val="baseline"/>
                <w:lang w:val="en-US" w:eastAsia="zh-CN"/>
              </w:rPr>
            </w:pPr>
            <w:r>
              <w:rPr>
                <w:rFonts w:hint="eastAsia" w:ascii="黑体" w:hAnsi="黑体" w:eastAsia="黑体" w:cs="黑体"/>
                <w:highlight w:val="none"/>
                <w:vertAlign w:val="baseline"/>
                <w:lang w:val="en-US" w:eastAsia="zh-CN"/>
              </w:rPr>
              <w:t>2</w:t>
            </w:r>
          </w:p>
        </w:tc>
        <w:tc>
          <w:tcPr>
            <w:tcW w:w="2175" w:type="dxa"/>
          </w:tcPr>
          <w:p w14:paraId="65DBD4C0">
            <w:pPr>
              <w:pStyle w:val="15"/>
              <w:rPr>
                <w:rFonts w:hint="eastAsia"/>
                <w:highlight w:val="none"/>
                <w:vertAlign w:val="baseline"/>
              </w:rPr>
            </w:pPr>
          </w:p>
        </w:tc>
        <w:tc>
          <w:tcPr>
            <w:tcW w:w="931" w:type="dxa"/>
          </w:tcPr>
          <w:p w14:paraId="26C1FB70">
            <w:pPr>
              <w:pStyle w:val="15"/>
              <w:rPr>
                <w:rFonts w:hint="eastAsia"/>
                <w:highlight w:val="none"/>
                <w:vertAlign w:val="baseline"/>
              </w:rPr>
            </w:pPr>
          </w:p>
        </w:tc>
        <w:tc>
          <w:tcPr>
            <w:tcW w:w="2264" w:type="dxa"/>
          </w:tcPr>
          <w:p w14:paraId="154D035B">
            <w:pPr>
              <w:pStyle w:val="15"/>
              <w:rPr>
                <w:rFonts w:hint="eastAsia"/>
                <w:highlight w:val="none"/>
                <w:vertAlign w:val="baseline"/>
              </w:rPr>
            </w:pPr>
          </w:p>
        </w:tc>
        <w:tc>
          <w:tcPr>
            <w:tcW w:w="810" w:type="dxa"/>
          </w:tcPr>
          <w:p w14:paraId="7D183EBF">
            <w:pPr>
              <w:pStyle w:val="15"/>
              <w:rPr>
                <w:rFonts w:hint="eastAsia"/>
                <w:highlight w:val="none"/>
                <w:vertAlign w:val="baseline"/>
              </w:rPr>
            </w:pPr>
          </w:p>
        </w:tc>
        <w:tc>
          <w:tcPr>
            <w:tcW w:w="1005" w:type="dxa"/>
          </w:tcPr>
          <w:p w14:paraId="65B4315C">
            <w:pPr>
              <w:pStyle w:val="15"/>
              <w:rPr>
                <w:rFonts w:hint="eastAsia"/>
                <w:highlight w:val="none"/>
                <w:vertAlign w:val="baseline"/>
              </w:rPr>
            </w:pPr>
          </w:p>
        </w:tc>
        <w:tc>
          <w:tcPr>
            <w:tcW w:w="1080" w:type="dxa"/>
          </w:tcPr>
          <w:p w14:paraId="125883CD">
            <w:pPr>
              <w:pStyle w:val="15"/>
              <w:rPr>
                <w:rFonts w:hint="eastAsia"/>
                <w:highlight w:val="none"/>
                <w:vertAlign w:val="baseline"/>
              </w:rPr>
            </w:pPr>
          </w:p>
        </w:tc>
        <w:tc>
          <w:tcPr>
            <w:tcW w:w="975" w:type="dxa"/>
          </w:tcPr>
          <w:p w14:paraId="41A042DD">
            <w:pPr>
              <w:pStyle w:val="15"/>
              <w:rPr>
                <w:rFonts w:hint="eastAsia"/>
                <w:highlight w:val="none"/>
                <w:vertAlign w:val="baseline"/>
              </w:rPr>
            </w:pPr>
          </w:p>
        </w:tc>
      </w:tr>
      <w:tr w14:paraId="5681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9" w:type="dxa"/>
            <w:vAlign w:val="center"/>
          </w:tcPr>
          <w:p w14:paraId="1FDBFA2C">
            <w:pPr>
              <w:pStyle w:val="15"/>
              <w:jc w:val="center"/>
              <w:rPr>
                <w:rFonts w:hint="eastAsia" w:ascii="黑体" w:hAnsi="黑体" w:eastAsia="黑体" w:cs="黑体"/>
                <w:highlight w:val="none"/>
                <w:vertAlign w:val="baseline"/>
                <w:lang w:val="en-US" w:eastAsia="zh-CN"/>
              </w:rPr>
            </w:pPr>
            <w:r>
              <w:rPr>
                <w:rFonts w:hint="eastAsia" w:ascii="黑体" w:hAnsi="黑体" w:eastAsia="黑体" w:cs="黑体"/>
                <w:color w:val="000000"/>
                <w:sz w:val="28"/>
                <w:szCs w:val="28"/>
                <w:highlight w:val="none"/>
              </w:rPr>
              <w:t>…</w:t>
            </w:r>
          </w:p>
        </w:tc>
        <w:tc>
          <w:tcPr>
            <w:tcW w:w="2175" w:type="dxa"/>
          </w:tcPr>
          <w:p w14:paraId="0C2FB13C">
            <w:pPr>
              <w:pStyle w:val="15"/>
              <w:rPr>
                <w:rFonts w:hint="eastAsia"/>
                <w:highlight w:val="none"/>
                <w:vertAlign w:val="baseline"/>
              </w:rPr>
            </w:pPr>
          </w:p>
        </w:tc>
        <w:tc>
          <w:tcPr>
            <w:tcW w:w="931" w:type="dxa"/>
          </w:tcPr>
          <w:p w14:paraId="5B29B9E0">
            <w:pPr>
              <w:pStyle w:val="15"/>
              <w:rPr>
                <w:rFonts w:hint="eastAsia"/>
                <w:highlight w:val="none"/>
                <w:vertAlign w:val="baseline"/>
              </w:rPr>
            </w:pPr>
          </w:p>
        </w:tc>
        <w:tc>
          <w:tcPr>
            <w:tcW w:w="2264" w:type="dxa"/>
          </w:tcPr>
          <w:p w14:paraId="3DFD9016">
            <w:pPr>
              <w:pStyle w:val="15"/>
              <w:rPr>
                <w:rFonts w:hint="eastAsia"/>
                <w:highlight w:val="none"/>
                <w:vertAlign w:val="baseline"/>
              </w:rPr>
            </w:pPr>
          </w:p>
        </w:tc>
        <w:tc>
          <w:tcPr>
            <w:tcW w:w="810" w:type="dxa"/>
          </w:tcPr>
          <w:p w14:paraId="1CDFD312">
            <w:pPr>
              <w:pStyle w:val="15"/>
              <w:rPr>
                <w:rFonts w:hint="eastAsia"/>
                <w:highlight w:val="none"/>
                <w:vertAlign w:val="baseline"/>
              </w:rPr>
            </w:pPr>
          </w:p>
        </w:tc>
        <w:tc>
          <w:tcPr>
            <w:tcW w:w="1005" w:type="dxa"/>
          </w:tcPr>
          <w:p w14:paraId="143C195D">
            <w:pPr>
              <w:pStyle w:val="15"/>
              <w:rPr>
                <w:rFonts w:hint="eastAsia"/>
                <w:highlight w:val="none"/>
                <w:vertAlign w:val="baseline"/>
              </w:rPr>
            </w:pPr>
          </w:p>
        </w:tc>
        <w:tc>
          <w:tcPr>
            <w:tcW w:w="1080" w:type="dxa"/>
          </w:tcPr>
          <w:p w14:paraId="49864E7F">
            <w:pPr>
              <w:pStyle w:val="15"/>
              <w:rPr>
                <w:rFonts w:hint="eastAsia"/>
                <w:highlight w:val="none"/>
                <w:vertAlign w:val="baseline"/>
              </w:rPr>
            </w:pPr>
          </w:p>
        </w:tc>
        <w:tc>
          <w:tcPr>
            <w:tcW w:w="975" w:type="dxa"/>
          </w:tcPr>
          <w:p w14:paraId="7DAFE13A">
            <w:pPr>
              <w:pStyle w:val="15"/>
              <w:rPr>
                <w:rFonts w:hint="eastAsia"/>
                <w:highlight w:val="none"/>
                <w:vertAlign w:val="baseline"/>
              </w:rPr>
            </w:pPr>
          </w:p>
        </w:tc>
      </w:tr>
    </w:tbl>
    <w:p w14:paraId="0170C6C5">
      <w:pPr>
        <w:widowControl/>
        <w:autoSpaceDE w:val="0"/>
        <w:autoSpaceDN w:val="0"/>
        <w:spacing w:line="360" w:lineRule="auto"/>
        <w:ind w:firstLine="640" w:firstLineChars="200"/>
        <w:textAlignment w:val="bottom"/>
        <w:rPr>
          <w:rFonts w:hint="eastAsia" w:ascii="仿宋_GB2312" w:hAnsi="仿宋_GB2312" w:eastAsia="仿宋_GB2312" w:cs="仿宋_GB2312"/>
          <w:color w:val="000000"/>
          <w:sz w:val="32"/>
          <w:szCs w:val="32"/>
        </w:rPr>
      </w:pPr>
    </w:p>
    <w:p w14:paraId="24F78C56">
      <w:pPr>
        <w:widowControl/>
        <w:autoSpaceDE w:val="0"/>
        <w:autoSpaceDN w:val="0"/>
        <w:spacing w:line="360" w:lineRule="auto"/>
        <w:ind w:firstLine="3200" w:firstLineChars="1000"/>
        <w:textAlignment w:val="bottom"/>
        <w:rPr>
          <w:rFonts w:hint="eastAsia" w:ascii="仿宋_GB2312" w:hAnsi="仿宋_GB2312" w:eastAsia="仿宋_GB2312" w:cs="仿宋_GB2312"/>
          <w:color w:val="000000"/>
          <w:sz w:val="32"/>
          <w:szCs w:val="32"/>
        </w:rPr>
      </w:pPr>
    </w:p>
    <w:p w14:paraId="47CF96D6">
      <w:pPr>
        <w:widowControl/>
        <w:autoSpaceDE w:val="0"/>
        <w:autoSpaceDN w:val="0"/>
        <w:spacing w:line="360" w:lineRule="auto"/>
        <w:ind w:firstLine="3200" w:firstLineChars="1000"/>
        <w:textAlignment w:val="bottom"/>
        <w:rPr>
          <w:rFonts w:hint="eastAsia" w:ascii="仿宋_GB2312" w:hAnsi="仿宋_GB2312" w:eastAsia="仿宋_GB2312" w:cs="仿宋_GB2312"/>
          <w:color w:val="000000"/>
          <w:sz w:val="32"/>
          <w:szCs w:val="32"/>
        </w:rPr>
      </w:pPr>
    </w:p>
    <w:p w14:paraId="01DA6730">
      <w:pPr>
        <w:widowControl/>
        <w:autoSpaceDE w:val="0"/>
        <w:autoSpaceDN w:val="0"/>
        <w:spacing w:line="360" w:lineRule="auto"/>
        <w:ind w:firstLine="960" w:firstLineChars="3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法定代表人或其委托代理人签名（或盖章）：</w:t>
      </w:r>
    </w:p>
    <w:p w14:paraId="32B54EF1">
      <w:pPr>
        <w:widowControl/>
        <w:autoSpaceDE w:val="0"/>
        <w:autoSpaceDN w:val="0"/>
        <w:spacing w:line="360" w:lineRule="auto"/>
        <w:ind w:firstLine="960" w:firstLineChars="3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供应商（公章）：</w:t>
      </w:r>
    </w:p>
    <w:p w14:paraId="70A2375C">
      <w:pPr>
        <w:widowControl/>
        <w:autoSpaceDE w:val="0"/>
        <w:autoSpaceDN w:val="0"/>
        <w:spacing w:line="360" w:lineRule="auto"/>
        <w:ind w:firstLine="960" w:firstLineChars="3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日期：     年    月    日</w:t>
      </w:r>
    </w:p>
    <w:p w14:paraId="1A32C407">
      <w:pPr>
        <w:snapToGrid w:val="0"/>
        <w:spacing w:line="360" w:lineRule="auto"/>
        <w:ind w:firstLine="640" w:firstLineChars="200"/>
        <w:jc w:val="left"/>
        <w:rPr>
          <w:rFonts w:hint="eastAsia" w:ascii="仿宋_GB2312" w:hAnsi="仿宋_GB2312" w:eastAsia="仿宋_GB2312" w:cs="仿宋_GB2312"/>
          <w:color w:val="000000"/>
          <w:sz w:val="32"/>
          <w:szCs w:val="32"/>
        </w:rPr>
      </w:pPr>
    </w:p>
    <w:p w14:paraId="289700E8">
      <w:pPr>
        <w:snapToGrid w:val="0"/>
        <w:spacing w:before="50" w:after="312" w:afterLines="100" w:line="360" w:lineRule="auto"/>
        <w:ind w:left="7428" w:leftChars="2223" w:hanging="2760" w:hangingChars="1150"/>
        <w:jc w:val="left"/>
        <w:rPr>
          <w:rFonts w:hint="eastAsia" w:ascii="宋体" w:hAnsi="宋体" w:cs="宋体"/>
          <w:color w:val="000000"/>
          <w:sz w:val="24"/>
        </w:rPr>
      </w:pPr>
    </w:p>
    <w:p w14:paraId="440A9F3F">
      <w:pPr>
        <w:snapToGrid w:val="0"/>
        <w:spacing w:before="50" w:after="312" w:afterLines="100" w:line="360" w:lineRule="auto"/>
        <w:ind w:left="7428" w:leftChars="2223" w:hanging="2760" w:hangingChars="1150"/>
        <w:jc w:val="left"/>
        <w:rPr>
          <w:rFonts w:hint="eastAsia" w:ascii="宋体" w:hAnsi="宋体" w:cs="宋体"/>
          <w:color w:val="000000"/>
          <w:sz w:val="24"/>
        </w:rPr>
      </w:pPr>
    </w:p>
    <w:p w14:paraId="668BFAFE">
      <w:pPr>
        <w:pStyle w:val="15"/>
        <w:spacing w:line="360" w:lineRule="auto"/>
        <w:rPr>
          <w:rFonts w:hint="eastAsia" w:ascii="黑体" w:hAnsi="黑体" w:eastAsia="黑体" w:cs="黑体"/>
          <w:sz w:val="32"/>
          <w:szCs w:val="32"/>
        </w:rPr>
      </w:pPr>
    </w:p>
    <w:p w14:paraId="2328CA93">
      <w:pPr>
        <w:pStyle w:val="15"/>
        <w:spacing w:line="360" w:lineRule="auto"/>
        <w:rPr>
          <w:rFonts w:hint="eastAsia" w:ascii="黑体" w:hAnsi="黑体" w:eastAsia="黑体" w:cs="黑体"/>
          <w:sz w:val="32"/>
          <w:szCs w:val="32"/>
        </w:rPr>
      </w:pPr>
    </w:p>
    <w:p w14:paraId="6EF03D3F">
      <w:pPr>
        <w:pStyle w:val="15"/>
        <w:spacing w:line="360" w:lineRule="auto"/>
        <w:rPr>
          <w:rFonts w:hint="eastAsia" w:ascii="黑体" w:hAnsi="黑体" w:eastAsia="黑体" w:cs="黑体"/>
          <w:sz w:val="32"/>
          <w:szCs w:val="32"/>
        </w:rPr>
      </w:pPr>
    </w:p>
    <w:p w14:paraId="116A7D8B">
      <w:pPr>
        <w:pStyle w:val="15"/>
        <w:spacing w:line="360" w:lineRule="auto"/>
        <w:rPr>
          <w:rFonts w:hint="eastAsia" w:ascii="黑体" w:hAnsi="黑体" w:eastAsia="黑体" w:cs="黑体"/>
          <w:sz w:val="32"/>
          <w:szCs w:val="32"/>
        </w:rPr>
      </w:pPr>
    </w:p>
    <w:p w14:paraId="3D5F0773">
      <w:pPr>
        <w:pStyle w:val="15"/>
        <w:spacing w:line="360" w:lineRule="auto"/>
        <w:ind w:firstLine="640" w:firstLineChars="200"/>
        <w:rPr>
          <w:rFonts w:hint="eastAsia" w:ascii="宋体" w:hAnsi="宋体" w:cs="宋体"/>
          <w:sz w:val="28"/>
          <w:szCs w:val="28"/>
        </w:rPr>
      </w:pPr>
      <w:r>
        <w:rPr>
          <w:rFonts w:hint="eastAsia" w:ascii="黑体" w:hAnsi="黑体" w:eastAsia="黑体" w:cs="黑体"/>
          <w:sz w:val="32"/>
          <w:szCs w:val="32"/>
        </w:rPr>
        <w:t>2.公司的营业执照，经营许可证，复印件；</w:t>
      </w:r>
    </w:p>
    <w:p w14:paraId="01ADAB56">
      <w:pPr>
        <w:spacing w:line="360" w:lineRule="auto"/>
        <w:rPr>
          <w:rFonts w:hint="eastAsia" w:ascii="宋体" w:hAnsi="宋体" w:cs="宋体"/>
          <w:sz w:val="28"/>
          <w:szCs w:val="28"/>
        </w:rPr>
      </w:pPr>
    </w:p>
    <w:p w14:paraId="7E92AC93">
      <w:pPr>
        <w:spacing w:line="360" w:lineRule="auto"/>
        <w:rPr>
          <w:rFonts w:hint="eastAsia" w:ascii="宋体" w:hAnsi="宋体" w:cs="宋体"/>
          <w:sz w:val="28"/>
          <w:szCs w:val="28"/>
        </w:rPr>
      </w:pPr>
    </w:p>
    <w:p w14:paraId="5BF3754B">
      <w:pPr>
        <w:spacing w:line="360" w:lineRule="auto"/>
        <w:rPr>
          <w:rFonts w:hint="eastAsia" w:ascii="宋体" w:hAnsi="宋体" w:cs="宋体"/>
          <w:sz w:val="28"/>
          <w:szCs w:val="28"/>
        </w:rPr>
      </w:pPr>
    </w:p>
    <w:p w14:paraId="25E7B2C3">
      <w:pPr>
        <w:spacing w:line="360" w:lineRule="auto"/>
        <w:rPr>
          <w:rFonts w:hint="eastAsia" w:ascii="宋体" w:hAnsi="宋体" w:cs="宋体"/>
          <w:sz w:val="28"/>
          <w:szCs w:val="28"/>
        </w:rPr>
      </w:pPr>
    </w:p>
    <w:p w14:paraId="44C1A7A0">
      <w:pPr>
        <w:spacing w:line="360" w:lineRule="auto"/>
        <w:jc w:val="center"/>
        <w:rPr>
          <w:rFonts w:hint="eastAsia" w:ascii="宋体" w:hAnsi="宋体" w:cs="宋体"/>
          <w:b/>
          <w:bCs/>
          <w:sz w:val="28"/>
          <w:szCs w:val="28"/>
        </w:rPr>
      </w:pPr>
    </w:p>
    <w:p w14:paraId="54487539">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3.参加本次采购活动前三年内在经营活动中没有重大违法记录的声明</w:t>
      </w:r>
    </w:p>
    <w:p w14:paraId="7AC5EC36">
      <w:pPr>
        <w:widowControl/>
        <w:adjustRightInd w:val="0"/>
        <w:snapToGrid w:val="0"/>
        <w:spacing w:line="520" w:lineRule="exact"/>
        <w:rPr>
          <w:rFonts w:hint="eastAsia" w:ascii="仿宋_GB2312" w:hAnsi="仿宋_GB2312" w:eastAsia="仿宋_GB2312" w:cs="仿宋_GB2312"/>
          <w:sz w:val="32"/>
          <w:szCs w:val="32"/>
        </w:rPr>
      </w:pPr>
    </w:p>
    <w:p w14:paraId="1603D206">
      <w:pPr>
        <w:widowControl/>
        <w:adjustRightInd w:val="0"/>
        <w:snapToGrid w:val="0"/>
        <w:spacing w:line="52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河池市中医医院</w:t>
      </w:r>
    </w:p>
    <w:p w14:paraId="2B9CF424">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我方愿意参加贵方组织的项目的投标，为便于贵方公正、择优地确定中标人及其投标服务成果和服务，我方就本次投标有关事项郑重声明如下:</w:t>
      </w:r>
    </w:p>
    <w:p w14:paraId="3F4ED940">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1.经查询，在规定的查询时间内，“信用中国”和“中国政府采购网”网站我方最近3年内未被列入失信被执行人、重大税收违法案件当事人名单、政府采购严重违法失信行为记录名单。</w:t>
      </w:r>
    </w:p>
    <w:p w14:paraId="4EF153BA">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2.以上事项如有虚假或隐瞒，我方愿意承担一切后果，并不再寻求任何旨在减轻或免除法律责任的辩解。</w:t>
      </w:r>
    </w:p>
    <w:p w14:paraId="1B25DA7E">
      <w:pPr>
        <w:widowControl/>
        <w:autoSpaceDE w:val="0"/>
        <w:autoSpaceDN w:val="0"/>
        <w:spacing w:line="520" w:lineRule="exact"/>
        <w:ind w:firstLine="640" w:firstLineChars="200"/>
        <w:textAlignment w:val="bottom"/>
        <w:rPr>
          <w:rFonts w:hint="eastAsia" w:ascii="仿宋_GB2312" w:hAnsi="仿宋_GB2312" w:eastAsia="仿宋_GB2312" w:cs="仿宋_GB2312"/>
          <w:color w:val="000000"/>
          <w:sz w:val="32"/>
          <w:szCs w:val="32"/>
        </w:rPr>
      </w:pPr>
    </w:p>
    <w:p w14:paraId="163BD809">
      <w:pPr>
        <w:widowControl/>
        <w:autoSpaceDE w:val="0"/>
        <w:autoSpaceDN w:val="0"/>
        <w:spacing w:line="520" w:lineRule="exact"/>
        <w:ind w:firstLine="640" w:firstLineChars="200"/>
        <w:textAlignment w:val="bottom"/>
        <w:rPr>
          <w:rFonts w:hint="eastAsia" w:ascii="仿宋_GB2312" w:hAnsi="仿宋_GB2312" w:eastAsia="仿宋_GB2312" w:cs="仿宋_GB2312"/>
          <w:color w:val="000000"/>
          <w:sz w:val="32"/>
          <w:szCs w:val="32"/>
        </w:rPr>
      </w:pPr>
    </w:p>
    <w:p w14:paraId="10DB96F5">
      <w:pPr>
        <w:widowControl/>
        <w:autoSpaceDE w:val="0"/>
        <w:autoSpaceDN w:val="0"/>
        <w:spacing w:line="52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法定代表人或其委托代理人签名（或盖章）：                  </w:t>
      </w:r>
    </w:p>
    <w:p w14:paraId="533AE5A2">
      <w:pPr>
        <w:widowControl/>
        <w:autoSpaceDE w:val="0"/>
        <w:autoSpaceDN w:val="0"/>
        <w:spacing w:line="52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供应商（公章）：                    </w:t>
      </w:r>
    </w:p>
    <w:p w14:paraId="15884D46">
      <w:pPr>
        <w:widowControl/>
        <w:autoSpaceDE w:val="0"/>
        <w:autoSpaceDN w:val="0"/>
        <w:spacing w:line="520" w:lineRule="exact"/>
        <w:ind w:firstLine="640" w:firstLineChars="200"/>
        <w:textAlignment w:val="bottom"/>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日期：     年    月    日</w:t>
      </w:r>
    </w:p>
    <w:p w14:paraId="29092C9B">
      <w:pPr>
        <w:spacing w:line="520" w:lineRule="exact"/>
        <w:ind w:firstLine="640" w:firstLineChars="200"/>
        <w:rPr>
          <w:rFonts w:hint="eastAsia" w:ascii="仿宋_GB2312" w:hAnsi="仿宋_GB2312" w:eastAsia="仿宋_GB2312" w:cs="仿宋_GB2312"/>
          <w:sz w:val="32"/>
          <w:szCs w:val="32"/>
        </w:rPr>
      </w:pPr>
    </w:p>
    <w:p w14:paraId="6000F64C">
      <w:pPr>
        <w:spacing w:line="520" w:lineRule="exact"/>
        <w:ind w:firstLine="643" w:firstLineChars="200"/>
        <w:rPr>
          <w:rFonts w:hint="eastAsia" w:ascii="仿宋_GB2312" w:hAnsi="仿宋_GB2312" w:eastAsia="仿宋_GB2312" w:cs="仿宋_GB2312"/>
          <w:b/>
          <w:bCs/>
          <w:sz w:val="32"/>
          <w:szCs w:val="32"/>
        </w:rPr>
      </w:pPr>
    </w:p>
    <w:p w14:paraId="1FF5A019">
      <w:pPr>
        <w:spacing w:line="520" w:lineRule="exact"/>
        <w:ind w:firstLine="643" w:firstLineChars="200"/>
        <w:rPr>
          <w:rFonts w:hint="eastAsia" w:ascii="仿宋_GB2312" w:hAnsi="仿宋_GB2312" w:eastAsia="仿宋_GB2312" w:cs="仿宋_GB2312"/>
          <w:b/>
          <w:bCs/>
          <w:sz w:val="32"/>
          <w:szCs w:val="32"/>
        </w:rPr>
      </w:pPr>
    </w:p>
    <w:p w14:paraId="2D0B946F">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4.供应商在“信用中国”网站、“中国政府采购网”等信息平台，查询的无不良行为记录材料（提供截图打印件并加盖公章）；</w:t>
      </w:r>
      <w:bookmarkEnd w:id="24"/>
      <w:bookmarkEnd w:id="25"/>
      <w:bookmarkEnd w:id="26"/>
      <w:bookmarkEnd w:id="27"/>
      <w:bookmarkEnd w:id="28"/>
      <w:bookmarkEnd w:id="29"/>
    </w:p>
    <w:p w14:paraId="304A2664">
      <w:pPr>
        <w:spacing w:line="360" w:lineRule="auto"/>
        <w:rPr>
          <w:rFonts w:hint="eastAsia" w:ascii="宋体" w:hAnsi="宋体" w:cs="宋体"/>
          <w:b/>
          <w:bCs/>
          <w:sz w:val="28"/>
          <w:szCs w:val="28"/>
        </w:rPr>
      </w:pPr>
    </w:p>
    <w:p w14:paraId="27AF896B">
      <w:pPr>
        <w:spacing w:line="360" w:lineRule="auto"/>
        <w:ind w:firstLine="640" w:firstLineChars="200"/>
        <w:rPr>
          <w:rFonts w:hint="eastAsia" w:ascii="黑体" w:hAnsi="黑体" w:eastAsia="黑体" w:cs="黑体"/>
          <w:sz w:val="32"/>
          <w:szCs w:val="32"/>
        </w:rPr>
      </w:pPr>
    </w:p>
    <w:p w14:paraId="1437A577">
      <w:pPr>
        <w:spacing w:line="360" w:lineRule="auto"/>
        <w:ind w:firstLine="640" w:firstLineChars="200"/>
        <w:rPr>
          <w:rFonts w:hint="eastAsia" w:ascii="黑体" w:hAnsi="黑体" w:eastAsia="黑体" w:cs="黑体"/>
          <w:sz w:val="32"/>
          <w:szCs w:val="32"/>
        </w:rPr>
      </w:pPr>
    </w:p>
    <w:p w14:paraId="35D386AB">
      <w:pPr>
        <w:spacing w:line="360" w:lineRule="auto"/>
        <w:ind w:firstLine="640" w:firstLineChars="200"/>
        <w:rPr>
          <w:rFonts w:hint="eastAsia" w:ascii="黑体" w:hAnsi="黑体" w:eastAsia="黑体" w:cs="黑体"/>
          <w:sz w:val="32"/>
          <w:szCs w:val="32"/>
        </w:rPr>
      </w:pPr>
    </w:p>
    <w:p w14:paraId="0EE2300E">
      <w:pPr>
        <w:spacing w:line="360" w:lineRule="auto"/>
        <w:ind w:firstLine="640" w:firstLineChars="200"/>
        <w:rPr>
          <w:rFonts w:hint="eastAsia" w:ascii="黑体" w:hAnsi="黑体" w:eastAsia="黑体" w:cs="黑体"/>
          <w:sz w:val="32"/>
          <w:szCs w:val="32"/>
        </w:rPr>
      </w:pPr>
    </w:p>
    <w:p w14:paraId="165A4C13">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5.生产厂家营业，经营，生产证件复印件</w:t>
      </w:r>
    </w:p>
    <w:p w14:paraId="21253737">
      <w:pPr>
        <w:spacing w:line="360" w:lineRule="auto"/>
        <w:ind w:firstLine="640" w:firstLineChars="200"/>
        <w:rPr>
          <w:rFonts w:hint="eastAsia" w:ascii="黑体" w:hAnsi="黑体" w:eastAsia="黑体" w:cs="黑体"/>
          <w:sz w:val="32"/>
          <w:szCs w:val="32"/>
        </w:rPr>
      </w:pPr>
    </w:p>
    <w:p w14:paraId="2BC4094E">
      <w:pPr>
        <w:spacing w:line="360" w:lineRule="auto"/>
        <w:ind w:firstLine="640" w:firstLineChars="200"/>
        <w:rPr>
          <w:rFonts w:hint="eastAsia" w:ascii="黑体" w:hAnsi="黑体" w:eastAsia="黑体" w:cs="黑体"/>
          <w:sz w:val="32"/>
          <w:szCs w:val="32"/>
        </w:rPr>
      </w:pPr>
    </w:p>
    <w:p w14:paraId="1AA5C463">
      <w:pPr>
        <w:spacing w:line="360" w:lineRule="auto"/>
        <w:ind w:firstLine="640" w:firstLineChars="200"/>
        <w:rPr>
          <w:rFonts w:hint="eastAsia" w:ascii="黑体" w:hAnsi="黑体" w:eastAsia="黑体" w:cs="黑体"/>
          <w:sz w:val="32"/>
          <w:szCs w:val="32"/>
        </w:rPr>
      </w:pPr>
    </w:p>
    <w:p w14:paraId="646BD5A4">
      <w:pPr>
        <w:spacing w:line="360" w:lineRule="auto"/>
        <w:ind w:firstLine="640" w:firstLineChars="200"/>
        <w:rPr>
          <w:rFonts w:hint="eastAsia" w:ascii="黑体" w:hAnsi="黑体" w:eastAsia="黑体" w:cs="黑体"/>
          <w:sz w:val="32"/>
          <w:szCs w:val="32"/>
        </w:rPr>
      </w:pPr>
    </w:p>
    <w:p w14:paraId="17EFDFF4">
      <w:pPr>
        <w:spacing w:line="360" w:lineRule="auto"/>
        <w:ind w:firstLine="640" w:firstLineChars="200"/>
        <w:rPr>
          <w:rFonts w:hint="eastAsia" w:ascii="黑体" w:hAnsi="黑体" w:eastAsia="黑体" w:cs="黑体"/>
          <w:sz w:val="32"/>
          <w:szCs w:val="32"/>
        </w:rPr>
      </w:pPr>
    </w:p>
    <w:p w14:paraId="686F5247">
      <w:pPr>
        <w:spacing w:line="360" w:lineRule="auto"/>
        <w:ind w:firstLine="640" w:firstLineChars="200"/>
        <w:rPr>
          <w:rFonts w:hint="eastAsia" w:ascii="黑体" w:hAnsi="黑体" w:eastAsia="黑体" w:cs="黑体"/>
          <w:sz w:val="32"/>
          <w:szCs w:val="32"/>
        </w:rPr>
      </w:pPr>
    </w:p>
    <w:p w14:paraId="11B4684E">
      <w:pPr>
        <w:spacing w:line="360" w:lineRule="auto"/>
        <w:ind w:firstLine="640" w:firstLineChars="200"/>
        <w:rPr>
          <w:rFonts w:hint="eastAsia" w:ascii="黑体" w:hAnsi="黑体" w:eastAsia="黑体" w:cs="黑体"/>
          <w:sz w:val="32"/>
          <w:szCs w:val="32"/>
        </w:rPr>
      </w:pPr>
    </w:p>
    <w:p w14:paraId="51122B23">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6.供应商有效的医疗器械生产或经营许可证</w:t>
      </w:r>
    </w:p>
    <w:p w14:paraId="410DBD66">
      <w:pPr>
        <w:spacing w:line="360" w:lineRule="auto"/>
        <w:ind w:firstLine="640" w:firstLineChars="200"/>
        <w:rPr>
          <w:rFonts w:hint="eastAsia" w:ascii="黑体" w:hAnsi="黑体" w:eastAsia="黑体" w:cs="黑体"/>
          <w:sz w:val="32"/>
          <w:szCs w:val="32"/>
        </w:rPr>
      </w:pPr>
    </w:p>
    <w:p w14:paraId="4727CA2C">
      <w:pPr>
        <w:spacing w:line="360" w:lineRule="auto"/>
        <w:jc w:val="center"/>
        <w:rPr>
          <w:rFonts w:hint="eastAsia" w:ascii="宋体" w:hAnsi="宋体" w:cs="宋体"/>
          <w:b/>
          <w:bCs/>
          <w:sz w:val="28"/>
          <w:szCs w:val="28"/>
        </w:rPr>
      </w:pPr>
    </w:p>
    <w:p w14:paraId="5C83C4D6">
      <w:pPr>
        <w:spacing w:line="360" w:lineRule="auto"/>
        <w:jc w:val="center"/>
        <w:rPr>
          <w:rFonts w:hint="eastAsia" w:ascii="宋体" w:hAnsi="宋体" w:cs="宋体"/>
          <w:b/>
          <w:bCs/>
          <w:sz w:val="28"/>
          <w:szCs w:val="28"/>
        </w:rPr>
      </w:pPr>
    </w:p>
    <w:p w14:paraId="46233130">
      <w:pPr>
        <w:spacing w:line="360" w:lineRule="auto"/>
        <w:jc w:val="center"/>
        <w:rPr>
          <w:rFonts w:hint="eastAsia" w:ascii="宋体" w:hAnsi="宋体" w:cs="宋体"/>
          <w:b/>
          <w:bCs/>
          <w:sz w:val="28"/>
          <w:szCs w:val="28"/>
        </w:rPr>
      </w:pPr>
    </w:p>
    <w:p w14:paraId="4F22EA69">
      <w:pPr>
        <w:spacing w:line="360" w:lineRule="auto"/>
        <w:jc w:val="center"/>
        <w:rPr>
          <w:rFonts w:hint="eastAsia" w:ascii="宋体" w:hAnsi="宋体" w:cs="宋体"/>
          <w:b/>
          <w:bCs/>
          <w:sz w:val="28"/>
          <w:szCs w:val="28"/>
        </w:rPr>
      </w:pPr>
    </w:p>
    <w:p w14:paraId="09878E2C">
      <w:pPr>
        <w:spacing w:line="360" w:lineRule="auto"/>
        <w:jc w:val="center"/>
        <w:rPr>
          <w:rFonts w:hint="eastAsia" w:ascii="宋体" w:hAnsi="宋体" w:cs="宋体"/>
          <w:b/>
          <w:bCs/>
          <w:sz w:val="28"/>
          <w:szCs w:val="28"/>
        </w:rPr>
      </w:pPr>
    </w:p>
    <w:p w14:paraId="3065E129">
      <w:pPr>
        <w:spacing w:line="360" w:lineRule="auto"/>
        <w:jc w:val="center"/>
        <w:rPr>
          <w:rFonts w:hint="eastAsia" w:ascii="宋体" w:hAnsi="宋体" w:cs="宋体"/>
          <w:b/>
          <w:bCs/>
          <w:sz w:val="28"/>
          <w:szCs w:val="28"/>
        </w:rPr>
      </w:pPr>
    </w:p>
    <w:p w14:paraId="4F7BBE0E">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7.法定代表人身份证明书及有效的身份证复印件正反面</w:t>
      </w:r>
    </w:p>
    <w:p w14:paraId="593708F5">
      <w:pPr>
        <w:spacing w:line="520" w:lineRule="exact"/>
        <w:jc w:val="center"/>
        <w:rPr>
          <w:rFonts w:hint="eastAsia" w:ascii="方正小标宋简体" w:hAnsi="方正小标宋简体" w:eastAsia="方正小标宋简体" w:cs="方正小标宋简体"/>
          <w:bCs/>
          <w:sz w:val="28"/>
          <w:szCs w:val="28"/>
        </w:rPr>
      </w:pPr>
    </w:p>
    <w:p w14:paraId="2F5F9218">
      <w:pPr>
        <w:spacing w:line="520" w:lineRule="exact"/>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法定代表人证明书</w:t>
      </w:r>
    </w:p>
    <w:p w14:paraId="00747C90">
      <w:pPr>
        <w:spacing w:line="360" w:lineRule="auto"/>
        <w:contextualSpacing/>
        <w:rPr>
          <w:rFonts w:hint="eastAsia" w:ascii="黑体" w:hAnsi="黑体" w:eastAsia="黑体" w:cs="黑体"/>
          <w:sz w:val="32"/>
          <w:szCs w:val="32"/>
        </w:rPr>
      </w:pPr>
    </w:p>
    <w:p w14:paraId="0FDB4BA0">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供应商名称：；                                                        </w:t>
      </w:r>
    </w:p>
    <w:p w14:paraId="6AF0EC26">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地址：；                                                         </w:t>
      </w:r>
    </w:p>
    <w:p w14:paraId="37A06DE5">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姓名：；</w:t>
      </w:r>
    </w:p>
    <w:p w14:paraId="20A4C4A2">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性别：；            </w:t>
      </w:r>
    </w:p>
    <w:p w14:paraId="6C18378B">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年龄：； </w:t>
      </w:r>
    </w:p>
    <w:p w14:paraId="7817AE47">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职务：；</w:t>
      </w:r>
    </w:p>
    <w:p w14:paraId="3F85D174">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身份证号码： 系（供应商名称）的法定代表人。</w:t>
      </w:r>
    </w:p>
    <w:p w14:paraId="0BC12C21">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特此证明。</w:t>
      </w:r>
    </w:p>
    <w:p w14:paraId="0CC6B16D">
      <w:pPr>
        <w:spacing w:line="520" w:lineRule="exact"/>
        <w:ind w:firstLine="640" w:firstLineChars="200"/>
        <w:rPr>
          <w:rFonts w:hint="eastAsia" w:ascii="仿宋_GB2312" w:hAnsi="仿宋_GB2312" w:eastAsia="仿宋_GB2312" w:cs="仿宋_GB2312"/>
          <w:sz w:val="32"/>
          <w:szCs w:val="32"/>
        </w:rPr>
      </w:pPr>
    </w:p>
    <w:p w14:paraId="3D91685B">
      <w:pPr>
        <w:spacing w:line="52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附件：</w:t>
      </w:r>
      <w:r>
        <w:rPr>
          <w:rFonts w:hint="eastAsia" w:ascii="仿宋_GB2312" w:hAnsi="仿宋_GB2312" w:eastAsia="仿宋_GB2312" w:cs="仿宋_GB2312"/>
          <w:sz w:val="32"/>
          <w:szCs w:val="32"/>
        </w:rPr>
        <w:t>法定代表人有效身份证正反面复印件</w:t>
      </w:r>
    </w:p>
    <w:p w14:paraId="0E5D4906">
      <w:pPr>
        <w:spacing w:line="520" w:lineRule="exact"/>
        <w:ind w:firstLine="640" w:firstLineChars="200"/>
        <w:rPr>
          <w:rFonts w:hint="eastAsia" w:ascii="仿宋_GB2312" w:hAnsi="仿宋_GB2312" w:eastAsia="仿宋_GB2312" w:cs="仿宋_GB2312"/>
          <w:sz w:val="32"/>
          <w:szCs w:val="32"/>
        </w:rPr>
      </w:pPr>
    </w:p>
    <w:p w14:paraId="2BC7161D">
      <w:pPr>
        <w:spacing w:line="520" w:lineRule="exact"/>
        <w:ind w:firstLine="640" w:firstLineChars="200"/>
        <w:rPr>
          <w:rFonts w:hint="eastAsia" w:ascii="仿宋_GB2312" w:hAnsi="仿宋_GB2312" w:eastAsia="仿宋_GB2312" w:cs="仿宋_GB2312"/>
          <w:sz w:val="32"/>
          <w:szCs w:val="32"/>
        </w:rPr>
      </w:pPr>
    </w:p>
    <w:p w14:paraId="0FA83373">
      <w:pPr>
        <w:spacing w:line="520" w:lineRule="exact"/>
        <w:ind w:firstLine="640" w:firstLineChars="200"/>
        <w:rPr>
          <w:rFonts w:hint="eastAsia" w:ascii="仿宋_GB2312" w:hAnsi="仿宋_GB2312" w:eastAsia="仿宋_GB2312" w:cs="仿宋_GB2312"/>
          <w:sz w:val="32"/>
          <w:szCs w:val="32"/>
        </w:rPr>
      </w:pPr>
    </w:p>
    <w:p w14:paraId="42CA7F3F">
      <w:pPr>
        <w:spacing w:line="520" w:lineRule="exact"/>
        <w:ind w:firstLine="4160" w:firstLineChars="1300"/>
        <w:rPr>
          <w:rFonts w:hint="eastAsia" w:ascii="仿宋_GB2312" w:hAnsi="仿宋_GB2312" w:eastAsia="仿宋_GB2312" w:cs="仿宋_GB2312"/>
          <w:sz w:val="32"/>
          <w:szCs w:val="32"/>
        </w:rPr>
      </w:pPr>
      <w:r>
        <w:rPr>
          <w:rFonts w:hint="eastAsia" w:ascii="黑体" w:hAnsi="黑体" w:eastAsia="黑体" w:cs="黑体"/>
          <w:sz w:val="32"/>
          <w:szCs w:val="32"/>
        </w:rPr>
        <w:t>供应商（公章）：</w:t>
      </w:r>
    </w:p>
    <w:p w14:paraId="6D805DC3">
      <w:pPr>
        <w:spacing w:line="520" w:lineRule="exact"/>
        <w:ind w:firstLine="4160" w:firstLineChars="1300"/>
        <w:rPr>
          <w:rFonts w:hint="eastAsia" w:ascii="仿宋_GB2312" w:hAnsi="仿宋_GB2312" w:eastAsia="仿宋_GB2312" w:cs="仿宋_GB2312"/>
          <w:sz w:val="32"/>
          <w:szCs w:val="32"/>
        </w:rPr>
      </w:pPr>
      <w:r>
        <w:rPr>
          <w:rFonts w:hint="eastAsia" w:ascii="黑体" w:hAnsi="黑体" w:eastAsia="黑体" w:cs="黑体"/>
          <w:sz w:val="32"/>
          <w:szCs w:val="32"/>
        </w:rPr>
        <w:t>日期：</w:t>
      </w:r>
      <w:r>
        <w:rPr>
          <w:rFonts w:hint="eastAsia" w:ascii="仿宋_GB2312" w:hAnsi="仿宋_GB2312" w:eastAsia="仿宋_GB2312" w:cs="仿宋_GB2312"/>
          <w:sz w:val="32"/>
          <w:szCs w:val="32"/>
        </w:rPr>
        <w:t xml:space="preserve">     年    月    日</w:t>
      </w:r>
    </w:p>
    <w:p w14:paraId="709A05C9">
      <w:pPr>
        <w:spacing w:line="520" w:lineRule="exact"/>
        <w:ind w:firstLine="640" w:firstLineChars="200"/>
        <w:rPr>
          <w:rFonts w:hint="eastAsia" w:ascii="仿宋_GB2312" w:hAnsi="仿宋_GB2312" w:eastAsia="仿宋_GB2312" w:cs="仿宋_GB2312"/>
          <w:sz w:val="32"/>
          <w:szCs w:val="32"/>
        </w:rPr>
      </w:pPr>
    </w:p>
    <w:p w14:paraId="523E8686">
      <w:pPr>
        <w:spacing w:line="520" w:lineRule="exact"/>
        <w:jc w:val="both"/>
        <w:rPr>
          <w:rFonts w:hint="eastAsia" w:ascii="宋体" w:hAnsi="宋体" w:cs="宋体"/>
          <w:b/>
          <w:bCs/>
          <w:color w:val="000000"/>
          <w:sz w:val="28"/>
          <w:szCs w:val="28"/>
        </w:rPr>
      </w:pPr>
    </w:p>
    <w:p w14:paraId="43BBA450">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8.有效的法人授权委托书原件和有效委托代理人身份证正反面复印件</w:t>
      </w:r>
    </w:p>
    <w:p w14:paraId="109B5E8B">
      <w:pPr>
        <w:spacing w:line="520" w:lineRule="exact"/>
        <w:rPr>
          <w:rFonts w:hint="eastAsia" w:ascii="宋体" w:hAnsi="宋体" w:cs="宋体"/>
          <w:b/>
          <w:bCs/>
          <w:sz w:val="28"/>
          <w:szCs w:val="28"/>
        </w:rPr>
      </w:pPr>
    </w:p>
    <w:p w14:paraId="3386A6EE">
      <w:pPr>
        <w:spacing w:line="520" w:lineRule="exact"/>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授权委托书（如有委托时）</w:t>
      </w:r>
    </w:p>
    <w:p w14:paraId="4FBEC749">
      <w:pPr>
        <w:widowControl/>
        <w:adjustRightInd w:val="0"/>
        <w:snapToGrid w:val="0"/>
        <w:spacing w:line="520" w:lineRule="exact"/>
        <w:rPr>
          <w:rFonts w:hint="eastAsia" w:ascii="仿宋_GB2312" w:hAnsi="仿宋_GB2312" w:eastAsia="仿宋_GB2312" w:cs="仿宋_GB2312"/>
          <w:sz w:val="32"/>
          <w:szCs w:val="32"/>
        </w:rPr>
      </w:pPr>
    </w:p>
    <w:p w14:paraId="64F018A7">
      <w:pPr>
        <w:widowControl/>
        <w:adjustRightInd w:val="0"/>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致：河池市中医医院：</w:t>
      </w:r>
    </w:p>
    <w:p w14:paraId="69EEB667">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u w:val="single"/>
        </w:rPr>
        <w:t>（姓名）</w:t>
      </w: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u w:val="single"/>
        </w:rPr>
        <w:t xml:space="preserve">  （供应商名称） </w:t>
      </w:r>
      <w:r>
        <w:rPr>
          <w:rFonts w:hint="eastAsia" w:ascii="仿宋_GB2312" w:hAnsi="仿宋_GB2312" w:eastAsia="仿宋_GB2312" w:cs="仿宋_GB2312"/>
          <w:sz w:val="32"/>
          <w:szCs w:val="32"/>
        </w:rPr>
        <w:t xml:space="preserve"> 的（□法定代表人/□负责人/□自然人本人），现授权</w:t>
      </w:r>
      <w:r>
        <w:rPr>
          <w:rFonts w:hint="eastAsia" w:ascii="仿宋_GB2312" w:hAnsi="仿宋_GB2312" w:eastAsia="仿宋_GB2312" w:cs="仿宋_GB2312"/>
          <w:sz w:val="32"/>
          <w:szCs w:val="32"/>
          <w:u w:val="single"/>
        </w:rPr>
        <w:t xml:space="preserve"> （姓名） </w:t>
      </w:r>
      <w:r>
        <w:rPr>
          <w:rFonts w:hint="eastAsia" w:ascii="仿宋_GB2312" w:hAnsi="仿宋_GB2312" w:eastAsia="仿宋_GB2312" w:cs="仿宋_GB2312"/>
          <w:sz w:val="32"/>
          <w:szCs w:val="32"/>
        </w:rPr>
        <w:t>以我方的名义参加                项目的竞标活动，并代表我方全权办理针对上述项目的所有采购程序和环节的具体事务和签署相关文件。</w:t>
      </w:r>
    </w:p>
    <w:p w14:paraId="05D8714D">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我方对委托代理人的签字事项负全部责任。</w:t>
      </w:r>
    </w:p>
    <w:p w14:paraId="5B7F4F51">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本授权书自签署之日起生效，在撤销授权的书面通知以前，本授权书一直有效。委托代理人在授权书有效期内签署的所有文件不因授权的撤销而失效。</w:t>
      </w:r>
    </w:p>
    <w:p w14:paraId="3E12C70B">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委托代理人无转委托权，特此委托。</w:t>
      </w:r>
    </w:p>
    <w:p w14:paraId="716ACB0F">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28FCE507">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附：</w:t>
      </w:r>
      <w:r>
        <w:rPr>
          <w:rFonts w:hint="eastAsia" w:ascii="仿宋_GB2312" w:hAnsi="仿宋_GB2312" w:eastAsia="仿宋_GB2312" w:cs="仿宋_GB2312"/>
          <w:sz w:val="32"/>
          <w:szCs w:val="32"/>
        </w:rPr>
        <w:t>委托代理人有效身份证正反面复印件</w:t>
      </w:r>
    </w:p>
    <w:p w14:paraId="08EB0AA6">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3C043242">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0808F169">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委托代理人（签字）：         法定代表人（签字）：                    </w:t>
      </w:r>
    </w:p>
    <w:p w14:paraId="5A21FE0B">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委托代理人身份证号码：                              </w:t>
      </w:r>
    </w:p>
    <w:p w14:paraId="651BCEF9">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76E024A2">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0FEA5690">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供应商（公章）：                    </w:t>
      </w:r>
    </w:p>
    <w:p w14:paraId="2C078198">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37036F4C">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19D1909A">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17A51D31">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9.供应商参加本次采购活动前3个月单位依法缴纳养老保险证明（如有委托代理人其姓名必须在缴纳养老保险人员名单内）</w:t>
      </w:r>
    </w:p>
    <w:p w14:paraId="345DB1F3">
      <w:pPr>
        <w:pStyle w:val="50"/>
        <w:jc w:val="center"/>
        <w:rPr>
          <w:rFonts w:hint="eastAsia" w:ascii="宋体" w:hAnsi="宋体" w:cs="宋体"/>
          <w:b/>
          <w:bCs/>
          <w:sz w:val="28"/>
          <w:szCs w:val="28"/>
        </w:rPr>
      </w:pPr>
    </w:p>
    <w:p w14:paraId="09808641">
      <w:pPr>
        <w:pStyle w:val="15"/>
        <w:jc w:val="center"/>
        <w:rPr>
          <w:rFonts w:hint="eastAsia" w:ascii="宋体" w:hAnsi="宋体" w:cs="宋体"/>
          <w:b/>
          <w:bCs/>
          <w:sz w:val="28"/>
          <w:szCs w:val="28"/>
        </w:rPr>
      </w:pPr>
    </w:p>
    <w:p w14:paraId="22AB3053">
      <w:pPr>
        <w:pStyle w:val="50"/>
        <w:rPr>
          <w:rFonts w:hint="eastAsia" w:ascii="宋体" w:hAnsi="宋体" w:cs="宋体"/>
          <w:b/>
          <w:bCs/>
          <w:sz w:val="28"/>
          <w:szCs w:val="28"/>
        </w:rPr>
      </w:pPr>
    </w:p>
    <w:p w14:paraId="1C69A949">
      <w:pPr>
        <w:pStyle w:val="15"/>
        <w:rPr>
          <w:rFonts w:hint="eastAsia" w:ascii="宋体" w:hAnsi="宋体" w:cs="宋体"/>
          <w:b/>
          <w:bCs/>
          <w:sz w:val="28"/>
          <w:szCs w:val="28"/>
        </w:rPr>
      </w:pPr>
    </w:p>
    <w:p w14:paraId="1C9013CA"/>
    <w:p w14:paraId="5E53DDAF">
      <w:pPr>
        <w:spacing w:line="360" w:lineRule="auto"/>
        <w:ind w:firstLine="640" w:firstLineChars="200"/>
        <w:rPr>
          <w:rFonts w:hint="eastAsia" w:ascii="黑体" w:hAnsi="黑体" w:eastAsia="黑体" w:cs="黑体"/>
          <w:sz w:val="32"/>
          <w:szCs w:val="32"/>
        </w:rPr>
      </w:pPr>
      <w:r>
        <w:rPr>
          <w:rFonts w:hint="eastAsia" w:ascii="黑体" w:hAnsi="黑体" w:eastAsia="黑体" w:cs="黑体"/>
          <w:sz w:val="32"/>
          <w:szCs w:val="32"/>
        </w:rPr>
        <w:t>10.厂家授权书</w:t>
      </w:r>
    </w:p>
    <w:p w14:paraId="526C7058">
      <w:pPr>
        <w:pStyle w:val="50"/>
        <w:jc w:val="center"/>
        <w:rPr>
          <w:rFonts w:hint="eastAsia" w:ascii="宋体" w:hAnsi="宋体" w:cs="宋体"/>
          <w:b/>
          <w:bCs/>
          <w:sz w:val="28"/>
          <w:szCs w:val="28"/>
        </w:rPr>
      </w:pPr>
    </w:p>
    <w:p w14:paraId="251EBDC8">
      <w:pPr>
        <w:pStyle w:val="15"/>
        <w:rPr>
          <w:rFonts w:hint="eastAsia" w:ascii="宋体" w:hAnsi="宋体" w:cs="宋体"/>
          <w:b/>
          <w:bCs/>
          <w:sz w:val="28"/>
          <w:szCs w:val="28"/>
        </w:rPr>
      </w:pPr>
    </w:p>
    <w:p w14:paraId="27636505"/>
    <w:p w14:paraId="2B272F9C">
      <w:pPr>
        <w:pStyle w:val="50"/>
        <w:jc w:val="center"/>
        <w:rPr>
          <w:rFonts w:hint="eastAsia" w:ascii="宋体" w:hAnsi="宋体" w:cs="宋体"/>
          <w:b/>
          <w:bCs/>
          <w:sz w:val="28"/>
          <w:szCs w:val="28"/>
        </w:rPr>
      </w:pPr>
    </w:p>
    <w:p w14:paraId="195A2F64">
      <w:pPr>
        <w:pStyle w:val="50"/>
        <w:jc w:val="center"/>
        <w:rPr>
          <w:rFonts w:hint="eastAsia" w:ascii="宋体" w:hAnsi="宋体" w:cs="宋体"/>
          <w:b/>
          <w:bCs/>
          <w:sz w:val="28"/>
          <w:szCs w:val="28"/>
        </w:rPr>
      </w:pPr>
    </w:p>
    <w:p w14:paraId="33D8E040">
      <w:pPr>
        <w:pStyle w:val="50"/>
        <w:jc w:val="center"/>
        <w:rPr>
          <w:rFonts w:hint="eastAsia" w:ascii="宋体" w:hAnsi="宋体" w:cs="宋体"/>
          <w:b/>
          <w:bCs/>
          <w:sz w:val="28"/>
          <w:szCs w:val="28"/>
        </w:rPr>
      </w:pPr>
    </w:p>
    <w:p w14:paraId="221FD7AF">
      <w:pPr>
        <w:pStyle w:val="50"/>
        <w:jc w:val="center"/>
        <w:rPr>
          <w:rFonts w:hint="eastAsia" w:ascii="宋体" w:hAnsi="宋体" w:cs="宋体"/>
          <w:b/>
          <w:bCs/>
          <w:sz w:val="28"/>
          <w:szCs w:val="28"/>
        </w:rPr>
      </w:pPr>
    </w:p>
    <w:p w14:paraId="3AA225A6">
      <w:pPr>
        <w:pStyle w:val="50"/>
        <w:jc w:val="center"/>
        <w:rPr>
          <w:rFonts w:hint="eastAsia" w:ascii="宋体" w:hAnsi="宋体" w:cs="宋体"/>
          <w:b/>
          <w:bCs/>
          <w:sz w:val="28"/>
          <w:szCs w:val="28"/>
        </w:rPr>
      </w:pPr>
    </w:p>
    <w:p w14:paraId="798B194F">
      <w:pPr>
        <w:pStyle w:val="50"/>
        <w:jc w:val="center"/>
        <w:rPr>
          <w:rFonts w:hint="eastAsia" w:ascii="宋体" w:hAnsi="宋体" w:cs="宋体"/>
          <w:b/>
          <w:bCs/>
          <w:sz w:val="28"/>
          <w:szCs w:val="28"/>
        </w:rPr>
      </w:pPr>
    </w:p>
    <w:p w14:paraId="6856DAE4">
      <w:pPr>
        <w:pStyle w:val="50"/>
        <w:jc w:val="center"/>
        <w:rPr>
          <w:rFonts w:hint="eastAsia" w:ascii="宋体" w:hAnsi="宋体" w:cs="宋体"/>
          <w:b/>
          <w:bCs/>
          <w:sz w:val="28"/>
          <w:szCs w:val="28"/>
        </w:rPr>
      </w:pPr>
    </w:p>
    <w:p w14:paraId="67184BF2">
      <w:pPr>
        <w:pStyle w:val="50"/>
        <w:jc w:val="center"/>
        <w:rPr>
          <w:rFonts w:hint="eastAsia" w:ascii="宋体" w:hAnsi="宋体" w:cs="宋体"/>
          <w:b/>
          <w:bCs/>
          <w:sz w:val="28"/>
          <w:szCs w:val="28"/>
        </w:rPr>
      </w:pPr>
    </w:p>
    <w:p w14:paraId="2A266B11">
      <w:pPr>
        <w:pStyle w:val="50"/>
        <w:jc w:val="center"/>
        <w:rPr>
          <w:rFonts w:hint="eastAsia" w:ascii="宋体" w:hAnsi="宋体" w:cs="宋体"/>
          <w:b/>
          <w:bCs/>
          <w:sz w:val="28"/>
          <w:szCs w:val="28"/>
        </w:rPr>
      </w:pPr>
    </w:p>
    <w:p w14:paraId="1EE63116">
      <w:pPr>
        <w:pStyle w:val="50"/>
        <w:jc w:val="center"/>
        <w:rPr>
          <w:rFonts w:hint="eastAsia" w:ascii="宋体" w:hAnsi="宋体" w:cs="宋体"/>
          <w:b/>
          <w:bCs/>
          <w:sz w:val="28"/>
          <w:szCs w:val="28"/>
        </w:rPr>
      </w:pPr>
    </w:p>
    <w:p w14:paraId="7FF5DE86">
      <w:pPr>
        <w:pStyle w:val="50"/>
        <w:jc w:val="center"/>
        <w:rPr>
          <w:rFonts w:hint="eastAsia" w:ascii="宋体" w:hAnsi="宋体" w:cs="宋体"/>
          <w:b/>
          <w:bCs/>
          <w:sz w:val="28"/>
          <w:szCs w:val="28"/>
        </w:rPr>
      </w:pPr>
    </w:p>
    <w:p w14:paraId="1666AA1A">
      <w:pPr>
        <w:pStyle w:val="50"/>
        <w:jc w:val="both"/>
        <w:rPr>
          <w:rFonts w:hint="eastAsia" w:ascii="宋体" w:hAnsi="宋体" w:cs="宋体"/>
          <w:b/>
          <w:bCs/>
          <w:sz w:val="28"/>
          <w:szCs w:val="28"/>
        </w:rPr>
      </w:pPr>
    </w:p>
    <w:p w14:paraId="7B985ED0">
      <w:pPr>
        <w:pStyle w:val="50"/>
        <w:ind w:firstLine="640" w:firstLineChars="200"/>
        <w:jc w:val="both"/>
        <w:rPr>
          <w:rFonts w:hint="eastAsia" w:ascii="黑体" w:hAnsi="黑体" w:eastAsia="黑体" w:cs="黑体"/>
          <w:kern w:val="2"/>
          <w:sz w:val="32"/>
          <w:szCs w:val="32"/>
        </w:rPr>
      </w:pPr>
      <w:r>
        <w:rPr>
          <w:rFonts w:hint="eastAsia" w:ascii="黑体" w:hAnsi="黑体" w:eastAsia="黑体" w:cs="黑体"/>
          <w:kern w:val="2"/>
          <w:sz w:val="32"/>
          <w:szCs w:val="32"/>
        </w:rPr>
        <w:t>11.技术响应、偏离情况说明表</w:t>
      </w:r>
    </w:p>
    <w:p w14:paraId="1F7A5AAF">
      <w:pPr>
        <w:widowControl/>
        <w:adjustRightInd w:val="0"/>
        <w:snapToGrid w:val="0"/>
        <w:spacing w:line="520" w:lineRule="exact"/>
        <w:ind w:firstLine="640" w:firstLineChars="200"/>
        <w:rPr>
          <w:rFonts w:hint="eastAsia" w:ascii="方正小标宋简体" w:hAnsi="方正小标宋简体" w:eastAsia="方正小标宋简体" w:cs="方正小标宋简体"/>
          <w:bCs/>
          <w:sz w:val="32"/>
          <w:szCs w:val="32"/>
        </w:rPr>
      </w:pPr>
    </w:p>
    <w:p w14:paraId="33F5AEA3">
      <w:pPr>
        <w:spacing w:line="520" w:lineRule="exact"/>
        <w:jc w:val="center"/>
        <w:rPr>
          <w:rFonts w:hint="eastAsia" w:ascii="方正小标宋简体" w:hAnsi="方正小标宋简体" w:eastAsia="方正小标宋简体" w:cs="方正小标宋简体"/>
          <w:bCs/>
          <w:sz w:val="32"/>
          <w:szCs w:val="32"/>
        </w:rPr>
      </w:pPr>
      <w:bookmarkStart w:id="30" w:name="_Toc6794"/>
      <w:r>
        <w:rPr>
          <w:rFonts w:hint="eastAsia" w:ascii="方正小标宋简体" w:hAnsi="方正小标宋简体" w:eastAsia="方正小标宋简体" w:cs="方正小标宋简体"/>
          <w:bCs/>
          <w:sz w:val="32"/>
          <w:szCs w:val="32"/>
          <w:u w:val="single"/>
        </w:rPr>
        <w:t xml:space="preserve">（项目名称）  </w:t>
      </w:r>
      <w:r>
        <w:rPr>
          <w:rFonts w:hint="eastAsia" w:ascii="方正小标宋简体" w:hAnsi="方正小标宋简体" w:eastAsia="方正小标宋简体" w:cs="方正小标宋简体"/>
          <w:bCs/>
          <w:sz w:val="32"/>
          <w:szCs w:val="32"/>
        </w:rPr>
        <w:t>技术响应、偏离情况说明表（格式）</w:t>
      </w:r>
      <w:bookmarkEnd w:id="30"/>
    </w:p>
    <w:p w14:paraId="73396C7E">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7D041056">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对本项目《采购需求》中货物内容及要求的响应表：</w:t>
      </w:r>
    </w:p>
    <w:tbl>
      <w:tblPr>
        <w:tblStyle w:val="33"/>
        <w:tblW w:w="90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0"/>
        <w:gridCol w:w="3493"/>
        <w:gridCol w:w="3261"/>
        <w:gridCol w:w="1394"/>
      </w:tblGrid>
      <w:tr w14:paraId="0B54E4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7" w:hRule="atLeast"/>
          <w:jc w:val="center"/>
        </w:trPr>
        <w:tc>
          <w:tcPr>
            <w:tcW w:w="890" w:type="dxa"/>
            <w:tcBorders>
              <w:top w:val="single" w:color="auto" w:sz="4" w:space="0"/>
              <w:left w:val="single" w:color="auto" w:sz="4" w:space="0"/>
              <w:bottom w:val="single" w:color="auto" w:sz="4" w:space="0"/>
              <w:right w:val="single" w:color="auto" w:sz="4" w:space="0"/>
            </w:tcBorders>
            <w:vAlign w:val="center"/>
          </w:tcPr>
          <w:p w14:paraId="1FF3A91B">
            <w:pPr>
              <w:rPr>
                <w:rFonts w:hint="eastAsia" w:ascii="黑体" w:hAnsi="黑体" w:eastAsia="黑体" w:cs="黑体"/>
                <w:sz w:val="28"/>
                <w:szCs w:val="28"/>
              </w:rPr>
            </w:pPr>
            <w:r>
              <w:rPr>
                <w:rFonts w:hint="eastAsia" w:ascii="黑体" w:hAnsi="黑体" w:eastAsia="黑体" w:cs="黑体"/>
                <w:sz w:val="28"/>
                <w:szCs w:val="28"/>
              </w:rPr>
              <w:t>序号</w:t>
            </w:r>
          </w:p>
        </w:tc>
        <w:tc>
          <w:tcPr>
            <w:tcW w:w="3493" w:type="dxa"/>
            <w:tcBorders>
              <w:top w:val="single" w:color="auto" w:sz="4" w:space="0"/>
              <w:left w:val="single" w:color="auto" w:sz="4" w:space="0"/>
              <w:bottom w:val="single" w:color="auto" w:sz="4" w:space="0"/>
              <w:right w:val="single" w:color="auto" w:sz="4" w:space="0"/>
            </w:tcBorders>
            <w:vAlign w:val="center"/>
          </w:tcPr>
          <w:p w14:paraId="61AB4002">
            <w:pPr>
              <w:rPr>
                <w:rFonts w:hint="eastAsia" w:ascii="黑体" w:hAnsi="黑体" w:eastAsia="黑体" w:cs="黑体"/>
                <w:sz w:val="28"/>
                <w:szCs w:val="28"/>
              </w:rPr>
            </w:pPr>
            <w:r>
              <w:rPr>
                <w:rFonts w:hint="eastAsia" w:ascii="黑体" w:hAnsi="黑体" w:eastAsia="黑体" w:cs="黑体"/>
                <w:sz w:val="28"/>
                <w:szCs w:val="28"/>
              </w:rPr>
              <w:t>技术参数及要求</w:t>
            </w:r>
          </w:p>
        </w:tc>
        <w:tc>
          <w:tcPr>
            <w:tcW w:w="3261" w:type="dxa"/>
            <w:tcBorders>
              <w:top w:val="single" w:color="auto" w:sz="4" w:space="0"/>
              <w:left w:val="single" w:color="auto" w:sz="4" w:space="0"/>
              <w:bottom w:val="single" w:color="auto" w:sz="4" w:space="0"/>
              <w:right w:val="single" w:color="auto" w:sz="4" w:space="0"/>
            </w:tcBorders>
            <w:vAlign w:val="center"/>
          </w:tcPr>
          <w:p w14:paraId="01C36658">
            <w:pPr>
              <w:rPr>
                <w:rFonts w:hint="eastAsia" w:ascii="黑体" w:hAnsi="黑体" w:eastAsia="黑体" w:cs="黑体"/>
                <w:sz w:val="28"/>
                <w:szCs w:val="28"/>
              </w:rPr>
            </w:pPr>
            <w:r>
              <w:rPr>
                <w:rFonts w:hint="eastAsia" w:ascii="黑体" w:hAnsi="黑体" w:eastAsia="黑体" w:cs="黑体"/>
                <w:sz w:val="28"/>
                <w:szCs w:val="28"/>
              </w:rPr>
              <w:t>报价文件响应内容</w:t>
            </w:r>
          </w:p>
        </w:tc>
        <w:tc>
          <w:tcPr>
            <w:tcW w:w="1394" w:type="dxa"/>
            <w:tcBorders>
              <w:top w:val="single" w:color="auto" w:sz="4" w:space="0"/>
              <w:left w:val="single" w:color="auto" w:sz="4" w:space="0"/>
              <w:bottom w:val="single" w:color="auto" w:sz="4" w:space="0"/>
              <w:right w:val="single" w:color="auto" w:sz="4" w:space="0"/>
            </w:tcBorders>
            <w:vAlign w:val="center"/>
          </w:tcPr>
          <w:p w14:paraId="4039FABC">
            <w:pPr>
              <w:rPr>
                <w:rFonts w:hint="eastAsia" w:ascii="黑体" w:hAnsi="黑体" w:eastAsia="黑体" w:cs="黑体"/>
                <w:sz w:val="28"/>
                <w:szCs w:val="28"/>
              </w:rPr>
            </w:pPr>
            <w:r>
              <w:rPr>
                <w:rFonts w:hint="eastAsia" w:ascii="黑体" w:hAnsi="黑体" w:eastAsia="黑体" w:cs="黑体"/>
                <w:sz w:val="28"/>
                <w:szCs w:val="28"/>
              </w:rPr>
              <w:t>偏离说明</w:t>
            </w:r>
          </w:p>
        </w:tc>
      </w:tr>
      <w:tr w14:paraId="5ED195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0" w:hRule="exact"/>
          <w:jc w:val="center"/>
        </w:trPr>
        <w:tc>
          <w:tcPr>
            <w:tcW w:w="890" w:type="dxa"/>
            <w:tcBorders>
              <w:top w:val="single" w:color="auto" w:sz="4" w:space="0"/>
              <w:left w:val="single" w:color="auto" w:sz="4" w:space="0"/>
              <w:bottom w:val="single" w:color="auto" w:sz="4" w:space="0"/>
              <w:right w:val="single" w:color="auto" w:sz="4" w:space="0"/>
            </w:tcBorders>
            <w:vAlign w:val="center"/>
          </w:tcPr>
          <w:p w14:paraId="52BDAAD3">
            <w:pPr>
              <w:rPr>
                <w:rFonts w:hint="eastAsia" w:asciiTheme="minorEastAsia" w:hAnsiTheme="minorEastAsia" w:eastAsiaTheme="minorEastAsia" w:cstheme="minorEastAsia"/>
                <w:sz w:val="28"/>
                <w:szCs w:val="28"/>
              </w:rPr>
            </w:pPr>
          </w:p>
        </w:tc>
        <w:tc>
          <w:tcPr>
            <w:tcW w:w="3493" w:type="dxa"/>
            <w:tcBorders>
              <w:top w:val="single" w:color="auto" w:sz="4" w:space="0"/>
              <w:left w:val="single" w:color="auto" w:sz="4" w:space="0"/>
              <w:bottom w:val="single" w:color="auto" w:sz="4" w:space="0"/>
              <w:right w:val="single" w:color="auto" w:sz="4" w:space="0"/>
            </w:tcBorders>
            <w:vAlign w:val="center"/>
          </w:tcPr>
          <w:p w14:paraId="514F5444">
            <w:pPr>
              <w:rPr>
                <w:rFonts w:hint="eastAsia" w:asciiTheme="minorEastAsia" w:hAnsiTheme="minorEastAsia" w:eastAsiaTheme="minorEastAsia" w:cstheme="minorEastAsia"/>
                <w:sz w:val="28"/>
                <w:szCs w:val="28"/>
              </w:rPr>
            </w:pPr>
          </w:p>
        </w:tc>
        <w:tc>
          <w:tcPr>
            <w:tcW w:w="3261" w:type="dxa"/>
            <w:tcBorders>
              <w:top w:val="single" w:color="auto" w:sz="4" w:space="0"/>
              <w:left w:val="single" w:color="auto" w:sz="4" w:space="0"/>
              <w:bottom w:val="single" w:color="auto" w:sz="4" w:space="0"/>
              <w:right w:val="single" w:color="auto" w:sz="4" w:space="0"/>
            </w:tcBorders>
            <w:vAlign w:val="center"/>
          </w:tcPr>
          <w:p w14:paraId="6B6098F4">
            <w:pPr>
              <w:rPr>
                <w:rFonts w:hint="eastAsia" w:asciiTheme="minorEastAsia" w:hAnsiTheme="minorEastAsia" w:eastAsiaTheme="minorEastAsia" w:cstheme="minorEastAsia"/>
                <w:sz w:val="28"/>
                <w:szCs w:val="28"/>
              </w:rPr>
            </w:pPr>
          </w:p>
        </w:tc>
        <w:tc>
          <w:tcPr>
            <w:tcW w:w="1394" w:type="dxa"/>
            <w:tcBorders>
              <w:top w:val="single" w:color="auto" w:sz="4" w:space="0"/>
              <w:left w:val="single" w:color="auto" w:sz="4" w:space="0"/>
              <w:bottom w:val="single" w:color="auto" w:sz="4" w:space="0"/>
              <w:right w:val="single" w:color="auto" w:sz="4" w:space="0"/>
            </w:tcBorders>
            <w:vAlign w:val="center"/>
          </w:tcPr>
          <w:p w14:paraId="73D8CA30">
            <w:pPr>
              <w:rPr>
                <w:rFonts w:hint="eastAsia" w:asciiTheme="minorEastAsia" w:hAnsiTheme="minorEastAsia" w:eastAsiaTheme="minorEastAsia" w:cstheme="minorEastAsia"/>
                <w:sz w:val="28"/>
                <w:szCs w:val="28"/>
              </w:rPr>
            </w:pPr>
          </w:p>
        </w:tc>
      </w:tr>
      <w:tr w14:paraId="0DE2C2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2" w:hRule="exact"/>
          <w:jc w:val="center"/>
        </w:trPr>
        <w:tc>
          <w:tcPr>
            <w:tcW w:w="890" w:type="dxa"/>
            <w:tcBorders>
              <w:top w:val="single" w:color="auto" w:sz="4" w:space="0"/>
              <w:left w:val="single" w:color="auto" w:sz="4" w:space="0"/>
              <w:bottom w:val="single" w:color="auto" w:sz="4" w:space="0"/>
              <w:right w:val="single" w:color="auto" w:sz="4" w:space="0"/>
            </w:tcBorders>
            <w:vAlign w:val="center"/>
          </w:tcPr>
          <w:p w14:paraId="29700872">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p>
        </w:tc>
        <w:tc>
          <w:tcPr>
            <w:tcW w:w="3493" w:type="dxa"/>
            <w:tcBorders>
              <w:top w:val="single" w:color="auto" w:sz="4" w:space="0"/>
              <w:left w:val="single" w:color="auto" w:sz="4" w:space="0"/>
              <w:bottom w:val="single" w:color="auto" w:sz="4" w:space="0"/>
              <w:right w:val="single" w:color="auto" w:sz="4" w:space="0"/>
            </w:tcBorders>
            <w:vAlign w:val="center"/>
          </w:tcPr>
          <w:p w14:paraId="4A00D53B">
            <w:pPr>
              <w:rPr>
                <w:rFonts w:hint="eastAsia" w:asciiTheme="minorEastAsia" w:hAnsiTheme="minorEastAsia" w:eastAsiaTheme="minorEastAsia" w:cstheme="minorEastAsia"/>
                <w:sz w:val="28"/>
                <w:szCs w:val="28"/>
              </w:rPr>
            </w:pPr>
          </w:p>
        </w:tc>
        <w:tc>
          <w:tcPr>
            <w:tcW w:w="3261" w:type="dxa"/>
            <w:tcBorders>
              <w:top w:val="single" w:color="auto" w:sz="4" w:space="0"/>
              <w:left w:val="single" w:color="auto" w:sz="4" w:space="0"/>
              <w:bottom w:val="single" w:color="auto" w:sz="4" w:space="0"/>
              <w:right w:val="single" w:color="auto" w:sz="4" w:space="0"/>
            </w:tcBorders>
            <w:vAlign w:val="center"/>
          </w:tcPr>
          <w:p w14:paraId="1D010DC8">
            <w:pPr>
              <w:rPr>
                <w:rFonts w:hint="eastAsia" w:asciiTheme="minorEastAsia" w:hAnsiTheme="minorEastAsia" w:eastAsiaTheme="minorEastAsia" w:cstheme="minorEastAsia"/>
                <w:sz w:val="28"/>
                <w:szCs w:val="28"/>
              </w:rPr>
            </w:pPr>
          </w:p>
        </w:tc>
        <w:tc>
          <w:tcPr>
            <w:tcW w:w="1394" w:type="dxa"/>
            <w:tcBorders>
              <w:top w:val="single" w:color="auto" w:sz="4" w:space="0"/>
              <w:left w:val="single" w:color="auto" w:sz="4" w:space="0"/>
              <w:bottom w:val="single" w:color="auto" w:sz="4" w:space="0"/>
              <w:right w:val="single" w:color="auto" w:sz="4" w:space="0"/>
            </w:tcBorders>
            <w:vAlign w:val="center"/>
          </w:tcPr>
          <w:p w14:paraId="4C7A60DC">
            <w:pPr>
              <w:rPr>
                <w:rFonts w:hint="eastAsia" w:asciiTheme="minorEastAsia" w:hAnsiTheme="minorEastAsia" w:eastAsiaTheme="minorEastAsia" w:cstheme="minorEastAsia"/>
                <w:sz w:val="28"/>
                <w:szCs w:val="28"/>
              </w:rPr>
            </w:pPr>
          </w:p>
        </w:tc>
      </w:tr>
    </w:tbl>
    <w:p w14:paraId="4F487ACD">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注：</w:t>
      </w:r>
      <w:r>
        <w:rPr>
          <w:rFonts w:hint="eastAsia" w:ascii="仿宋_GB2312" w:hAnsi="仿宋_GB2312" w:eastAsia="仿宋_GB2312" w:cs="仿宋_GB2312"/>
          <w:sz w:val="32"/>
          <w:szCs w:val="32"/>
        </w:rPr>
        <w:t xml:space="preserve">本表应对《采购需求》中所列的技术参数及要求进行响应，并根据响应情况在“偏离说明”栏填写正偏离或负偏离及原因，完全符合的填写“无偏离”。 </w:t>
      </w:r>
    </w:p>
    <w:p w14:paraId="2A9BE9B5">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3A61996C">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4D47A7D0">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50FDBFC3">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31B27694">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法定代表人或其委托代理人签名（或盖章）：                  </w:t>
      </w:r>
    </w:p>
    <w:p w14:paraId="267BE455">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79F35F2D">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供应商（公章）：                    </w:t>
      </w:r>
    </w:p>
    <w:p w14:paraId="08973A6F">
      <w:pPr>
        <w:widowControl/>
        <w:adjustRightInd w:val="0"/>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2CA97C2F">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7D0DD1F7">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163CE818">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39A0A1D5">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626D3C4C">
      <w:pPr>
        <w:widowControl/>
        <w:adjustRightInd w:val="0"/>
        <w:snapToGrid w:val="0"/>
        <w:spacing w:line="520" w:lineRule="exact"/>
        <w:ind w:firstLine="640" w:firstLineChars="200"/>
        <w:rPr>
          <w:rFonts w:hint="eastAsia" w:ascii="仿宋_GB2312" w:hAnsi="仿宋_GB2312" w:eastAsia="仿宋_GB2312" w:cs="仿宋_GB2312"/>
          <w:sz w:val="32"/>
          <w:szCs w:val="32"/>
        </w:rPr>
      </w:pPr>
    </w:p>
    <w:p w14:paraId="13AF1A3C">
      <w:pPr>
        <w:pStyle w:val="20"/>
        <w:tabs>
          <w:tab w:val="left" w:pos="2127"/>
        </w:tabs>
        <w:spacing w:before="240" w:line="340" w:lineRule="exact"/>
        <w:jc w:val="center"/>
        <w:rPr>
          <w:rFonts w:hint="eastAsia" w:hAnsi="宋体" w:cs="宋体"/>
          <w:b/>
          <w:bCs/>
          <w:color w:val="000000"/>
          <w:sz w:val="28"/>
          <w:szCs w:val="28"/>
        </w:rPr>
      </w:pPr>
    </w:p>
    <w:p w14:paraId="3F8E357B">
      <w:pPr>
        <w:pStyle w:val="20"/>
        <w:tabs>
          <w:tab w:val="left" w:pos="2127"/>
        </w:tabs>
        <w:spacing w:before="240" w:line="340" w:lineRule="exact"/>
        <w:jc w:val="center"/>
        <w:rPr>
          <w:rFonts w:hint="eastAsia" w:hAnsi="宋体" w:cs="宋体"/>
          <w:b/>
          <w:bCs/>
          <w:color w:val="000000"/>
          <w:sz w:val="28"/>
          <w:szCs w:val="28"/>
        </w:rPr>
      </w:pPr>
    </w:p>
    <w:p w14:paraId="4DA686AD">
      <w:pPr>
        <w:pStyle w:val="20"/>
        <w:tabs>
          <w:tab w:val="left" w:pos="2127"/>
        </w:tabs>
        <w:spacing w:before="240" w:line="340" w:lineRule="exact"/>
        <w:ind w:firstLine="640" w:firstLineChars="200"/>
        <w:rPr>
          <w:rFonts w:hint="eastAsia" w:ascii="黑体" w:hAnsi="黑体" w:eastAsia="黑体" w:cs="黑体"/>
          <w:kern w:val="2"/>
          <w:sz w:val="32"/>
          <w:szCs w:val="32"/>
        </w:rPr>
      </w:pPr>
      <w:r>
        <w:rPr>
          <w:rFonts w:hint="eastAsia" w:ascii="黑体" w:hAnsi="黑体" w:eastAsia="黑体" w:cs="黑体"/>
          <w:kern w:val="2"/>
          <w:sz w:val="32"/>
          <w:szCs w:val="32"/>
        </w:rPr>
        <w:t>12.售后服务承诺</w:t>
      </w:r>
    </w:p>
    <w:p w14:paraId="08897045">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1BA4BD3E">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19FCB384">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0E7F8714">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4D6DBF9D">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065CD077">
      <w:pPr>
        <w:pStyle w:val="20"/>
        <w:tabs>
          <w:tab w:val="left" w:pos="2127"/>
        </w:tabs>
        <w:spacing w:before="240" w:line="340" w:lineRule="exact"/>
        <w:ind w:firstLine="640" w:firstLineChars="200"/>
        <w:rPr>
          <w:rFonts w:hint="eastAsia" w:ascii="黑体" w:hAnsi="黑体" w:eastAsia="黑体" w:cs="黑体"/>
          <w:kern w:val="2"/>
          <w:sz w:val="32"/>
          <w:szCs w:val="32"/>
        </w:rPr>
      </w:pPr>
      <w:r>
        <w:rPr>
          <w:rFonts w:hint="eastAsia" w:ascii="黑体" w:hAnsi="黑体" w:eastAsia="黑体" w:cs="黑体"/>
          <w:kern w:val="2"/>
          <w:sz w:val="32"/>
          <w:szCs w:val="32"/>
        </w:rPr>
        <w:t>13、产品配置清单</w:t>
      </w:r>
    </w:p>
    <w:p w14:paraId="31B62452">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339C3562">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0AB8B10B">
      <w:pPr>
        <w:pStyle w:val="20"/>
        <w:tabs>
          <w:tab w:val="left" w:pos="2127"/>
        </w:tabs>
        <w:spacing w:before="240" w:line="340" w:lineRule="exact"/>
        <w:ind w:left="5" w:firstLine="562" w:firstLineChars="200"/>
        <w:rPr>
          <w:rFonts w:hint="eastAsia" w:hAnsi="宋体" w:cs="宋体"/>
          <w:b/>
          <w:bCs/>
          <w:color w:val="000000"/>
          <w:sz w:val="28"/>
          <w:szCs w:val="28"/>
        </w:rPr>
      </w:pPr>
    </w:p>
    <w:p w14:paraId="6A6CAE90">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6671B3A9">
      <w:pPr>
        <w:pStyle w:val="20"/>
        <w:tabs>
          <w:tab w:val="left" w:pos="2127"/>
        </w:tabs>
        <w:spacing w:before="240" w:line="340" w:lineRule="exact"/>
        <w:ind w:left="5" w:firstLine="562" w:firstLineChars="200"/>
        <w:jc w:val="center"/>
        <w:rPr>
          <w:rFonts w:hint="eastAsia" w:hAnsi="宋体" w:cs="宋体"/>
          <w:b/>
          <w:bCs/>
          <w:color w:val="000000"/>
          <w:sz w:val="28"/>
          <w:szCs w:val="28"/>
        </w:rPr>
      </w:pPr>
    </w:p>
    <w:p w14:paraId="33064312">
      <w:pPr>
        <w:pStyle w:val="20"/>
        <w:numPr>
          <w:ilvl w:val="0"/>
          <w:numId w:val="8"/>
        </w:numPr>
        <w:tabs>
          <w:tab w:val="left" w:pos="2127"/>
        </w:tabs>
        <w:spacing w:before="240" w:line="340" w:lineRule="exact"/>
        <w:ind w:left="-10" w:leftChars="0" w:firstLine="640" w:firstLineChars="0"/>
        <w:rPr>
          <w:rFonts w:hint="eastAsia" w:ascii="黑体" w:hAnsi="黑体" w:eastAsia="黑体" w:cs="黑体"/>
          <w:kern w:val="2"/>
          <w:sz w:val="32"/>
          <w:szCs w:val="32"/>
        </w:rPr>
      </w:pPr>
      <w:r>
        <w:rPr>
          <w:rFonts w:hint="eastAsia" w:ascii="黑体" w:hAnsi="黑体" w:eastAsia="黑体" w:cs="黑体"/>
          <w:kern w:val="2"/>
          <w:sz w:val="32"/>
          <w:szCs w:val="32"/>
        </w:rPr>
        <w:t>产品宣传彩页</w:t>
      </w:r>
    </w:p>
    <w:p w14:paraId="2CB560A6">
      <w:pPr>
        <w:pStyle w:val="20"/>
        <w:widowControl w:val="0"/>
        <w:numPr>
          <w:ilvl w:val="0"/>
          <w:numId w:val="0"/>
        </w:numPr>
        <w:tabs>
          <w:tab w:val="left" w:pos="2127"/>
        </w:tabs>
        <w:spacing w:before="240" w:line="340" w:lineRule="exact"/>
        <w:jc w:val="both"/>
        <w:rPr>
          <w:rFonts w:hint="eastAsia" w:ascii="黑体" w:hAnsi="黑体" w:eastAsia="黑体" w:cs="黑体"/>
          <w:kern w:val="2"/>
          <w:sz w:val="32"/>
          <w:szCs w:val="32"/>
        </w:rPr>
      </w:pPr>
    </w:p>
    <w:p w14:paraId="54A53C89">
      <w:pPr>
        <w:pStyle w:val="20"/>
        <w:widowControl w:val="0"/>
        <w:numPr>
          <w:ilvl w:val="0"/>
          <w:numId w:val="0"/>
        </w:numPr>
        <w:tabs>
          <w:tab w:val="left" w:pos="2127"/>
        </w:tabs>
        <w:spacing w:before="240" w:line="340" w:lineRule="exact"/>
        <w:jc w:val="both"/>
        <w:rPr>
          <w:rFonts w:hint="eastAsia" w:ascii="黑体" w:hAnsi="黑体" w:eastAsia="黑体" w:cs="黑体"/>
          <w:kern w:val="2"/>
          <w:sz w:val="32"/>
          <w:szCs w:val="32"/>
        </w:rPr>
      </w:pPr>
    </w:p>
    <w:p w14:paraId="425E4844">
      <w:pPr>
        <w:pStyle w:val="20"/>
        <w:widowControl w:val="0"/>
        <w:numPr>
          <w:ilvl w:val="0"/>
          <w:numId w:val="0"/>
        </w:numPr>
        <w:tabs>
          <w:tab w:val="left" w:pos="2127"/>
        </w:tabs>
        <w:spacing w:before="240" w:line="340" w:lineRule="exact"/>
        <w:jc w:val="both"/>
        <w:rPr>
          <w:rFonts w:hint="eastAsia" w:ascii="黑体" w:hAnsi="黑体" w:eastAsia="黑体" w:cs="黑体"/>
          <w:kern w:val="2"/>
          <w:sz w:val="32"/>
          <w:szCs w:val="32"/>
        </w:rPr>
      </w:pPr>
    </w:p>
    <w:p w14:paraId="4B241DE3">
      <w:pPr>
        <w:pStyle w:val="20"/>
        <w:widowControl w:val="0"/>
        <w:numPr>
          <w:ilvl w:val="0"/>
          <w:numId w:val="0"/>
        </w:numPr>
        <w:tabs>
          <w:tab w:val="left" w:pos="2127"/>
        </w:tabs>
        <w:spacing w:before="240" w:line="340" w:lineRule="exact"/>
        <w:jc w:val="both"/>
        <w:rPr>
          <w:rFonts w:hint="eastAsia" w:ascii="黑体" w:hAnsi="黑体" w:eastAsia="黑体" w:cs="黑体"/>
          <w:kern w:val="2"/>
          <w:sz w:val="32"/>
          <w:szCs w:val="32"/>
        </w:rPr>
      </w:pPr>
    </w:p>
    <w:p w14:paraId="04AF5268">
      <w:pPr>
        <w:spacing w:line="520" w:lineRule="exact"/>
        <w:ind w:firstLine="640" w:firstLineChars="200"/>
        <w:rPr>
          <w:rFonts w:hint="eastAsia" w:ascii="仿宋_GB2312" w:hAnsi="仿宋_GB2312" w:eastAsia="仿宋_GB2312" w:cs="仿宋_GB2312"/>
          <w:sz w:val="32"/>
          <w:szCs w:val="32"/>
        </w:rPr>
      </w:pPr>
      <w:r>
        <w:rPr>
          <w:rFonts w:hint="eastAsia" w:ascii="黑体" w:hAnsi="黑体" w:eastAsia="黑体" w:cs="黑体"/>
          <w:kern w:val="2"/>
          <w:sz w:val="32"/>
          <w:szCs w:val="32"/>
          <w:lang w:val="en-US" w:eastAsia="zh-CN" w:bidi="ar-SA"/>
        </w:rPr>
        <w:t>15、</w:t>
      </w:r>
      <w:r>
        <w:rPr>
          <w:rFonts w:hint="default" w:ascii="黑体" w:hAnsi="黑体" w:eastAsia="黑体" w:cs="黑体"/>
          <w:kern w:val="2"/>
          <w:sz w:val="32"/>
          <w:szCs w:val="32"/>
          <w:lang w:val="en-US" w:eastAsia="zh-CN" w:bidi="ar-SA"/>
        </w:rPr>
        <w:t>无关联关系投标声明函</w:t>
      </w:r>
      <w:r>
        <w:rPr>
          <w:rFonts w:hint="eastAsia" w:ascii="仿宋_GB2312" w:hAnsi="仿宋_GB2312" w:eastAsia="仿宋_GB2312" w:cs="仿宋_GB2312"/>
          <w:sz w:val="32"/>
          <w:szCs w:val="32"/>
          <w:lang w:val="en-US" w:eastAsia="zh-CN"/>
        </w:rPr>
        <w:t>（不存在</w:t>
      </w:r>
      <w:r>
        <w:rPr>
          <w:rFonts w:hint="default" w:ascii="仿宋_GB2312" w:hAnsi="仿宋_GB2312" w:eastAsia="仿宋_GB2312" w:cs="仿宋_GB2312"/>
          <w:sz w:val="32"/>
          <w:szCs w:val="32"/>
          <w:lang w:val="en-US" w:eastAsia="zh-CN"/>
        </w:rPr>
        <w:t>单位负责人同一、控股关系、高管交叉任职、同一实际控制人等法定关联情形</w:t>
      </w:r>
      <w:r>
        <w:rPr>
          <w:rFonts w:hint="eastAsia" w:ascii="仿宋_GB2312" w:hAnsi="仿宋_GB2312" w:eastAsia="仿宋_GB2312" w:cs="仿宋_GB2312"/>
          <w:sz w:val="32"/>
          <w:szCs w:val="32"/>
          <w:lang w:val="en-US" w:eastAsia="zh-CN"/>
        </w:rPr>
        <w:t>证明函）格式自拟</w:t>
      </w:r>
    </w:p>
    <w:p w14:paraId="7A666594">
      <w:pPr>
        <w:pStyle w:val="20"/>
        <w:numPr>
          <w:ilvl w:val="0"/>
          <w:numId w:val="0"/>
        </w:numPr>
        <w:tabs>
          <w:tab w:val="left" w:pos="2127"/>
        </w:tabs>
        <w:spacing w:before="240" w:line="340" w:lineRule="exact"/>
        <w:rPr>
          <w:rFonts w:hint="eastAsia" w:ascii="黑体" w:hAnsi="黑体" w:eastAsia="黑体" w:cs="黑体"/>
          <w:kern w:val="2"/>
          <w:sz w:val="32"/>
          <w:szCs w:val="32"/>
        </w:rPr>
      </w:pPr>
    </w:p>
    <w:p w14:paraId="0CE45791">
      <w:pPr>
        <w:pStyle w:val="20"/>
        <w:numPr>
          <w:ilvl w:val="0"/>
          <w:numId w:val="0"/>
        </w:numPr>
        <w:tabs>
          <w:tab w:val="left" w:pos="2127"/>
        </w:tabs>
        <w:spacing w:before="240" w:line="340" w:lineRule="exact"/>
        <w:rPr>
          <w:rFonts w:hint="eastAsia" w:ascii="黑体" w:hAnsi="黑体" w:eastAsia="黑体" w:cs="黑体"/>
          <w:kern w:val="2"/>
          <w:sz w:val="32"/>
          <w:szCs w:val="32"/>
        </w:rPr>
      </w:pPr>
    </w:p>
    <w:p w14:paraId="64562006">
      <w:pPr>
        <w:pStyle w:val="20"/>
        <w:tabs>
          <w:tab w:val="left" w:pos="2127"/>
        </w:tabs>
        <w:spacing w:before="240" w:line="340" w:lineRule="exact"/>
        <w:ind w:firstLine="320" w:firstLineChars="100"/>
        <w:rPr>
          <w:rFonts w:hint="eastAsia" w:ascii="黑体" w:hAnsi="黑体" w:eastAsia="黑体" w:cs="黑体"/>
          <w:kern w:val="2"/>
          <w:sz w:val="32"/>
          <w:szCs w:val="32"/>
        </w:rPr>
      </w:pPr>
      <w:r>
        <w:rPr>
          <w:rFonts w:hint="eastAsia" w:ascii="黑体" w:hAnsi="黑体" w:eastAsia="黑体" w:cs="黑体"/>
          <w:kern w:val="2"/>
          <w:sz w:val="32"/>
          <w:szCs w:val="32"/>
        </w:rPr>
        <w:t>1</w:t>
      </w:r>
      <w:r>
        <w:rPr>
          <w:rFonts w:hint="eastAsia" w:ascii="黑体" w:hAnsi="黑体" w:eastAsia="黑体" w:cs="黑体"/>
          <w:kern w:val="2"/>
          <w:sz w:val="32"/>
          <w:szCs w:val="32"/>
          <w:lang w:val="en-US" w:eastAsia="zh-CN"/>
        </w:rPr>
        <w:t>6</w:t>
      </w:r>
      <w:r>
        <w:rPr>
          <w:rFonts w:hint="eastAsia" w:ascii="黑体" w:hAnsi="黑体" w:eastAsia="黑体" w:cs="黑体"/>
          <w:kern w:val="2"/>
          <w:sz w:val="32"/>
          <w:szCs w:val="32"/>
        </w:rPr>
        <w:t>、供应商认为有必要提供的其他材料文件</w:t>
      </w:r>
    </w:p>
    <w:p w14:paraId="571780B0">
      <w:pPr>
        <w:spacing w:line="460" w:lineRule="exact"/>
      </w:pPr>
    </w:p>
    <w:p w14:paraId="3BB0B91A">
      <w:pPr>
        <w:spacing w:line="460" w:lineRule="exact"/>
      </w:pPr>
    </w:p>
    <w:p w14:paraId="05B9FA22">
      <w:pPr>
        <w:spacing w:line="460" w:lineRule="exact"/>
      </w:pPr>
    </w:p>
    <w:p w14:paraId="4ABD9C1B">
      <w:pPr>
        <w:spacing w:line="460" w:lineRule="exact"/>
      </w:pPr>
    </w:p>
    <w:p w14:paraId="671A82A9">
      <w:pPr>
        <w:spacing w:line="460" w:lineRule="exact"/>
      </w:pPr>
    </w:p>
    <w:p w14:paraId="7F1378D7">
      <w:pPr>
        <w:spacing w:line="460" w:lineRule="exact"/>
      </w:pPr>
    </w:p>
    <w:p w14:paraId="290FBC14">
      <w:pPr>
        <w:spacing w:line="460" w:lineRule="exact"/>
      </w:pPr>
    </w:p>
    <w:p w14:paraId="5BAF1B5D">
      <w:pPr>
        <w:spacing w:line="460" w:lineRule="exact"/>
      </w:pPr>
    </w:p>
    <w:p w14:paraId="67B99F4A">
      <w:pPr>
        <w:spacing w:line="460" w:lineRule="exact"/>
      </w:pPr>
    </w:p>
    <w:p w14:paraId="5720D849">
      <w:pPr>
        <w:pStyle w:val="2"/>
        <w:spacing w:before="0" w:after="0" w:line="360" w:lineRule="auto"/>
        <w:jc w:val="center"/>
        <w:rPr>
          <w:rFonts w:hint="eastAsia" w:ascii="方正小标宋简体" w:hAnsi="方正小标宋简体" w:eastAsia="方正小标宋简体" w:cs="方正小标宋简体"/>
          <w:b w:val="0"/>
          <w:kern w:val="2"/>
        </w:rPr>
      </w:pPr>
      <w:bookmarkStart w:id="31" w:name="_Toc25965"/>
      <w:r>
        <w:rPr>
          <w:rFonts w:hint="eastAsia" w:ascii="方正小标宋简体" w:hAnsi="方正小标宋简体" w:eastAsia="方正小标宋简体" w:cs="方正小标宋简体"/>
          <w:b w:val="0"/>
          <w:kern w:val="2"/>
        </w:rPr>
        <w:t>第六章  合同书</w:t>
      </w:r>
      <w:bookmarkEnd w:id="31"/>
    </w:p>
    <w:p w14:paraId="221652C5">
      <w:pPr>
        <w:spacing w:line="720" w:lineRule="auto"/>
        <w:ind w:right="561" w:rightChars="267" w:firstLine="1484" w:firstLineChars="462"/>
        <w:jc w:val="left"/>
        <w:rPr>
          <w:b/>
          <w:color w:val="000000"/>
          <w:sz w:val="32"/>
          <w:szCs w:val="32"/>
        </w:rPr>
      </w:pPr>
    </w:p>
    <w:p w14:paraId="4D7218C5">
      <w:pPr>
        <w:spacing w:line="720" w:lineRule="auto"/>
        <w:ind w:right="561" w:rightChars="267" w:firstLine="1484" w:firstLineChars="462"/>
        <w:jc w:val="left"/>
        <w:rPr>
          <w:b/>
          <w:color w:val="000000"/>
          <w:sz w:val="32"/>
          <w:szCs w:val="32"/>
        </w:rPr>
      </w:pPr>
    </w:p>
    <w:p w14:paraId="2D2D292A">
      <w:pPr>
        <w:spacing w:line="720" w:lineRule="auto"/>
        <w:ind w:right="561" w:rightChars="267" w:firstLine="1484" w:firstLineChars="462"/>
        <w:jc w:val="left"/>
        <w:rPr>
          <w:b/>
          <w:color w:val="000000"/>
          <w:sz w:val="32"/>
          <w:szCs w:val="32"/>
        </w:rPr>
      </w:pPr>
    </w:p>
    <w:p w14:paraId="389103CE">
      <w:pPr>
        <w:spacing w:line="720" w:lineRule="auto"/>
        <w:ind w:right="561" w:rightChars="267" w:firstLine="1484" w:firstLineChars="462"/>
        <w:jc w:val="left"/>
        <w:rPr>
          <w:rFonts w:hint="eastAsia" w:ascii="黑体" w:hAnsi="黑体" w:eastAsia="黑体" w:cs="黑体"/>
          <w:b/>
          <w:color w:val="000000"/>
          <w:sz w:val="32"/>
          <w:szCs w:val="32"/>
        </w:rPr>
      </w:pPr>
      <w:r>
        <w:rPr>
          <w:rFonts w:hint="eastAsia" w:ascii="黑体" w:hAnsi="黑体" w:eastAsia="黑体" w:cs="黑体"/>
          <w:b/>
          <w:color w:val="000000"/>
          <w:sz w:val="32"/>
          <w:szCs w:val="32"/>
        </w:rPr>
        <w:t>合同编号：</w:t>
      </w:r>
    </w:p>
    <w:p w14:paraId="2E4BBD9E">
      <w:pPr>
        <w:spacing w:line="720" w:lineRule="auto"/>
        <w:ind w:right="561" w:rightChars="267" w:firstLine="1484" w:firstLineChars="462"/>
        <w:jc w:val="left"/>
        <w:rPr>
          <w:rFonts w:hint="eastAsia" w:ascii="黑体" w:hAnsi="黑体" w:eastAsia="黑体" w:cs="黑体"/>
          <w:b/>
          <w:color w:val="000000"/>
          <w:sz w:val="32"/>
          <w:szCs w:val="32"/>
        </w:rPr>
      </w:pPr>
      <w:r>
        <w:rPr>
          <w:rFonts w:hint="eastAsia" w:ascii="黑体" w:hAnsi="黑体" w:eastAsia="黑体" w:cs="黑体"/>
          <w:b/>
          <w:color w:val="000000"/>
          <w:sz w:val="32"/>
          <w:szCs w:val="32"/>
        </w:rPr>
        <w:t>采购内容：</w:t>
      </w:r>
    </w:p>
    <w:p w14:paraId="2AB630B0">
      <w:pPr>
        <w:spacing w:line="720" w:lineRule="auto"/>
        <w:ind w:right="561" w:rightChars="267" w:firstLine="1484" w:firstLineChars="462"/>
        <w:jc w:val="left"/>
        <w:rPr>
          <w:rFonts w:hint="eastAsia" w:ascii="黑体" w:hAnsi="黑体" w:eastAsia="黑体" w:cs="黑体"/>
          <w:b/>
          <w:color w:val="000000"/>
          <w:sz w:val="32"/>
          <w:szCs w:val="32"/>
        </w:rPr>
      </w:pPr>
      <w:r>
        <w:rPr>
          <w:rFonts w:hint="eastAsia" w:ascii="黑体" w:hAnsi="黑体" w:eastAsia="黑体" w:cs="黑体"/>
          <w:b/>
          <w:color w:val="000000"/>
          <w:sz w:val="32"/>
          <w:szCs w:val="32"/>
        </w:rPr>
        <w:t>甲    方：</w:t>
      </w:r>
    </w:p>
    <w:p w14:paraId="2A76A50F">
      <w:pPr>
        <w:spacing w:line="720" w:lineRule="auto"/>
        <w:ind w:right="561" w:rightChars="267" w:firstLine="1484" w:firstLineChars="462"/>
        <w:jc w:val="left"/>
        <w:rPr>
          <w:rFonts w:hint="eastAsia" w:ascii="黑体" w:hAnsi="黑体" w:eastAsia="黑体" w:cs="黑体"/>
          <w:b/>
          <w:color w:val="000000"/>
          <w:sz w:val="32"/>
          <w:szCs w:val="32"/>
        </w:rPr>
      </w:pPr>
      <w:r>
        <w:rPr>
          <w:rFonts w:hint="eastAsia" w:ascii="黑体" w:hAnsi="黑体" w:eastAsia="黑体" w:cs="黑体"/>
          <w:b/>
          <w:color w:val="000000"/>
          <w:sz w:val="32"/>
          <w:szCs w:val="32"/>
        </w:rPr>
        <w:t>乙    方：</w:t>
      </w:r>
    </w:p>
    <w:p w14:paraId="24A6F11D">
      <w:pPr>
        <w:spacing w:line="720" w:lineRule="auto"/>
        <w:ind w:right="561" w:rightChars="267" w:firstLine="1484" w:firstLineChars="462"/>
        <w:jc w:val="left"/>
        <w:rPr>
          <w:rFonts w:hint="eastAsia" w:ascii="黑体" w:hAnsi="黑体" w:eastAsia="黑体" w:cs="黑体"/>
          <w:b/>
          <w:color w:val="000000"/>
          <w:sz w:val="32"/>
          <w:szCs w:val="32"/>
        </w:rPr>
      </w:pPr>
      <w:r>
        <w:rPr>
          <w:rFonts w:hint="eastAsia" w:ascii="黑体" w:hAnsi="黑体" w:eastAsia="黑体" w:cs="黑体"/>
          <w:b/>
          <w:color w:val="000000"/>
          <w:sz w:val="32"/>
          <w:szCs w:val="32"/>
        </w:rPr>
        <w:t>签订日期：</w:t>
      </w:r>
    </w:p>
    <w:p w14:paraId="337CB602">
      <w:pPr>
        <w:spacing w:line="720" w:lineRule="auto"/>
        <w:ind w:right="561" w:rightChars="267" w:firstLine="1484" w:firstLineChars="462"/>
        <w:jc w:val="left"/>
        <w:rPr>
          <w:rFonts w:hint="eastAsia" w:ascii="黑体" w:hAnsi="黑体" w:eastAsia="黑体" w:cs="黑体"/>
          <w:b/>
          <w:color w:val="000000"/>
          <w:sz w:val="32"/>
          <w:szCs w:val="32"/>
        </w:rPr>
      </w:pPr>
      <w:r>
        <w:rPr>
          <w:rFonts w:hint="eastAsia" w:ascii="黑体" w:hAnsi="黑体" w:eastAsia="黑体" w:cs="黑体"/>
          <w:b/>
          <w:color w:val="000000"/>
          <w:sz w:val="32"/>
          <w:szCs w:val="32"/>
        </w:rPr>
        <w:t>签订地点：</w:t>
      </w:r>
    </w:p>
    <w:p w14:paraId="525F47B6">
      <w:pPr>
        <w:pStyle w:val="50"/>
        <w:rPr>
          <w:rFonts w:hint="eastAsia" w:ascii="黑体" w:hAnsi="黑体" w:eastAsia="黑体" w:cs="黑体"/>
          <w:b/>
          <w:sz w:val="32"/>
          <w:szCs w:val="32"/>
        </w:rPr>
        <w:sectPr>
          <w:type w:val="continuous"/>
          <w:pgSz w:w="11906" w:h="16838"/>
          <w:pgMar w:top="1157" w:right="1162" w:bottom="930" w:left="1157" w:header="851" w:footer="992" w:gutter="0"/>
          <w:cols w:space="720" w:num="1"/>
          <w:docGrid w:type="lines" w:linePitch="312" w:charSpace="0"/>
        </w:sectPr>
      </w:pPr>
    </w:p>
    <w:p w14:paraId="2C4EFAEB">
      <w:pPr>
        <w:pStyle w:val="3"/>
        <w:spacing w:line="500" w:lineRule="exact"/>
        <w:jc w:val="center"/>
        <w:rPr>
          <w:rFonts w:hint="eastAsia" w:ascii="方正小标宋简体" w:hAnsi="方正小标宋简体" w:eastAsia="方正小标宋简体" w:cs="方正小标宋简体"/>
          <w:b w:val="0"/>
          <w:sz w:val="44"/>
          <w:szCs w:val="44"/>
        </w:rPr>
      </w:pPr>
      <w:bookmarkStart w:id="32" w:name="_Toc11179"/>
      <w:r>
        <w:rPr>
          <w:rFonts w:hint="eastAsia" w:ascii="方正小标宋简体" w:hAnsi="方正小标宋简体" w:eastAsia="方正小标宋简体" w:cs="方正小标宋简体"/>
          <w:b w:val="0"/>
          <w:sz w:val="44"/>
          <w:szCs w:val="44"/>
        </w:rPr>
        <w:t>医疗设备采购合同</w:t>
      </w:r>
      <w:bookmarkEnd w:id="32"/>
    </w:p>
    <w:p w14:paraId="6CFCCF20">
      <w:pPr>
        <w:snapToGrid w:val="0"/>
        <w:spacing w:line="360" w:lineRule="exact"/>
        <w:rPr>
          <w:rFonts w:hint="eastAsia" w:ascii="仿宋" w:hAnsi="仿宋" w:eastAsia="仿宋"/>
          <w:szCs w:val="21"/>
        </w:rPr>
      </w:pPr>
    </w:p>
    <w:p w14:paraId="39A302F3">
      <w:pPr>
        <w:snapToGrid w:val="0"/>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甲方（全称）：</w:t>
      </w:r>
    </w:p>
    <w:p w14:paraId="3DB4F5BA">
      <w:pPr>
        <w:snapToGrid w:val="0"/>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乙方（全称）：</w:t>
      </w:r>
    </w:p>
    <w:p w14:paraId="6243A50E">
      <w:pPr>
        <w:snapToGrid w:val="0"/>
        <w:spacing w:line="52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签订地点：</w:t>
      </w:r>
      <w:r>
        <w:rPr>
          <w:rFonts w:hint="eastAsia" w:ascii="仿宋_GB2312" w:hAnsi="仿宋_GB2312" w:eastAsia="仿宋_GB2312" w:cs="仿宋_GB2312"/>
          <w:sz w:val="32"/>
          <w:szCs w:val="32"/>
        </w:rPr>
        <w:t>河池市金城江区中山路70号</w:t>
      </w:r>
    </w:p>
    <w:p w14:paraId="581FE4AC">
      <w:pPr>
        <w:snapToGrid w:val="0"/>
        <w:spacing w:line="52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签订时间：</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年   月  日</w:t>
      </w:r>
    </w:p>
    <w:p w14:paraId="5A948B7A">
      <w:pPr>
        <w:snapToGrid w:val="0"/>
        <w:spacing w:line="520" w:lineRule="exact"/>
        <w:ind w:firstLine="640" w:firstLineChars="200"/>
        <w:rPr>
          <w:rFonts w:hint="eastAsia" w:ascii="仿宋_GB2312" w:hAnsi="仿宋_GB2312" w:eastAsia="仿宋_GB2312" w:cs="仿宋_GB2312"/>
          <w:sz w:val="32"/>
          <w:szCs w:val="32"/>
          <w:lang w:eastAsia="en-US"/>
        </w:rPr>
      </w:pPr>
      <w:r>
        <w:rPr>
          <w:rFonts w:hint="eastAsia" w:ascii="仿宋_GB2312" w:hAnsi="仿宋_GB2312" w:eastAsia="仿宋_GB2312" w:cs="仿宋_GB2312"/>
          <w:sz w:val="32"/>
          <w:szCs w:val="32"/>
        </w:rPr>
        <w:t>依据《中华人民共和国民法典》、《中华人民共和国政府采购法》等有关的法律法规，以及本采购项目的招标/谈判文件等采购文件、乙方的《投标（响应）文件》及《中标（成交）通知书》，甲乙双方同意签订本合同。</w:t>
      </w:r>
      <w:r>
        <w:rPr>
          <w:rFonts w:hint="eastAsia" w:ascii="仿宋_GB2312" w:hAnsi="仿宋_GB2312" w:eastAsia="仿宋_GB2312" w:cs="仿宋_GB2312"/>
          <w:sz w:val="32"/>
          <w:szCs w:val="32"/>
          <w:lang w:eastAsia="en-US"/>
        </w:rPr>
        <w:t>具体情况及要求如下：</w:t>
      </w:r>
    </w:p>
    <w:p w14:paraId="0FB79DDE">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第一条  合同标的</w:t>
      </w:r>
    </w:p>
    <w:tbl>
      <w:tblPr>
        <w:tblStyle w:val="33"/>
        <w:tblpPr w:leftFromText="180" w:rightFromText="180" w:vertAnchor="text" w:horzAnchor="page" w:tblpX="1202" w:tblpY="496"/>
        <w:tblOverlap w:val="never"/>
        <w:tblW w:w="100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1505"/>
        <w:gridCol w:w="1140"/>
        <w:gridCol w:w="873"/>
        <w:gridCol w:w="873"/>
        <w:gridCol w:w="1632"/>
        <w:gridCol w:w="750"/>
        <w:gridCol w:w="600"/>
        <w:gridCol w:w="1008"/>
        <w:gridCol w:w="1071"/>
      </w:tblGrid>
      <w:tr w14:paraId="496B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0" w:hRule="atLeast"/>
        </w:trPr>
        <w:tc>
          <w:tcPr>
            <w:tcW w:w="614" w:type="dxa"/>
            <w:vAlign w:val="center"/>
          </w:tcPr>
          <w:p w14:paraId="3A4370AC">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505" w:type="dxa"/>
            <w:vAlign w:val="center"/>
          </w:tcPr>
          <w:p w14:paraId="04BDDFD7">
            <w:pPr>
              <w:snapToGrid w:val="0"/>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产品名称</w:t>
            </w:r>
          </w:p>
        </w:tc>
        <w:tc>
          <w:tcPr>
            <w:tcW w:w="1140" w:type="dxa"/>
            <w:vAlign w:val="center"/>
          </w:tcPr>
          <w:p w14:paraId="38E6E4CB">
            <w:pPr>
              <w:snapToGrid w:val="0"/>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品牌</w:t>
            </w:r>
          </w:p>
        </w:tc>
        <w:tc>
          <w:tcPr>
            <w:tcW w:w="873" w:type="dxa"/>
            <w:vAlign w:val="center"/>
          </w:tcPr>
          <w:p w14:paraId="093DF3D8">
            <w:pPr>
              <w:snapToGrid w:val="0"/>
              <w:spacing w:line="520" w:lineRule="exact"/>
              <w:rPr>
                <w:rFonts w:hint="eastAsia" w:ascii="仿宋_GB2312" w:hAnsi="仿宋_GB2312" w:eastAsia="仿宋_GB2312" w:cs="仿宋_GB2312"/>
                <w:sz w:val="28"/>
                <w:szCs w:val="28"/>
              </w:rPr>
            </w:pPr>
          </w:p>
        </w:tc>
        <w:tc>
          <w:tcPr>
            <w:tcW w:w="873" w:type="dxa"/>
            <w:vAlign w:val="center"/>
          </w:tcPr>
          <w:p w14:paraId="4D257B58">
            <w:pPr>
              <w:snapToGrid w:val="0"/>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型号</w:t>
            </w:r>
          </w:p>
        </w:tc>
        <w:tc>
          <w:tcPr>
            <w:tcW w:w="1632" w:type="dxa"/>
            <w:vAlign w:val="center"/>
          </w:tcPr>
          <w:p w14:paraId="06039ACA">
            <w:pPr>
              <w:snapToGrid w:val="0"/>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生产厂家</w:t>
            </w:r>
          </w:p>
        </w:tc>
        <w:tc>
          <w:tcPr>
            <w:tcW w:w="750" w:type="dxa"/>
            <w:vAlign w:val="center"/>
          </w:tcPr>
          <w:p w14:paraId="08BDDF09">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w:t>
            </w:r>
          </w:p>
        </w:tc>
        <w:tc>
          <w:tcPr>
            <w:tcW w:w="600" w:type="dxa"/>
            <w:vAlign w:val="center"/>
          </w:tcPr>
          <w:p w14:paraId="0D6CDF8C">
            <w:pPr>
              <w:snapToGrid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1008" w:type="dxa"/>
            <w:vAlign w:val="center"/>
          </w:tcPr>
          <w:p w14:paraId="151CBAD0">
            <w:pPr>
              <w:snapToGrid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单价（元）</w:t>
            </w:r>
          </w:p>
        </w:tc>
        <w:tc>
          <w:tcPr>
            <w:tcW w:w="1071" w:type="dxa"/>
            <w:vAlign w:val="center"/>
          </w:tcPr>
          <w:p w14:paraId="196522AD">
            <w:pPr>
              <w:snapToGrid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总价（元）</w:t>
            </w:r>
          </w:p>
        </w:tc>
      </w:tr>
      <w:tr w14:paraId="0CA2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trPr>
        <w:tc>
          <w:tcPr>
            <w:tcW w:w="614" w:type="dxa"/>
            <w:vAlign w:val="center"/>
          </w:tcPr>
          <w:p w14:paraId="2DAA794B">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1505" w:type="dxa"/>
            <w:vAlign w:val="center"/>
          </w:tcPr>
          <w:p w14:paraId="59C2632C">
            <w:pPr>
              <w:snapToGrid w:val="0"/>
              <w:spacing w:line="520" w:lineRule="exact"/>
              <w:ind w:firstLine="640" w:firstLineChars="200"/>
              <w:rPr>
                <w:rFonts w:hint="eastAsia" w:ascii="仿宋_GB2312" w:hAnsi="仿宋_GB2312" w:eastAsia="仿宋_GB2312" w:cs="仿宋_GB2312"/>
                <w:sz w:val="32"/>
                <w:szCs w:val="32"/>
              </w:rPr>
            </w:pPr>
          </w:p>
        </w:tc>
        <w:tc>
          <w:tcPr>
            <w:tcW w:w="1140" w:type="dxa"/>
            <w:vAlign w:val="center"/>
          </w:tcPr>
          <w:p w14:paraId="54583D7E">
            <w:pPr>
              <w:snapToGrid w:val="0"/>
              <w:spacing w:line="520" w:lineRule="exact"/>
              <w:ind w:firstLine="640" w:firstLineChars="200"/>
              <w:rPr>
                <w:rFonts w:hint="eastAsia" w:ascii="仿宋_GB2312" w:hAnsi="仿宋_GB2312" w:eastAsia="仿宋_GB2312" w:cs="仿宋_GB2312"/>
                <w:sz w:val="32"/>
                <w:szCs w:val="32"/>
              </w:rPr>
            </w:pPr>
          </w:p>
        </w:tc>
        <w:tc>
          <w:tcPr>
            <w:tcW w:w="873" w:type="dxa"/>
            <w:vAlign w:val="center"/>
          </w:tcPr>
          <w:p w14:paraId="69C2F9CE">
            <w:pPr>
              <w:snapToGrid w:val="0"/>
              <w:spacing w:line="520" w:lineRule="exact"/>
              <w:ind w:firstLine="640" w:firstLineChars="200"/>
              <w:rPr>
                <w:rFonts w:hint="eastAsia" w:ascii="仿宋_GB2312" w:hAnsi="仿宋_GB2312" w:eastAsia="仿宋_GB2312" w:cs="仿宋_GB2312"/>
                <w:sz w:val="32"/>
                <w:szCs w:val="32"/>
              </w:rPr>
            </w:pPr>
          </w:p>
        </w:tc>
        <w:tc>
          <w:tcPr>
            <w:tcW w:w="873" w:type="dxa"/>
            <w:vAlign w:val="center"/>
          </w:tcPr>
          <w:p w14:paraId="386E9E4E">
            <w:pPr>
              <w:snapToGrid w:val="0"/>
              <w:spacing w:line="520" w:lineRule="exact"/>
              <w:ind w:firstLine="640" w:firstLineChars="200"/>
              <w:rPr>
                <w:rFonts w:hint="eastAsia" w:ascii="仿宋_GB2312" w:hAnsi="仿宋_GB2312" w:eastAsia="仿宋_GB2312" w:cs="仿宋_GB2312"/>
                <w:sz w:val="32"/>
                <w:szCs w:val="32"/>
              </w:rPr>
            </w:pPr>
          </w:p>
        </w:tc>
        <w:tc>
          <w:tcPr>
            <w:tcW w:w="1632" w:type="dxa"/>
            <w:vAlign w:val="center"/>
          </w:tcPr>
          <w:p w14:paraId="59FE4E43">
            <w:pPr>
              <w:snapToGrid w:val="0"/>
              <w:spacing w:line="520" w:lineRule="exact"/>
              <w:ind w:firstLine="640" w:firstLineChars="200"/>
              <w:rPr>
                <w:rFonts w:hint="eastAsia" w:ascii="仿宋_GB2312" w:hAnsi="仿宋_GB2312" w:eastAsia="仿宋_GB2312" w:cs="仿宋_GB2312"/>
                <w:sz w:val="32"/>
                <w:szCs w:val="32"/>
              </w:rPr>
            </w:pPr>
          </w:p>
        </w:tc>
        <w:tc>
          <w:tcPr>
            <w:tcW w:w="750" w:type="dxa"/>
            <w:vAlign w:val="center"/>
          </w:tcPr>
          <w:p w14:paraId="6050A7CD">
            <w:pPr>
              <w:snapToGrid w:val="0"/>
              <w:spacing w:line="520" w:lineRule="exact"/>
              <w:ind w:firstLine="640" w:firstLineChars="200"/>
              <w:rPr>
                <w:rFonts w:hint="eastAsia" w:ascii="仿宋_GB2312" w:hAnsi="仿宋_GB2312" w:eastAsia="仿宋_GB2312" w:cs="仿宋_GB2312"/>
                <w:sz w:val="32"/>
                <w:szCs w:val="32"/>
              </w:rPr>
            </w:pPr>
          </w:p>
        </w:tc>
        <w:tc>
          <w:tcPr>
            <w:tcW w:w="600" w:type="dxa"/>
            <w:vAlign w:val="center"/>
          </w:tcPr>
          <w:p w14:paraId="6CE9CA48">
            <w:pPr>
              <w:snapToGrid w:val="0"/>
              <w:spacing w:line="520" w:lineRule="exact"/>
              <w:ind w:firstLine="640" w:firstLineChars="200"/>
              <w:rPr>
                <w:rFonts w:hint="eastAsia" w:ascii="仿宋_GB2312" w:hAnsi="仿宋_GB2312" w:eastAsia="仿宋_GB2312" w:cs="仿宋_GB2312"/>
                <w:sz w:val="32"/>
                <w:szCs w:val="32"/>
              </w:rPr>
            </w:pPr>
          </w:p>
        </w:tc>
        <w:tc>
          <w:tcPr>
            <w:tcW w:w="1008" w:type="dxa"/>
            <w:vAlign w:val="center"/>
          </w:tcPr>
          <w:p w14:paraId="13E52BDD">
            <w:pPr>
              <w:snapToGrid w:val="0"/>
              <w:spacing w:line="520" w:lineRule="exact"/>
              <w:ind w:firstLine="640" w:firstLineChars="200"/>
              <w:rPr>
                <w:rFonts w:hint="eastAsia" w:ascii="仿宋_GB2312" w:hAnsi="仿宋_GB2312" w:eastAsia="仿宋_GB2312" w:cs="仿宋_GB2312"/>
                <w:sz w:val="32"/>
                <w:szCs w:val="32"/>
              </w:rPr>
            </w:pPr>
          </w:p>
        </w:tc>
        <w:tc>
          <w:tcPr>
            <w:tcW w:w="1071" w:type="dxa"/>
            <w:vAlign w:val="center"/>
          </w:tcPr>
          <w:p w14:paraId="312478EF">
            <w:pPr>
              <w:snapToGrid w:val="0"/>
              <w:spacing w:line="520" w:lineRule="exact"/>
              <w:ind w:firstLine="640" w:firstLineChars="200"/>
              <w:rPr>
                <w:rFonts w:hint="eastAsia" w:ascii="仿宋_GB2312" w:hAnsi="仿宋_GB2312" w:eastAsia="仿宋_GB2312" w:cs="仿宋_GB2312"/>
                <w:sz w:val="32"/>
                <w:szCs w:val="32"/>
              </w:rPr>
            </w:pPr>
          </w:p>
        </w:tc>
      </w:tr>
      <w:tr w14:paraId="2A22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trPr>
        <w:tc>
          <w:tcPr>
            <w:tcW w:w="614" w:type="dxa"/>
            <w:vAlign w:val="center"/>
          </w:tcPr>
          <w:p w14:paraId="20D9B177">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1505" w:type="dxa"/>
            <w:vAlign w:val="center"/>
          </w:tcPr>
          <w:p w14:paraId="4F8B0124">
            <w:pPr>
              <w:snapToGrid w:val="0"/>
              <w:spacing w:line="520" w:lineRule="exact"/>
              <w:ind w:firstLine="640" w:firstLineChars="200"/>
              <w:rPr>
                <w:rFonts w:hint="eastAsia" w:ascii="仿宋_GB2312" w:hAnsi="仿宋_GB2312" w:eastAsia="仿宋_GB2312" w:cs="仿宋_GB2312"/>
                <w:sz w:val="32"/>
                <w:szCs w:val="32"/>
              </w:rPr>
            </w:pPr>
          </w:p>
        </w:tc>
        <w:tc>
          <w:tcPr>
            <w:tcW w:w="1140" w:type="dxa"/>
            <w:vAlign w:val="center"/>
          </w:tcPr>
          <w:p w14:paraId="1FCC12B2">
            <w:pPr>
              <w:snapToGrid w:val="0"/>
              <w:spacing w:line="520" w:lineRule="exact"/>
              <w:ind w:firstLine="640" w:firstLineChars="200"/>
              <w:rPr>
                <w:rFonts w:hint="eastAsia" w:ascii="仿宋_GB2312" w:hAnsi="仿宋_GB2312" w:eastAsia="仿宋_GB2312" w:cs="仿宋_GB2312"/>
                <w:sz w:val="32"/>
                <w:szCs w:val="32"/>
              </w:rPr>
            </w:pPr>
          </w:p>
        </w:tc>
        <w:tc>
          <w:tcPr>
            <w:tcW w:w="873" w:type="dxa"/>
            <w:vAlign w:val="center"/>
          </w:tcPr>
          <w:p w14:paraId="75589940">
            <w:pPr>
              <w:snapToGrid w:val="0"/>
              <w:spacing w:line="520" w:lineRule="exact"/>
              <w:ind w:firstLine="640" w:firstLineChars="200"/>
              <w:rPr>
                <w:rFonts w:hint="eastAsia" w:ascii="仿宋_GB2312" w:hAnsi="仿宋_GB2312" w:eastAsia="仿宋_GB2312" w:cs="仿宋_GB2312"/>
                <w:sz w:val="32"/>
                <w:szCs w:val="32"/>
              </w:rPr>
            </w:pPr>
          </w:p>
        </w:tc>
        <w:tc>
          <w:tcPr>
            <w:tcW w:w="873" w:type="dxa"/>
            <w:vAlign w:val="center"/>
          </w:tcPr>
          <w:p w14:paraId="401D15E2">
            <w:pPr>
              <w:snapToGrid w:val="0"/>
              <w:spacing w:line="520" w:lineRule="exact"/>
              <w:ind w:firstLine="640" w:firstLineChars="200"/>
              <w:rPr>
                <w:rFonts w:hint="eastAsia" w:ascii="仿宋_GB2312" w:hAnsi="仿宋_GB2312" w:eastAsia="仿宋_GB2312" w:cs="仿宋_GB2312"/>
                <w:sz w:val="32"/>
                <w:szCs w:val="32"/>
              </w:rPr>
            </w:pPr>
          </w:p>
        </w:tc>
        <w:tc>
          <w:tcPr>
            <w:tcW w:w="1632" w:type="dxa"/>
            <w:vAlign w:val="center"/>
          </w:tcPr>
          <w:p w14:paraId="6184B81F">
            <w:pPr>
              <w:snapToGrid w:val="0"/>
              <w:spacing w:line="520" w:lineRule="exact"/>
              <w:ind w:firstLine="640" w:firstLineChars="200"/>
              <w:rPr>
                <w:rFonts w:hint="eastAsia" w:ascii="仿宋_GB2312" w:hAnsi="仿宋_GB2312" w:eastAsia="仿宋_GB2312" w:cs="仿宋_GB2312"/>
                <w:sz w:val="32"/>
                <w:szCs w:val="32"/>
              </w:rPr>
            </w:pPr>
          </w:p>
        </w:tc>
        <w:tc>
          <w:tcPr>
            <w:tcW w:w="750" w:type="dxa"/>
            <w:vAlign w:val="center"/>
          </w:tcPr>
          <w:p w14:paraId="1AE5232B">
            <w:pPr>
              <w:snapToGrid w:val="0"/>
              <w:spacing w:line="520" w:lineRule="exact"/>
              <w:ind w:firstLine="640" w:firstLineChars="200"/>
              <w:rPr>
                <w:rFonts w:hint="eastAsia" w:ascii="仿宋_GB2312" w:hAnsi="仿宋_GB2312" w:eastAsia="仿宋_GB2312" w:cs="仿宋_GB2312"/>
                <w:sz w:val="32"/>
                <w:szCs w:val="32"/>
              </w:rPr>
            </w:pPr>
          </w:p>
        </w:tc>
        <w:tc>
          <w:tcPr>
            <w:tcW w:w="600" w:type="dxa"/>
            <w:vAlign w:val="center"/>
          </w:tcPr>
          <w:p w14:paraId="44474587">
            <w:pPr>
              <w:snapToGrid w:val="0"/>
              <w:spacing w:line="520" w:lineRule="exact"/>
              <w:ind w:firstLine="640" w:firstLineChars="200"/>
              <w:rPr>
                <w:rFonts w:hint="eastAsia" w:ascii="仿宋_GB2312" w:hAnsi="仿宋_GB2312" w:eastAsia="仿宋_GB2312" w:cs="仿宋_GB2312"/>
                <w:sz w:val="32"/>
                <w:szCs w:val="32"/>
              </w:rPr>
            </w:pPr>
          </w:p>
        </w:tc>
        <w:tc>
          <w:tcPr>
            <w:tcW w:w="1008" w:type="dxa"/>
            <w:vAlign w:val="center"/>
          </w:tcPr>
          <w:p w14:paraId="1C350C82">
            <w:pPr>
              <w:snapToGrid w:val="0"/>
              <w:spacing w:line="520" w:lineRule="exact"/>
              <w:ind w:firstLine="640" w:firstLineChars="200"/>
              <w:rPr>
                <w:rFonts w:hint="eastAsia" w:ascii="仿宋_GB2312" w:hAnsi="仿宋_GB2312" w:eastAsia="仿宋_GB2312" w:cs="仿宋_GB2312"/>
                <w:sz w:val="32"/>
                <w:szCs w:val="32"/>
              </w:rPr>
            </w:pPr>
          </w:p>
        </w:tc>
        <w:tc>
          <w:tcPr>
            <w:tcW w:w="1071" w:type="dxa"/>
            <w:vAlign w:val="center"/>
          </w:tcPr>
          <w:p w14:paraId="445CE6E5">
            <w:pPr>
              <w:snapToGrid w:val="0"/>
              <w:spacing w:line="520" w:lineRule="exact"/>
              <w:ind w:firstLine="640" w:firstLineChars="200"/>
              <w:rPr>
                <w:rFonts w:hint="eastAsia" w:ascii="仿宋_GB2312" w:hAnsi="仿宋_GB2312" w:eastAsia="仿宋_GB2312" w:cs="仿宋_GB2312"/>
                <w:sz w:val="32"/>
                <w:szCs w:val="32"/>
              </w:rPr>
            </w:pPr>
          </w:p>
        </w:tc>
      </w:tr>
      <w:tr w14:paraId="5E040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9" w:hRule="atLeast"/>
        </w:trPr>
        <w:tc>
          <w:tcPr>
            <w:tcW w:w="614" w:type="dxa"/>
            <w:vAlign w:val="center"/>
          </w:tcPr>
          <w:p w14:paraId="354F5934">
            <w:pPr>
              <w:snapToGrid w:val="0"/>
              <w:spacing w:line="520" w:lineRule="exact"/>
              <w:ind w:firstLine="640" w:firstLineChars="200"/>
              <w:rPr>
                <w:rFonts w:hint="eastAsia" w:ascii="仿宋_GB2312" w:hAnsi="仿宋_GB2312" w:eastAsia="仿宋_GB2312" w:cs="仿宋_GB2312"/>
                <w:sz w:val="32"/>
                <w:szCs w:val="32"/>
              </w:rPr>
            </w:pPr>
          </w:p>
        </w:tc>
        <w:tc>
          <w:tcPr>
            <w:tcW w:w="9452" w:type="dxa"/>
            <w:gridSpan w:val="9"/>
            <w:vAlign w:val="center"/>
          </w:tcPr>
          <w:p w14:paraId="43228E92">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合计金额大写：           （¥        元）</w:t>
            </w:r>
          </w:p>
          <w:p w14:paraId="093B6150">
            <w:pPr>
              <w:snapToGrid w:val="0"/>
              <w:spacing w:line="520" w:lineRule="exact"/>
              <w:ind w:firstLine="640" w:firstLineChars="200"/>
              <w:rPr>
                <w:rFonts w:hint="eastAsia" w:ascii="仿宋_GB2312" w:hAnsi="仿宋_GB2312" w:eastAsia="仿宋_GB2312" w:cs="仿宋_GB2312"/>
                <w:sz w:val="32"/>
                <w:szCs w:val="32"/>
              </w:rPr>
            </w:pPr>
          </w:p>
        </w:tc>
      </w:tr>
    </w:tbl>
    <w:p w14:paraId="122FF943">
      <w:pPr>
        <w:numPr>
          <w:ilvl w:val="1"/>
          <w:numId w:val="9"/>
        </w:numPr>
        <w:tabs>
          <w:tab w:val="clear" w:pos="5"/>
        </w:tabs>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供货一览表:</w:t>
      </w:r>
    </w:p>
    <w:p w14:paraId="2A590552">
      <w:pPr>
        <w:numPr>
          <w:ilvl w:val="1"/>
          <w:numId w:val="9"/>
        </w:numPr>
        <w:tabs>
          <w:tab w:val="clear" w:pos="5"/>
        </w:tabs>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货物名称、品牌、型号、规格、厂家须与医疗器械注册证或备案证一致。</w:t>
      </w:r>
    </w:p>
    <w:p w14:paraId="342DDB6A">
      <w:pPr>
        <w:numPr>
          <w:ilvl w:val="1"/>
          <w:numId w:val="9"/>
        </w:numPr>
        <w:tabs>
          <w:tab w:val="clear" w:pos="5"/>
        </w:tabs>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合计金额包括采购范围内货物货款、货物标准附件、备品备件、专用工具、包装、运输、装卸、保险、税金、货到就位以及安装、调试、培训、保修等一切税金和费用。如招标文件（采购文件）对其另有规定的，从其规定。</w:t>
      </w:r>
    </w:p>
    <w:p w14:paraId="5E4751AD">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第二条  质量保证</w:t>
      </w:r>
    </w:p>
    <w:p w14:paraId="71154C13">
      <w:pPr>
        <w:numPr>
          <w:ilvl w:val="1"/>
          <w:numId w:val="10"/>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乙方所提供的货物型号、技术规格、技术参数等质量必须与投标文件（响应文件）的承诺相一致。乙方提供的自主创新产品、节能和环保产品必须是列入政府采购清单的产品。</w:t>
      </w:r>
    </w:p>
    <w:p w14:paraId="59145E8D">
      <w:pPr>
        <w:numPr>
          <w:ilvl w:val="1"/>
          <w:numId w:val="10"/>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乙方所提供的货物必须是全新、未使用的原装产品(</w:t>
      </w:r>
      <w:r>
        <w:rPr>
          <w:rFonts w:hint="eastAsia" w:ascii="仿宋_GB2312" w:hAnsi="仿宋_GB2312" w:eastAsia="仿宋_GB2312" w:cs="仿宋_GB2312"/>
          <w:sz w:val="32"/>
          <w:szCs w:val="32"/>
          <w:lang w:val="en-US" w:eastAsia="zh-CN"/>
        </w:rPr>
        <w:t>国设备</w:t>
      </w:r>
      <w:r>
        <w:rPr>
          <w:rFonts w:hint="eastAsia" w:ascii="仿宋_GB2312" w:hAnsi="仿宋_GB2312" w:eastAsia="仿宋_GB2312" w:cs="仿宋_GB2312"/>
          <w:sz w:val="32"/>
          <w:szCs w:val="32"/>
        </w:rPr>
        <w:t>出厂日期距离合同签订之日或本项目开标之日不得超过</w:t>
      </w:r>
      <w:r>
        <w:rPr>
          <w:rFonts w:hint="eastAsia" w:ascii="仿宋_GB2312" w:hAnsi="仿宋_GB2312" w:eastAsia="仿宋_GB2312" w:cs="仿宋_GB2312"/>
          <w:sz w:val="32"/>
          <w:szCs w:val="32"/>
          <w:highlight w:val="none"/>
          <w:lang w:val="en-US" w:eastAsia="zh-CN"/>
        </w:rPr>
        <w:t>半</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进口设备不超过壹年</w:t>
      </w:r>
      <w:r>
        <w:rPr>
          <w:rFonts w:hint="eastAsia" w:ascii="仿宋_GB2312" w:hAnsi="仿宋_GB2312" w:eastAsia="仿宋_GB2312" w:cs="仿宋_GB2312"/>
          <w:sz w:val="32"/>
          <w:szCs w:val="32"/>
        </w:rPr>
        <w:t>)，且在正常安装、使用和保养条件下，其使用寿命期内各项指标均达到质量要求。不符合要求的，根据实际情况，经双方协商，可按以下办法处理：</w:t>
      </w:r>
    </w:p>
    <w:p w14:paraId="7D7C258E">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（1）更换：由乙方承担所发生的全部费用。</w:t>
      </w:r>
    </w:p>
    <w:p w14:paraId="1EB9ACBA">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（2）贬值处理：由甲乙双方合议定价。</w:t>
      </w:r>
    </w:p>
    <w:p w14:paraId="54242406">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（3）退货处理：乙方应退还甲方支付的合同价款，同时应承担该货物的直接费用（运输、保险、检验、货款利息及银行手续费等）。</w:t>
      </w:r>
    </w:p>
    <w:p w14:paraId="0986ECD3">
      <w:pPr>
        <w:numPr>
          <w:ilvl w:val="1"/>
          <w:numId w:val="10"/>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如在使用过程中发生质量问题，乙方在接到甲方通知后在按乙方投标文件（响应文件）中承诺的不超过招标要求的响应时间小时内到达甲方现场处理。</w:t>
      </w:r>
    </w:p>
    <w:p w14:paraId="18380AAF">
      <w:pPr>
        <w:numPr>
          <w:ilvl w:val="1"/>
          <w:numId w:val="10"/>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产品在安装使用一个月内，若因产品质量问题，同一故障连续发生</w:t>
      </w:r>
      <w:r>
        <w:rPr>
          <w:rFonts w:hint="eastAsia" w:ascii="仿宋_GB2312" w:hAnsi="仿宋_GB2312" w:eastAsia="仿宋_GB2312" w:cs="仿宋_GB2312"/>
          <w:sz w:val="32"/>
          <w:szCs w:val="32"/>
          <w:u w:val="single"/>
        </w:rPr>
        <w:t xml:space="preserve"> 3 </w:t>
      </w:r>
      <w:r>
        <w:rPr>
          <w:rFonts w:hint="eastAsia" w:ascii="仿宋_GB2312" w:hAnsi="仿宋_GB2312" w:eastAsia="仿宋_GB2312" w:cs="仿宋_GB2312"/>
          <w:sz w:val="32"/>
          <w:szCs w:val="32"/>
        </w:rPr>
        <w:t>次(非人为)，甲方有权更换新设备或退货，乙方必须无条件予以更换新设备或退货，更换后的产品应从更换之日起重新计算保修期；若为退货，乙方必须无条件退回所收甲方全部货款。</w:t>
      </w:r>
    </w:p>
    <w:p w14:paraId="38FE9F9C">
      <w:pPr>
        <w:numPr>
          <w:ilvl w:val="1"/>
          <w:numId w:val="10"/>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在质保期内，乙方应对货物出现的质量及安全问题负责处理解决并承担一切费用。</w:t>
      </w:r>
    </w:p>
    <w:p w14:paraId="1B3DFAD1">
      <w:pPr>
        <w:numPr>
          <w:ilvl w:val="1"/>
          <w:numId w:val="10"/>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因设备自身的质量问题引发医疗纠纷、事故时。其中所产生的所有损失由乙方承担责任(人为因素除外)，甲方保留设备不良事件的永久索赔权。</w:t>
      </w:r>
    </w:p>
    <w:p w14:paraId="33CBE0EB">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第三条  权利保证</w:t>
      </w:r>
    </w:p>
    <w:p w14:paraId="2F806BAB">
      <w:pPr>
        <w:numPr>
          <w:ilvl w:val="1"/>
          <w:numId w:val="11"/>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乙方对其所销售的货物应当享有知识产权或经权利人合法授权，保证没有侵犯任何第三方的知识产权等权利。</w:t>
      </w:r>
    </w:p>
    <w:p w14:paraId="6CAF3FDB">
      <w:pPr>
        <w:numPr>
          <w:ilvl w:val="1"/>
          <w:numId w:val="11"/>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乙方应按招标文件（采购文件）规定的时间向甲方提供使用货物的有关技术资料。</w:t>
      </w:r>
    </w:p>
    <w:p w14:paraId="1A31B25E">
      <w:pPr>
        <w:numPr>
          <w:ilvl w:val="1"/>
          <w:numId w:val="11"/>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w:t>
      </w:r>
    </w:p>
    <w:p w14:paraId="7F9472B9">
      <w:pPr>
        <w:numPr>
          <w:ilvl w:val="1"/>
          <w:numId w:val="11"/>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乙方保证对其出售的货物享有合法的权利，货物的所有权完全属于乙方，保证在交付的货物上不存在抵押权等担保物权，且无任何产权瑕疵。</w:t>
      </w:r>
    </w:p>
    <w:p w14:paraId="7D021458">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第四条  包装和运输</w:t>
      </w:r>
    </w:p>
    <w:p w14:paraId="53D37EF6">
      <w:pPr>
        <w:numPr>
          <w:ilvl w:val="1"/>
          <w:numId w:val="12"/>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提供的货物均应按照公告规定、采购文件或投标文件承诺的包装材料、包装标准、包装方式进行包装。乙方应在货物发运前对其进行满足运输距离、防潮、防震、防锈和防破损装卸等要求包装，包装不低于《商品包装政府采购需求标准（试行）》《快递包装政府采购需求标准（试行）》标准，以保证货物安全运达甲方指定地点。凡由于包装不良及运输造成的损失和由此产生的费用均由乙方承担。</w:t>
      </w:r>
    </w:p>
    <w:p w14:paraId="73BA7B1B">
      <w:pPr>
        <w:numPr>
          <w:ilvl w:val="1"/>
          <w:numId w:val="12"/>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货物的运输方式：</w:t>
      </w:r>
      <w:r>
        <w:rPr>
          <w:rFonts w:hint="eastAsia" w:ascii="仿宋_GB2312" w:hAnsi="仿宋_GB2312" w:eastAsia="仿宋_GB2312" w:cs="仿宋_GB2312"/>
          <w:sz w:val="32"/>
          <w:szCs w:val="32"/>
          <w:u w:val="single"/>
          <w:lang w:eastAsia="zh-CN"/>
        </w:rPr>
        <w:t>乙方自定</w:t>
      </w:r>
      <w:r>
        <w:rPr>
          <w:rFonts w:hint="eastAsia" w:ascii="仿宋_GB2312" w:hAnsi="仿宋_GB2312" w:eastAsia="仿宋_GB2312" w:cs="仿宋_GB2312"/>
          <w:sz w:val="32"/>
          <w:szCs w:val="32"/>
        </w:rPr>
        <w:t>。</w:t>
      </w:r>
    </w:p>
    <w:p w14:paraId="5411AF8C">
      <w:pPr>
        <w:numPr>
          <w:ilvl w:val="1"/>
          <w:numId w:val="12"/>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乙方负责货物运输，货物运输合理损耗及计算方法：</w:t>
      </w:r>
      <w:r>
        <w:rPr>
          <w:rFonts w:hint="eastAsia" w:ascii="仿宋_GB2312" w:hAnsi="仿宋_GB2312" w:eastAsia="仿宋_GB2312" w:cs="仿宋_GB2312"/>
          <w:sz w:val="32"/>
          <w:szCs w:val="32"/>
          <w:u w:val="single"/>
        </w:rPr>
        <w:t xml:space="preserve"> 乙方负责 </w:t>
      </w:r>
      <w:r>
        <w:rPr>
          <w:rFonts w:hint="eastAsia" w:ascii="仿宋_GB2312" w:hAnsi="仿宋_GB2312" w:eastAsia="仿宋_GB2312" w:cs="仿宋_GB2312"/>
          <w:sz w:val="32"/>
          <w:szCs w:val="32"/>
        </w:rPr>
        <w:t>。</w:t>
      </w:r>
    </w:p>
    <w:p w14:paraId="458867B3">
      <w:pPr>
        <w:numPr>
          <w:ilvl w:val="1"/>
          <w:numId w:val="12"/>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乙方在交付产品的同时需向甲方提供有关货物的附随资料，包括但不限于：</w:t>
      </w:r>
      <w:r>
        <w:rPr>
          <w:rFonts w:hint="eastAsia" w:ascii="仿宋_GB2312" w:hAnsi="仿宋_GB2312" w:eastAsia="仿宋_GB2312" w:cs="仿宋_GB2312"/>
          <w:sz w:val="32"/>
          <w:szCs w:val="32"/>
          <w:u w:val="single"/>
        </w:rPr>
        <w:t>商品目录、安装图纸、使用说明书、质量证明及其他技术资料（如有）</w:t>
      </w:r>
      <w:r>
        <w:rPr>
          <w:rFonts w:hint="eastAsia" w:ascii="仿宋_GB2312" w:hAnsi="仿宋_GB2312" w:eastAsia="仿宋_GB2312" w:cs="仿宋_GB2312"/>
          <w:sz w:val="32"/>
          <w:szCs w:val="32"/>
        </w:rPr>
        <w:t>。</w:t>
      </w:r>
    </w:p>
    <w:p w14:paraId="1CFF0FB4">
      <w:pPr>
        <w:numPr>
          <w:ilvl w:val="1"/>
          <w:numId w:val="12"/>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乙方在货物发运手续办理完毕后及时派人到指定地点接货，货到前至少</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小时通知甲方，以便共同验货。</w:t>
      </w:r>
    </w:p>
    <w:p w14:paraId="000A1F6C">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第五条  收货和验货</w:t>
      </w:r>
    </w:p>
    <w:p w14:paraId="1F641A19">
      <w:pPr>
        <w:numPr>
          <w:ilvl w:val="1"/>
          <w:numId w:val="13"/>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交货时间：签订合同后</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个工作日内完成交付并安装、调试与技术培训，并交付甲方验收。</w:t>
      </w:r>
    </w:p>
    <w:p w14:paraId="5E49FCD6">
      <w:pPr>
        <w:numPr>
          <w:ilvl w:val="1"/>
          <w:numId w:val="13"/>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交货地点：</w:t>
      </w:r>
      <w:r>
        <w:rPr>
          <w:rFonts w:hint="eastAsia" w:ascii="仿宋_GB2312" w:hAnsi="仿宋_GB2312" w:eastAsia="仿宋_GB2312" w:cs="仿宋_GB2312"/>
          <w:sz w:val="32"/>
          <w:szCs w:val="32"/>
          <w:u w:val="single"/>
        </w:rPr>
        <w:t>甲方指定地点</w:t>
      </w:r>
      <w:r>
        <w:rPr>
          <w:rFonts w:hint="eastAsia" w:ascii="仿宋_GB2312" w:hAnsi="仿宋_GB2312" w:eastAsia="仿宋_GB2312" w:cs="仿宋_GB2312"/>
          <w:sz w:val="32"/>
          <w:szCs w:val="32"/>
        </w:rPr>
        <w:t>。</w:t>
      </w:r>
    </w:p>
    <w:p w14:paraId="5775775B">
      <w:pPr>
        <w:numPr>
          <w:ilvl w:val="1"/>
          <w:numId w:val="13"/>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乙方交货前应对产品作出全面检查和对验收文件进行整理，并列出清单，作为甲方收货验收和使用的技术条件依据，检验的结果应随货物交甲方。</w:t>
      </w:r>
    </w:p>
    <w:p w14:paraId="5070C130">
      <w:pPr>
        <w:numPr>
          <w:ilvl w:val="1"/>
          <w:numId w:val="13"/>
        </w:numPr>
        <w:tabs>
          <w:tab w:val="clear" w:pos="0"/>
        </w:tabs>
        <w:snapToGrid w:val="0"/>
        <w:spacing w:line="520" w:lineRule="exac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甲方对乙方提交的货物根据招标文件（采购文件）上的技术规格要求和国家有关质量标准进行现场初步验收，外观、说明书符合要求的，给予签收，初步验收不合格的不予签收。该签收仅指外观、说明书符合采购文件技术要求而非认可货物验收合格，并不因此减轻或免除乙方所承担的质量保证责任。</w:t>
      </w:r>
    </w:p>
    <w:p w14:paraId="10B03431">
      <w:pPr>
        <w:numPr>
          <w:ilvl w:val="1"/>
          <w:numId w:val="13"/>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乙方应在货到后及时通知甲方组织开箱验货，并将所提供货物的装箱清单、用户手册、原厂保修卡、随机资料、工具和备品、备件等交付给甲方，如有缺失应及时补齐，否则视为逾期交货。</w:t>
      </w:r>
    </w:p>
    <w:p w14:paraId="52CF08E7">
      <w:pPr>
        <w:numPr>
          <w:ilvl w:val="1"/>
          <w:numId w:val="13"/>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货物验收合格之前，货物的风险由乙方承担。</w:t>
      </w:r>
    </w:p>
    <w:p w14:paraId="6B955C3C">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第六条  安装和培训</w:t>
      </w:r>
    </w:p>
    <w:p w14:paraId="5C004D3A">
      <w:pPr>
        <w:numPr>
          <w:ilvl w:val="1"/>
          <w:numId w:val="14"/>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甲方应提供必要安装条件（如场地、电源、水源等）。</w:t>
      </w:r>
    </w:p>
    <w:p w14:paraId="129F8569">
      <w:pPr>
        <w:numPr>
          <w:ilvl w:val="1"/>
          <w:numId w:val="14"/>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乙方负责合同项下的安装，一切费用由乙方负责。安装时须对各安装场地内的其他设备、设施有良好保护措施。</w:t>
      </w:r>
    </w:p>
    <w:p w14:paraId="0CCDD0BC">
      <w:pPr>
        <w:numPr>
          <w:ilvl w:val="1"/>
          <w:numId w:val="14"/>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无偿培训甲方使用人员、维护及维修人员，主要内容为合同标的的基本结构、性能、主要部件/模块的构造及维护，日常使用与管理，常见故障的排除，紧急情况的处理等，培训地点主要在产品安装现场或按甲方安排。</w:t>
      </w:r>
    </w:p>
    <w:p w14:paraId="4ECD69A1">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第七条  验收</w:t>
      </w:r>
    </w:p>
    <w:p w14:paraId="395A1B35">
      <w:pPr>
        <w:numPr>
          <w:ilvl w:val="1"/>
          <w:numId w:val="15"/>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合同货物、软件及配套设备安装完成且甲方试用其性能达标后</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个工作日内验收，验收应在甲乙双方共同参加下进行。逾期不验收的，乙方可视同验收合格。验收合格后由甲乙双方签署货物验收单，甲乙双方各执一份。</w:t>
      </w:r>
    </w:p>
    <w:p w14:paraId="50D2924D">
      <w:pPr>
        <w:numPr>
          <w:ilvl w:val="1"/>
          <w:numId w:val="15"/>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甲方委托第三方组织的验收项目，其验收时间以该项目验收方案确定的验收时间为准，验收结果以该项目验收报告结论为准。在验收过程中发现乙方有违约问题，可暂缓资金结算，待违约问题解决后，方可办理资金结算事宜，在此期间，甲方不承担逾期付款责任。</w:t>
      </w:r>
    </w:p>
    <w:p w14:paraId="394369D7">
      <w:pPr>
        <w:numPr>
          <w:ilvl w:val="1"/>
          <w:numId w:val="15"/>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甲方对乙方提交的货物依据招标文件（采购文件）、合同上的技术规格要求和国家有关质量标准进行验收</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货物</w:t>
      </w:r>
      <w:r>
        <w:rPr>
          <w:rFonts w:hint="eastAsia" w:ascii="仿宋_GB2312" w:hAnsi="仿宋_GB2312" w:eastAsia="仿宋_GB2312" w:cs="仿宋_GB2312"/>
          <w:sz w:val="32"/>
          <w:szCs w:val="32"/>
          <w:highlight w:val="none"/>
        </w:rPr>
        <w:t>符合招标文件（采购文件）、合同</w:t>
      </w:r>
      <w:r>
        <w:rPr>
          <w:rFonts w:hint="eastAsia" w:ascii="仿宋_GB2312" w:hAnsi="仿宋_GB2312" w:eastAsia="仿宋_GB2312" w:cs="仿宋_GB2312"/>
          <w:sz w:val="32"/>
          <w:szCs w:val="32"/>
          <w:highlight w:val="none"/>
          <w:lang w:eastAsia="zh-CN"/>
        </w:rPr>
        <w:t>上的</w:t>
      </w:r>
      <w:r>
        <w:rPr>
          <w:rFonts w:hint="eastAsia" w:ascii="仿宋_GB2312" w:hAnsi="仿宋_GB2312" w:eastAsia="仿宋_GB2312" w:cs="仿宋_GB2312"/>
          <w:sz w:val="32"/>
          <w:szCs w:val="32"/>
          <w:highlight w:val="none"/>
        </w:rPr>
        <w:t>技术</w:t>
      </w:r>
      <w:r>
        <w:rPr>
          <w:rFonts w:hint="eastAsia" w:ascii="仿宋_GB2312" w:hAnsi="仿宋_GB2312" w:eastAsia="仿宋_GB2312" w:cs="仿宋_GB2312"/>
          <w:sz w:val="32"/>
          <w:szCs w:val="32"/>
          <w:highlight w:val="none"/>
          <w:lang w:eastAsia="zh-CN"/>
        </w:rPr>
        <w:t>规格</w:t>
      </w:r>
      <w:r>
        <w:rPr>
          <w:rFonts w:hint="eastAsia" w:ascii="仿宋_GB2312" w:hAnsi="仿宋_GB2312" w:eastAsia="仿宋_GB2312" w:cs="仿宋_GB2312"/>
          <w:sz w:val="32"/>
          <w:szCs w:val="32"/>
          <w:highlight w:val="none"/>
        </w:rPr>
        <w:t>要求</w:t>
      </w:r>
      <w:r>
        <w:rPr>
          <w:rFonts w:hint="eastAsia" w:ascii="仿宋_GB2312" w:hAnsi="仿宋_GB2312" w:eastAsia="仿宋_GB2312" w:cs="仿宋_GB2312"/>
          <w:sz w:val="32"/>
          <w:szCs w:val="32"/>
          <w:highlight w:val="none"/>
          <w:lang w:eastAsia="zh-CN"/>
        </w:rPr>
        <w:t>和国家有关质量标准要求的</w:t>
      </w:r>
      <w:r>
        <w:rPr>
          <w:rFonts w:hint="eastAsia" w:ascii="仿宋_GB2312" w:hAnsi="仿宋_GB2312" w:eastAsia="仿宋_GB2312" w:cs="仿宋_GB2312"/>
          <w:sz w:val="32"/>
          <w:szCs w:val="32"/>
          <w:highlight w:val="none"/>
        </w:rPr>
        <w:t>，验收合格。</w:t>
      </w:r>
      <w:r>
        <w:rPr>
          <w:rFonts w:hint="eastAsia" w:ascii="仿宋_GB2312" w:hAnsi="仿宋_GB2312" w:eastAsia="仿宋_GB2312" w:cs="仿宋_GB2312"/>
          <w:sz w:val="32"/>
          <w:szCs w:val="32"/>
        </w:rPr>
        <w:t>甲方对验收有异议的，在验收后</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个工作日内以书面形式向乙方提出，乙方应自收到甲方书面异议后</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日内及时予以解决。如果甲方同意更换的，乙方应于收到甲方拒绝收货通知书之日起按国产货物</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个工作日内、进口货物</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个工作日内的期限重新提供符合合同约定的货物，否则，视为乙方逾期交货。</w:t>
      </w:r>
    </w:p>
    <w:p w14:paraId="6A403D16">
      <w:pPr>
        <w:numPr>
          <w:ilvl w:val="1"/>
          <w:numId w:val="15"/>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甲方对乙方提供的货物在使用前进行调试时，乙方需负责安装并培训甲方的使用操作人员，并协助甲方一起调试，直到符合技术要求，甲方才做最终验收。</w:t>
      </w:r>
    </w:p>
    <w:p w14:paraId="3D7468FB">
      <w:pPr>
        <w:numPr>
          <w:ilvl w:val="1"/>
          <w:numId w:val="15"/>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对技术复杂的货物，甲方应请</w:t>
      </w:r>
      <w:r>
        <w:rPr>
          <w:rFonts w:hint="eastAsia" w:ascii="仿宋_GB2312" w:hAnsi="仿宋_GB2312" w:eastAsia="仿宋_GB2312" w:cs="仿宋_GB2312"/>
          <w:sz w:val="32"/>
          <w:szCs w:val="32"/>
          <w:lang w:eastAsia="zh-CN"/>
        </w:rPr>
        <w:t>有资质</w:t>
      </w:r>
      <w:r>
        <w:rPr>
          <w:rFonts w:hint="eastAsia" w:ascii="仿宋_GB2312" w:hAnsi="仿宋_GB2312" w:eastAsia="仿宋_GB2312" w:cs="仿宋_GB2312"/>
          <w:sz w:val="32"/>
          <w:szCs w:val="32"/>
        </w:rPr>
        <w:t xml:space="preserve">的专业检测机构参与初步验收及最终验收，并由其出具质量检测报告，费用由乙方承担。 </w:t>
      </w:r>
    </w:p>
    <w:p w14:paraId="35EC45EB">
      <w:pPr>
        <w:numPr>
          <w:ilvl w:val="1"/>
          <w:numId w:val="15"/>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验收时乙方必须在现场，验收完毕后作出验收结果报告；验收费用由乙方负责。</w:t>
      </w:r>
    </w:p>
    <w:p w14:paraId="44430EF4">
      <w:pPr>
        <w:numPr>
          <w:ilvl w:val="1"/>
          <w:numId w:val="15"/>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未尽事宜应严格参照《关于印发广西壮族自治区政府采购项目履约验收管理办法的通知》[桂财采〔2015〕22号]以及《财政部关于进一步加强政府采购需求和履约验收管理的指导意见》[财库〔2016〕205号]规定执行。</w:t>
      </w:r>
    </w:p>
    <w:p w14:paraId="5BA18486">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第八条  付款时间及方式</w:t>
      </w:r>
    </w:p>
    <w:p w14:paraId="5E65F95F">
      <w:pPr>
        <w:numPr>
          <w:ilvl w:val="1"/>
          <w:numId w:val="16"/>
        </w:numPr>
        <w:tabs>
          <w:tab w:val="clear" w:pos="0"/>
        </w:tabs>
        <w:snapToGrid w:val="0"/>
        <w:spacing w:line="520" w:lineRule="exact"/>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yellow"/>
        </w:rPr>
        <w:t>付款方式：乙方提供货物并进行安装调试，使设备正常运行。甲方收到乙方开具的全额</w:t>
      </w:r>
      <w:r>
        <w:rPr>
          <w:rFonts w:hint="eastAsia" w:ascii="仿宋_GB2312" w:hAnsi="仿宋_GB2312" w:eastAsia="仿宋_GB2312" w:cs="仿宋_GB2312"/>
          <w:sz w:val="32"/>
          <w:szCs w:val="32"/>
          <w:highlight w:val="yellow"/>
          <w:lang w:val="en-US" w:eastAsia="zh-CN"/>
        </w:rPr>
        <w:t>普通</w:t>
      </w:r>
      <w:r>
        <w:rPr>
          <w:rFonts w:hint="eastAsia" w:ascii="仿宋_GB2312" w:hAnsi="仿宋_GB2312" w:eastAsia="仿宋_GB2312" w:cs="仿宋_GB2312"/>
          <w:sz w:val="32"/>
          <w:szCs w:val="32"/>
          <w:highlight w:val="yellow"/>
        </w:rPr>
        <w:t>发票，自设备验收合格满6个月后，甲方向乙方支付合同总金额的100%。本合同执行中相关的一切税费均由乙方负担。</w:t>
      </w:r>
    </w:p>
    <w:p w14:paraId="091C928C">
      <w:pPr>
        <w:numPr>
          <w:ilvl w:val="1"/>
          <w:numId w:val="16"/>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甲方开票信息</w:t>
      </w:r>
    </w:p>
    <w:tbl>
      <w:tblPr>
        <w:tblStyle w:val="33"/>
        <w:tblW w:w="0" w:type="auto"/>
        <w:tblInd w:w="64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595"/>
        <w:gridCol w:w="5700"/>
      </w:tblGrid>
      <w:tr w14:paraId="206657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9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282EC0F4">
            <w:pPr>
              <w:snapToGrid w:val="0"/>
              <w:spacing w:line="5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w:t>
            </w:r>
          </w:p>
        </w:tc>
        <w:tc>
          <w:tcPr>
            <w:tcW w:w="6068"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24AD1E0B">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河池市中医医院</w:t>
            </w:r>
          </w:p>
        </w:tc>
      </w:tr>
      <w:tr w14:paraId="065FD2D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440C9A">
            <w:pPr>
              <w:snapToGrid w:val="0"/>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统一社会信用代码</w:t>
            </w:r>
          </w:p>
        </w:tc>
        <w:tc>
          <w:tcPr>
            <w:tcW w:w="6068" w:type="dxa"/>
            <w:tcBorders>
              <w:top w:val="nil"/>
              <w:left w:val="nil"/>
              <w:bottom w:val="single" w:color="000000" w:sz="4" w:space="0"/>
              <w:right w:val="single" w:color="000000" w:sz="4" w:space="0"/>
            </w:tcBorders>
            <w:tcMar>
              <w:top w:w="0" w:type="dxa"/>
              <w:left w:w="105" w:type="dxa"/>
              <w:bottom w:w="0" w:type="dxa"/>
              <w:right w:w="105" w:type="dxa"/>
            </w:tcMar>
          </w:tcPr>
          <w:p w14:paraId="7AA42657">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12451200499598047W</w:t>
            </w:r>
          </w:p>
        </w:tc>
      </w:tr>
      <w:tr w14:paraId="7EDCE72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5293A7C">
            <w:pPr>
              <w:snapToGrid w:val="0"/>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w:t>
            </w:r>
          </w:p>
        </w:tc>
        <w:tc>
          <w:tcPr>
            <w:tcW w:w="6068" w:type="dxa"/>
            <w:tcBorders>
              <w:top w:val="nil"/>
              <w:left w:val="nil"/>
              <w:bottom w:val="single" w:color="000000" w:sz="4" w:space="0"/>
              <w:right w:val="single" w:color="000000" w:sz="4" w:space="0"/>
            </w:tcBorders>
            <w:tcMar>
              <w:top w:w="0" w:type="dxa"/>
              <w:left w:w="105" w:type="dxa"/>
              <w:bottom w:w="0" w:type="dxa"/>
              <w:right w:w="105" w:type="dxa"/>
            </w:tcMar>
          </w:tcPr>
          <w:p w14:paraId="39B5647D">
            <w:pPr>
              <w:snapToGrid w:val="0"/>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广西壮族自治区河池市金城江区中山路70号</w:t>
            </w:r>
          </w:p>
        </w:tc>
      </w:tr>
      <w:tr w14:paraId="4A24C3F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9C918A">
            <w:pPr>
              <w:snapToGrid w:val="0"/>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电话</w:t>
            </w:r>
          </w:p>
        </w:tc>
        <w:tc>
          <w:tcPr>
            <w:tcW w:w="6068" w:type="dxa"/>
            <w:tcBorders>
              <w:top w:val="nil"/>
              <w:left w:val="nil"/>
              <w:bottom w:val="single" w:color="000000" w:sz="4" w:space="0"/>
              <w:right w:val="single" w:color="000000" w:sz="4" w:space="0"/>
            </w:tcBorders>
            <w:tcMar>
              <w:top w:w="0" w:type="dxa"/>
              <w:left w:w="105" w:type="dxa"/>
              <w:bottom w:w="0" w:type="dxa"/>
              <w:right w:w="105" w:type="dxa"/>
            </w:tcMar>
          </w:tcPr>
          <w:p w14:paraId="40885B56">
            <w:pPr>
              <w:snapToGrid w:val="0"/>
              <w:spacing w:line="520" w:lineRule="exact"/>
              <w:ind w:firstLine="560" w:firstLineChars="200"/>
              <w:rPr>
                <w:rFonts w:hint="eastAsia" w:ascii="仿宋_GB2312" w:hAnsi="仿宋_GB2312" w:eastAsia="仿宋_GB2312" w:cs="仿宋_GB2312"/>
                <w:sz w:val="28"/>
                <w:szCs w:val="28"/>
              </w:rPr>
            </w:pPr>
            <w:r>
              <w:rPr>
                <w:rFonts w:hint="eastAsia" w:ascii="仿宋" w:hAnsi="仿宋" w:eastAsia="仿宋"/>
                <w:color w:val="auto"/>
                <w:sz w:val="28"/>
                <w:szCs w:val="28"/>
              </w:rPr>
              <w:t>0778-256</w:t>
            </w:r>
            <w:r>
              <w:rPr>
                <w:rFonts w:hint="eastAsia" w:ascii="仿宋" w:hAnsi="仿宋" w:eastAsia="仿宋"/>
                <w:color w:val="auto"/>
                <w:sz w:val="28"/>
                <w:szCs w:val="28"/>
                <w:lang w:val="en-US" w:eastAsia="zh-CN"/>
              </w:rPr>
              <w:t>0217</w:t>
            </w:r>
          </w:p>
        </w:tc>
      </w:tr>
      <w:tr w14:paraId="5572CA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F7FA144">
            <w:pPr>
              <w:snapToGrid w:val="0"/>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开户行</w:t>
            </w:r>
          </w:p>
        </w:tc>
        <w:tc>
          <w:tcPr>
            <w:tcW w:w="6068" w:type="dxa"/>
            <w:tcBorders>
              <w:top w:val="nil"/>
              <w:left w:val="nil"/>
              <w:bottom w:val="single" w:color="000000" w:sz="4" w:space="0"/>
              <w:right w:val="single" w:color="000000" w:sz="4" w:space="0"/>
            </w:tcBorders>
            <w:tcMar>
              <w:top w:w="0" w:type="dxa"/>
              <w:left w:w="105" w:type="dxa"/>
              <w:bottom w:w="0" w:type="dxa"/>
              <w:right w:w="105" w:type="dxa"/>
            </w:tcMar>
          </w:tcPr>
          <w:p w14:paraId="5E5A9E2B">
            <w:pPr>
              <w:snapToGrid w:val="0"/>
              <w:spacing w:line="5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中国建设银行股份有限公司河池分行城东支行</w:t>
            </w:r>
          </w:p>
        </w:tc>
      </w:tr>
      <w:tr w14:paraId="28B045D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9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FC362DD">
            <w:pPr>
              <w:snapToGrid w:val="0"/>
              <w:spacing w:line="5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账号</w:t>
            </w:r>
          </w:p>
        </w:tc>
        <w:tc>
          <w:tcPr>
            <w:tcW w:w="6068" w:type="dxa"/>
            <w:tcBorders>
              <w:top w:val="nil"/>
              <w:left w:val="nil"/>
              <w:bottom w:val="single" w:color="000000" w:sz="4" w:space="0"/>
              <w:right w:val="single" w:color="000000" w:sz="4" w:space="0"/>
            </w:tcBorders>
            <w:tcMar>
              <w:top w:w="0" w:type="dxa"/>
              <w:left w:w="105" w:type="dxa"/>
              <w:bottom w:w="0" w:type="dxa"/>
              <w:right w:w="105" w:type="dxa"/>
            </w:tcMar>
          </w:tcPr>
          <w:p w14:paraId="75B48070">
            <w:pPr>
              <w:snapToGrid w:val="0"/>
              <w:spacing w:line="5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4500  1690  9900  5966  6666</w:t>
            </w:r>
          </w:p>
        </w:tc>
      </w:tr>
    </w:tbl>
    <w:p w14:paraId="0D7349F5">
      <w:pPr>
        <w:numPr>
          <w:ilvl w:val="1"/>
          <w:numId w:val="16"/>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乙方收款账户</w:t>
      </w:r>
    </w:p>
    <w:tbl>
      <w:tblPr>
        <w:tblStyle w:val="33"/>
        <w:tblW w:w="0" w:type="auto"/>
        <w:tblInd w:w="67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698"/>
        <w:gridCol w:w="5567"/>
      </w:tblGrid>
      <w:tr w14:paraId="2AE9AF1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6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AE8E61E">
            <w:pPr>
              <w:pStyle w:val="137"/>
              <w:spacing w:line="520" w:lineRule="exact"/>
              <w:ind w:firstLine="640" w:firstLineChars="200"/>
              <w:jc w:val="both"/>
              <w:rPr>
                <w:rFonts w:ascii="仿宋_GB2312" w:hAnsi="仿宋_GB2312" w:eastAsia="仿宋_GB2312" w:cs="仿宋_GB2312"/>
                <w:kern w:val="2"/>
                <w:sz w:val="32"/>
                <w:szCs w:val="32"/>
              </w:rPr>
            </w:pPr>
            <w:r>
              <w:rPr>
                <w:rFonts w:ascii="仿宋_GB2312" w:hAnsi="仿宋_GB2312" w:eastAsia="仿宋_GB2312" w:cs="仿宋_GB2312"/>
                <w:kern w:val="2"/>
                <w:sz w:val="32"/>
                <w:szCs w:val="32"/>
              </w:rPr>
              <w:t>户名</w:t>
            </w:r>
          </w:p>
        </w:tc>
        <w:tc>
          <w:tcPr>
            <w:tcW w:w="6068"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73D0C385">
            <w:pPr>
              <w:pStyle w:val="137"/>
              <w:spacing w:line="520" w:lineRule="exact"/>
              <w:ind w:firstLine="640" w:firstLineChars="200"/>
              <w:jc w:val="both"/>
              <w:rPr>
                <w:rFonts w:ascii="仿宋_GB2312" w:hAnsi="仿宋_GB2312" w:eastAsia="仿宋_GB2312" w:cs="仿宋_GB2312"/>
                <w:kern w:val="2"/>
                <w:sz w:val="32"/>
                <w:szCs w:val="32"/>
              </w:rPr>
            </w:pPr>
          </w:p>
        </w:tc>
      </w:tr>
      <w:tr w14:paraId="7D8B52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6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EFD7A8">
            <w:pPr>
              <w:pStyle w:val="137"/>
              <w:spacing w:line="520" w:lineRule="exact"/>
              <w:ind w:firstLine="640" w:firstLineChars="200"/>
              <w:jc w:val="both"/>
              <w:rPr>
                <w:rFonts w:ascii="仿宋_GB2312" w:hAnsi="仿宋_GB2312" w:eastAsia="仿宋_GB2312" w:cs="仿宋_GB2312"/>
                <w:kern w:val="2"/>
                <w:sz w:val="32"/>
                <w:szCs w:val="32"/>
              </w:rPr>
            </w:pPr>
            <w:r>
              <w:rPr>
                <w:rFonts w:ascii="仿宋_GB2312" w:hAnsi="仿宋_GB2312" w:eastAsia="仿宋_GB2312" w:cs="仿宋_GB2312"/>
                <w:kern w:val="2"/>
                <w:sz w:val="32"/>
                <w:szCs w:val="32"/>
              </w:rPr>
              <w:t>开户银行</w:t>
            </w:r>
          </w:p>
        </w:tc>
        <w:tc>
          <w:tcPr>
            <w:tcW w:w="606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93125FE">
            <w:pPr>
              <w:pStyle w:val="137"/>
              <w:spacing w:line="520" w:lineRule="exact"/>
              <w:ind w:firstLine="640" w:firstLineChars="200"/>
              <w:jc w:val="both"/>
              <w:rPr>
                <w:rFonts w:ascii="仿宋_GB2312" w:hAnsi="仿宋_GB2312" w:eastAsia="仿宋_GB2312" w:cs="仿宋_GB2312"/>
                <w:kern w:val="2"/>
                <w:sz w:val="32"/>
                <w:szCs w:val="32"/>
              </w:rPr>
            </w:pPr>
          </w:p>
        </w:tc>
      </w:tr>
      <w:tr w14:paraId="25FFF40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6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4EB87F3">
            <w:pPr>
              <w:pStyle w:val="137"/>
              <w:spacing w:line="520" w:lineRule="exact"/>
              <w:ind w:firstLine="640" w:firstLineChars="200"/>
              <w:jc w:val="both"/>
              <w:rPr>
                <w:rFonts w:ascii="仿宋_GB2312" w:hAnsi="仿宋_GB2312" w:eastAsia="仿宋_GB2312" w:cs="仿宋_GB2312"/>
                <w:kern w:val="2"/>
                <w:sz w:val="32"/>
                <w:szCs w:val="32"/>
              </w:rPr>
            </w:pPr>
            <w:r>
              <w:rPr>
                <w:rFonts w:ascii="仿宋_GB2312" w:hAnsi="仿宋_GB2312" w:eastAsia="仿宋_GB2312" w:cs="仿宋_GB2312"/>
                <w:kern w:val="2"/>
                <w:sz w:val="32"/>
                <w:szCs w:val="32"/>
              </w:rPr>
              <w:t>帐号</w:t>
            </w:r>
          </w:p>
        </w:tc>
        <w:tc>
          <w:tcPr>
            <w:tcW w:w="606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CB581C">
            <w:pPr>
              <w:pStyle w:val="137"/>
              <w:spacing w:line="520" w:lineRule="exact"/>
              <w:ind w:firstLine="640" w:firstLineChars="200"/>
              <w:jc w:val="both"/>
              <w:rPr>
                <w:rFonts w:ascii="仿宋_GB2312" w:hAnsi="仿宋_GB2312" w:eastAsia="仿宋_GB2312" w:cs="仿宋_GB2312"/>
                <w:kern w:val="2"/>
                <w:sz w:val="32"/>
                <w:szCs w:val="32"/>
              </w:rPr>
            </w:pPr>
          </w:p>
        </w:tc>
      </w:tr>
      <w:tr w14:paraId="4B49EC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86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742744E">
            <w:pPr>
              <w:pStyle w:val="137"/>
              <w:spacing w:line="520" w:lineRule="exact"/>
              <w:jc w:val="center"/>
              <w:rPr>
                <w:rFonts w:ascii="仿宋_GB2312" w:hAnsi="仿宋_GB2312" w:eastAsia="仿宋_GB2312" w:cs="仿宋_GB2312"/>
                <w:kern w:val="2"/>
                <w:sz w:val="32"/>
                <w:szCs w:val="32"/>
              </w:rPr>
            </w:pPr>
            <w:r>
              <w:rPr>
                <w:rFonts w:ascii="仿宋_GB2312" w:hAnsi="仿宋_GB2312" w:eastAsia="仿宋_GB2312" w:cs="仿宋_GB2312"/>
                <w:kern w:val="2"/>
                <w:sz w:val="32"/>
                <w:szCs w:val="32"/>
              </w:rPr>
              <w:t>纳税人识别号</w:t>
            </w:r>
          </w:p>
        </w:tc>
        <w:tc>
          <w:tcPr>
            <w:tcW w:w="6068"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74CF84">
            <w:pPr>
              <w:pStyle w:val="137"/>
              <w:spacing w:line="520" w:lineRule="exact"/>
              <w:ind w:firstLine="640" w:firstLineChars="200"/>
              <w:jc w:val="both"/>
              <w:rPr>
                <w:rFonts w:ascii="仿宋_GB2312" w:hAnsi="仿宋_GB2312" w:eastAsia="仿宋_GB2312" w:cs="仿宋_GB2312"/>
                <w:kern w:val="2"/>
                <w:sz w:val="32"/>
                <w:szCs w:val="32"/>
              </w:rPr>
            </w:pPr>
          </w:p>
        </w:tc>
      </w:tr>
    </w:tbl>
    <w:p w14:paraId="6E0198A0">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第九条  售后服务</w:t>
      </w:r>
    </w:p>
    <w:p w14:paraId="4E491495">
      <w:pPr>
        <w:numPr>
          <w:ilvl w:val="1"/>
          <w:numId w:val="17"/>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乙方应按照国家有关法律法规和“三包”规定以及招投标文件（采购文件）和本合同所附的《服务承诺》（如有），为甲方提供售后服务。</w:t>
      </w:r>
    </w:p>
    <w:p w14:paraId="64A765AE">
      <w:pPr>
        <w:numPr>
          <w:ilvl w:val="1"/>
          <w:numId w:val="17"/>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货物质保期：按乙方投标文件（响应文件）中承诺的不少于招标要求的免费保修期限。</w:t>
      </w:r>
    </w:p>
    <w:p w14:paraId="04F49DFB">
      <w:pPr>
        <w:numPr>
          <w:ilvl w:val="1"/>
          <w:numId w:val="17"/>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货物免费保修期为自验收合格之日起</w:t>
      </w:r>
      <w:r>
        <w:rPr>
          <w:rFonts w:hint="eastAsia" w:ascii="仿宋_GB2312" w:hAnsi="仿宋_GB2312" w:eastAsia="仿宋_GB2312" w:cs="仿宋_GB2312"/>
          <w:sz w:val="32"/>
          <w:szCs w:val="32"/>
          <w:highlight w:val="yellow"/>
          <w:lang w:val="en-US" w:eastAsia="zh-CN"/>
        </w:rPr>
        <w:t>3</w:t>
      </w:r>
      <w:r>
        <w:rPr>
          <w:rFonts w:hint="eastAsia" w:ascii="仿宋_GB2312" w:hAnsi="仿宋_GB2312" w:eastAsia="仿宋_GB2312" w:cs="仿宋_GB2312"/>
          <w:sz w:val="32"/>
          <w:szCs w:val="32"/>
        </w:rPr>
        <w:t>年，保修期内非因甲方的人为原因而出现产品质量及安全问题，由乙方负责处理解决并承担因此而产生的一切费用。超过保修期的机器设备，终生维修，维修时只收部件成本费，成本费不能超过市场价格。</w:t>
      </w:r>
    </w:p>
    <w:p w14:paraId="375D4A86">
      <w:pPr>
        <w:numPr>
          <w:ilvl w:val="1"/>
          <w:numId w:val="17"/>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乙方应在收到甲方报修通知后</w:t>
      </w:r>
      <w:r>
        <w:rPr>
          <w:rFonts w:hint="eastAsia" w:ascii="仿宋_GB2312" w:hAnsi="仿宋_GB2312" w:eastAsia="仿宋_GB2312" w:cs="仿宋_GB2312"/>
          <w:sz w:val="32"/>
          <w:szCs w:val="32"/>
          <w:u w:val="single"/>
        </w:rPr>
        <w:t xml:space="preserve"> 24 </w:t>
      </w:r>
      <w:r>
        <w:rPr>
          <w:rFonts w:hint="eastAsia" w:ascii="仿宋_GB2312" w:hAnsi="仿宋_GB2312" w:eastAsia="仿宋_GB2312" w:cs="仿宋_GB2312"/>
          <w:sz w:val="32"/>
          <w:szCs w:val="32"/>
        </w:rPr>
        <w:t>小时内派人员到现场维修，</w:t>
      </w:r>
      <w:r>
        <w:rPr>
          <w:rFonts w:hint="eastAsia" w:ascii="仿宋_GB2312" w:hAnsi="仿宋_GB2312" w:eastAsia="仿宋_GB2312" w:cs="仿宋_GB2312"/>
          <w:sz w:val="32"/>
          <w:szCs w:val="32"/>
          <w:u w:val="single"/>
        </w:rPr>
        <w:t xml:space="preserve"> 48 </w:t>
      </w:r>
      <w:r>
        <w:rPr>
          <w:rFonts w:hint="eastAsia" w:ascii="仿宋_GB2312" w:hAnsi="仿宋_GB2312" w:eastAsia="仿宋_GB2312" w:cs="仿宋_GB2312"/>
          <w:sz w:val="32"/>
          <w:szCs w:val="32"/>
        </w:rPr>
        <w:t>小时内无法修复提供备用机，否则每耽误</w:t>
      </w:r>
      <w:r>
        <w:rPr>
          <w:rFonts w:hint="eastAsia" w:ascii="仿宋_GB2312" w:hAnsi="仿宋_GB2312" w:eastAsia="仿宋_GB2312" w:cs="仿宋_GB2312"/>
          <w:sz w:val="32"/>
          <w:szCs w:val="32"/>
          <w:u w:val="single"/>
        </w:rPr>
        <w:t xml:space="preserve"> 1 </w:t>
      </w:r>
      <w:r>
        <w:rPr>
          <w:rFonts w:hint="eastAsia" w:ascii="仿宋_GB2312" w:hAnsi="仿宋_GB2312" w:eastAsia="仿宋_GB2312" w:cs="仿宋_GB2312"/>
          <w:sz w:val="32"/>
          <w:szCs w:val="32"/>
        </w:rPr>
        <w:t>天，保修期顺延</w:t>
      </w:r>
      <w:r>
        <w:rPr>
          <w:rFonts w:hint="eastAsia" w:ascii="仿宋_GB2312" w:hAnsi="仿宋_GB2312" w:eastAsia="仿宋_GB2312" w:cs="仿宋_GB2312"/>
          <w:sz w:val="32"/>
          <w:szCs w:val="32"/>
          <w:u w:val="single"/>
        </w:rPr>
        <w:t xml:space="preserve"> 10 </w:t>
      </w:r>
      <w:r>
        <w:rPr>
          <w:rFonts w:hint="eastAsia" w:ascii="仿宋_GB2312" w:hAnsi="仿宋_GB2312" w:eastAsia="仿宋_GB2312" w:cs="仿宋_GB2312"/>
          <w:sz w:val="32"/>
          <w:szCs w:val="32"/>
        </w:rPr>
        <w:t>天。</w:t>
      </w:r>
    </w:p>
    <w:p w14:paraId="1100D432">
      <w:pPr>
        <w:numPr>
          <w:ilvl w:val="1"/>
          <w:numId w:val="17"/>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易损零配件和专机专用试剂耗材价格表：本项目合同/协议中，应附易损零配件和专机专用试剂耗材价格表。（如有）</w:t>
      </w:r>
    </w:p>
    <w:p w14:paraId="67D929A6">
      <w:pPr>
        <w:numPr>
          <w:ilvl w:val="1"/>
          <w:numId w:val="17"/>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维修技术支持：乙方一次性免费提供维护手册、维修手册、软件备份、故障代码表、备件清单等维护维修必需的材料和信息，否则不予验收。保修期外，无偿提供维修密码及软件在该项目中的使用权，按合同约定价格提供零部件、以及快速响应的技术支持。</w:t>
      </w:r>
    </w:p>
    <w:p w14:paraId="111FBAF2">
      <w:pPr>
        <w:numPr>
          <w:ilvl w:val="1"/>
          <w:numId w:val="17"/>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乙方无偿保证甲方获得合同约定范围内所有软件功能，终生单机软件使用权。不得限制硬件配件采购，并在甲方自主更换配件后，无偿帮助甲方恢复原有的软件及系统，使甲方能够正常使用该器械/设备、项目。</w:t>
      </w:r>
    </w:p>
    <w:p w14:paraId="09539023">
      <w:pPr>
        <w:numPr>
          <w:ilvl w:val="1"/>
          <w:numId w:val="17"/>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乙方负责产品系统软件终身免费升级。</w:t>
      </w:r>
    </w:p>
    <w:p w14:paraId="65CD475C">
      <w:pPr>
        <w:numPr>
          <w:ilvl w:val="1"/>
          <w:numId w:val="17"/>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乙方承诺保修期内，按国家相关规定，执行保养及预防性维护，并提供报告。</w:t>
      </w:r>
    </w:p>
    <w:p w14:paraId="0F377A8D">
      <w:pPr>
        <w:numPr>
          <w:ilvl w:val="1"/>
          <w:numId w:val="17"/>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在设备规定的使用期限内，乙方必须保证配件供应。</w:t>
      </w:r>
    </w:p>
    <w:p w14:paraId="5E653CCD">
      <w:pPr>
        <w:numPr>
          <w:ilvl w:val="1"/>
          <w:numId w:val="17"/>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其他售后服务条款，详见投标文件（响应文件）。</w:t>
      </w:r>
    </w:p>
    <w:p w14:paraId="6CDA6C8C">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第十条  违约责任</w:t>
      </w:r>
    </w:p>
    <w:p w14:paraId="12831C2A">
      <w:pPr>
        <w:numPr>
          <w:ilvl w:val="1"/>
          <w:numId w:val="18"/>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乙方所提供的货物规格、技术标准、材料等质量不合格的，应及时更换，更换不及时的按逾期交货承担违约责任；因质量问题甲方不同意接收的或特殊情况甲方同意接收的，乙方应向甲方支付违约货款额</w:t>
      </w:r>
      <w:r>
        <w:rPr>
          <w:rFonts w:hint="eastAsia" w:ascii="仿宋_GB2312" w:hAnsi="仿宋_GB2312" w:eastAsia="仿宋_GB2312" w:cs="仿宋_GB2312"/>
          <w:sz w:val="32"/>
          <w:szCs w:val="32"/>
          <w:u w:val="single"/>
        </w:rPr>
        <w:t xml:space="preserve"> 5% </w:t>
      </w:r>
      <w:r>
        <w:rPr>
          <w:rFonts w:hint="eastAsia" w:ascii="仿宋_GB2312" w:hAnsi="仿宋_GB2312" w:eastAsia="仿宋_GB2312" w:cs="仿宋_GB2312"/>
          <w:sz w:val="32"/>
          <w:szCs w:val="32"/>
        </w:rPr>
        <w:t xml:space="preserve">违约金并赔偿甲方经济损失，包括但不限于维权费用。                                       </w:t>
      </w:r>
    </w:p>
    <w:p w14:paraId="4ADC40E9">
      <w:pPr>
        <w:numPr>
          <w:ilvl w:val="1"/>
          <w:numId w:val="18"/>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乙方提供的货物如侵犯了第三方合法权益而引发的任何纠纷或诉讼，均由乙方负责交涉并承担全部责任。</w:t>
      </w:r>
    </w:p>
    <w:p w14:paraId="7EB319AF">
      <w:pPr>
        <w:numPr>
          <w:ilvl w:val="1"/>
          <w:numId w:val="18"/>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因包装、运输引起的货物损坏，按质量不合格处理。</w:t>
      </w:r>
    </w:p>
    <w:p w14:paraId="37ED561F">
      <w:pPr>
        <w:numPr>
          <w:ilvl w:val="1"/>
          <w:numId w:val="18"/>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乙方逾期交货的，自逾期之日起，每日向甲方偿付违约货款额3‰违约金，但违约金累计不得超过违约货款额</w:t>
      </w:r>
      <w:r>
        <w:rPr>
          <w:rFonts w:hint="eastAsia" w:ascii="仿宋_GB2312" w:hAnsi="仿宋_GB2312" w:eastAsia="仿宋_GB2312" w:cs="仿宋_GB2312"/>
          <w:sz w:val="32"/>
          <w:szCs w:val="32"/>
          <w:u w:val="single"/>
        </w:rPr>
        <w:t xml:space="preserve"> 5% </w:t>
      </w:r>
      <w:r>
        <w:rPr>
          <w:rFonts w:hint="eastAsia" w:ascii="仿宋_GB2312" w:hAnsi="仿宋_GB2312" w:eastAsia="仿宋_GB2312" w:cs="仿宋_GB2312"/>
          <w:sz w:val="32"/>
          <w:szCs w:val="32"/>
        </w:rPr>
        <w:t>，超过</w:t>
      </w:r>
      <w:r>
        <w:rPr>
          <w:rFonts w:hint="eastAsia" w:ascii="仿宋_GB2312" w:hAnsi="仿宋_GB2312" w:eastAsia="仿宋_GB2312" w:cs="仿宋_GB2312"/>
          <w:sz w:val="32"/>
          <w:szCs w:val="32"/>
          <w:u w:val="single"/>
        </w:rPr>
        <w:t xml:space="preserve"> 30 </w:t>
      </w:r>
      <w:r>
        <w:rPr>
          <w:rFonts w:hint="eastAsia" w:ascii="仿宋_GB2312" w:hAnsi="仿宋_GB2312" w:eastAsia="仿宋_GB2312" w:cs="仿宋_GB2312"/>
          <w:sz w:val="32"/>
          <w:szCs w:val="32"/>
        </w:rPr>
        <w:t>天甲方有权解除合同，乙方承担甲方损失，包括但不限于维权费用。</w:t>
      </w:r>
    </w:p>
    <w:p w14:paraId="270DAD5E">
      <w:pPr>
        <w:numPr>
          <w:ilvl w:val="1"/>
          <w:numId w:val="18"/>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向本合同乙方账号汇出款项即视为甲方已履行付款义务，在合同履行过程中，因乙方账户的原因（包括但不限于账号被注销、被冻结等）导致乙方无法收取款项的，由乙方承担相应后果。非因甲方过错导致迟延付款的，甲方不承担任何责任。</w:t>
      </w:r>
    </w:p>
    <w:p w14:paraId="52C0BB46">
      <w:pPr>
        <w:numPr>
          <w:ilvl w:val="1"/>
          <w:numId w:val="18"/>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乙方未按本合同和投标文件（响应文件）中规定的服务承诺提供售后服务的，乙方应按本合同合计金额</w:t>
      </w:r>
      <w:r>
        <w:rPr>
          <w:rFonts w:hint="eastAsia" w:ascii="仿宋_GB2312" w:hAnsi="仿宋_GB2312" w:eastAsia="仿宋_GB2312" w:cs="仿宋_GB2312"/>
          <w:sz w:val="32"/>
          <w:szCs w:val="32"/>
          <w:u w:val="single"/>
        </w:rPr>
        <w:t xml:space="preserve">  5% </w:t>
      </w:r>
      <w:r>
        <w:rPr>
          <w:rFonts w:hint="eastAsia" w:ascii="仿宋_GB2312" w:hAnsi="仿宋_GB2312" w:eastAsia="仿宋_GB2312" w:cs="仿宋_GB2312"/>
          <w:sz w:val="32"/>
          <w:szCs w:val="32"/>
        </w:rPr>
        <w:t>向甲方支付违约金，包括但不限于维权费用。</w:t>
      </w:r>
    </w:p>
    <w:p w14:paraId="46DD5B40">
      <w:pPr>
        <w:numPr>
          <w:ilvl w:val="1"/>
          <w:numId w:val="18"/>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乙方提供的货物在质量保证期内，因设计、工艺或材料的缺陷和其它质量原因造成的问题，乙方承担甲方损失，包括但不限于维权费用。费用从未付款项中扣除，不足另补。</w:t>
      </w:r>
    </w:p>
    <w:p w14:paraId="35027287">
      <w:pPr>
        <w:numPr>
          <w:ilvl w:val="1"/>
          <w:numId w:val="18"/>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其它违约行为按违约货款额</w:t>
      </w:r>
      <w:r>
        <w:rPr>
          <w:rFonts w:hint="eastAsia" w:ascii="仿宋_GB2312" w:hAnsi="仿宋_GB2312" w:eastAsia="仿宋_GB2312" w:cs="仿宋_GB2312"/>
          <w:sz w:val="32"/>
          <w:szCs w:val="32"/>
          <w:u w:val="single"/>
        </w:rPr>
        <w:t xml:space="preserve"> 5% </w:t>
      </w:r>
      <w:r>
        <w:rPr>
          <w:rFonts w:hint="eastAsia" w:ascii="仿宋_GB2312" w:hAnsi="仿宋_GB2312" w:eastAsia="仿宋_GB2312" w:cs="仿宋_GB2312"/>
          <w:sz w:val="32"/>
          <w:szCs w:val="32"/>
        </w:rPr>
        <w:t>收取违约金并赔偿经济损失。</w:t>
      </w:r>
    </w:p>
    <w:p w14:paraId="39F07B70">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第十一条  不可抗力事件处理</w:t>
      </w:r>
    </w:p>
    <w:p w14:paraId="59BC3BB9">
      <w:pPr>
        <w:numPr>
          <w:ilvl w:val="1"/>
          <w:numId w:val="19"/>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在合同有效期内，任何一方因不可抗力事件导致不能履行合同，则合同履行期可延长，其延长期与不可抗力影响期相同。</w:t>
      </w:r>
    </w:p>
    <w:p w14:paraId="254BFF5A">
      <w:pPr>
        <w:numPr>
          <w:ilvl w:val="1"/>
          <w:numId w:val="19"/>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不可抗力事件发生后，应立即通知对方，并寄送有关权威机构出具的证明。</w:t>
      </w:r>
    </w:p>
    <w:p w14:paraId="6F8FDCAF">
      <w:pPr>
        <w:numPr>
          <w:ilvl w:val="1"/>
          <w:numId w:val="19"/>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不可抗力事件延续一百二十天以上，双方应通过友好协商，确定是否继续履行合同。</w:t>
      </w:r>
    </w:p>
    <w:p w14:paraId="7D12203A">
      <w:pPr>
        <w:numPr>
          <w:ilvl w:val="1"/>
          <w:numId w:val="19"/>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当事人迟延履行后发生不可抗力的，不免除其违约责任。</w:t>
      </w:r>
    </w:p>
    <w:p w14:paraId="3B6B5E9C">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第十二条  合同争议解决</w:t>
      </w:r>
    </w:p>
    <w:p w14:paraId="21196529">
      <w:pPr>
        <w:numPr>
          <w:ilvl w:val="1"/>
          <w:numId w:val="20"/>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因货物质量问题发生争议的，应邀请国家认可的质量检测机构对货物质量进行鉴定。由乙方垫付鉴定费用：货物符合标准的，鉴定费由甲方承担；货物不符合标准的，鉴定费由乙方承担。</w:t>
      </w:r>
    </w:p>
    <w:p w14:paraId="4B86E2BB">
      <w:pPr>
        <w:pStyle w:val="137"/>
        <w:numPr>
          <w:ilvl w:val="0"/>
          <w:numId w:val="21"/>
        </w:numPr>
        <w:spacing w:line="520" w:lineRule="exact"/>
        <w:ind w:left="0"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因履行本合同引起的或与本合同有关的争议，甲乙双方应首先通过友好协商解决，如果协商不能解决，</w:t>
      </w:r>
      <w:r>
        <w:rPr>
          <w:rFonts w:hint="eastAsia" w:ascii="仿宋_GB2312" w:hAnsi="仿宋_GB2312" w:eastAsia="仿宋_GB2312" w:cs="仿宋_GB2312"/>
          <w:sz w:val="32"/>
          <w:szCs w:val="32"/>
          <w:lang w:eastAsia="zh-CN"/>
        </w:rPr>
        <w:t>则</w:t>
      </w:r>
      <w:r>
        <w:rPr>
          <w:rFonts w:ascii="仿宋_GB2312" w:hAnsi="仿宋_GB2312" w:eastAsia="仿宋_GB2312" w:cs="仿宋_GB2312"/>
          <w:kern w:val="2"/>
          <w:sz w:val="32"/>
          <w:szCs w:val="32"/>
        </w:rPr>
        <w:t xml:space="preserve">向甲方所在地人民法院起诉。 </w:t>
      </w:r>
    </w:p>
    <w:p w14:paraId="10B4F787">
      <w:pPr>
        <w:numPr>
          <w:ilvl w:val="1"/>
          <w:numId w:val="20"/>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在法院审理期间，除提交法院审理的事项外，合同其他部分仍应继续履行。</w:t>
      </w:r>
    </w:p>
    <w:p w14:paraId="0988B67C">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第十三条  合同生效及其它</w:t>
      </w:r>
    </w:p>
    <w:p w14:paraId="5CCD6E9D">
      <w:pPr>
        <w:numPr>
          <w:ilvl w:val="1"/>
          <w:numId w:val="22"/>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合同经双方法定代表人或被授权人签字并加盖单位公章后生效。</w:t>
      </w:r>
    </w:p>
    <w:p w14:paraId="50196662">
      <w:pPr>
        <w:numPr>
          <w:ilvl w:val="1"/>
          <w:numId w:val="22"/>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本合同未尽事宜，遵照《中华人民共和国民法典》有关条文执行。</w:t>
      </w:r>
    </w:p>
    <w:p w14:paraId="7979A646">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第十四条  合同的变更、终止与转让</w:t>
      </w:r>
    </w:p>
    <w:p w14:paraId="4AECC21E">
      <w:pPr>
        <w:numPr>
          <w:ilvl w:val="1"/>
          <w:numId w:val="23"/>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政府采购合同履行中，在不改变合同其他条款的前提下，甲方可以在合同价款10%的范围内追加与合同标的相同的货物，并就此与乙方协商一致后签订补充协议。</w:t>
      </w:r>
    </w:p>
    <w:p w14:paraId="77DFC7F2">
      <w:pPr>
        <w:numPr>
          <w:ilvl w:val="1"/>
          <w:numId w:val="23"/>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合同的中止</w:t>
      </w:r>
    </w:p>
    <w:p w14:paraId="5F0680F4">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(1)合同履行过程中因供应商就采购文件、采购过程或结果提起投诉的，甲方认为有必要的，可以中止合同的履行。</w:t>
      </w:r>
    </w:p>
    <w:p w14:paraId="178DFC2A">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3D0FA3D6">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(3)乙方分立、合并或者变更住所的，应当及时以书面形式告知甲方。乙方没有及时告知甲方，致使合同履行发生困难的，甲方可以中止合同履行并要求乙方承担由此给甲方造成的损失。</w:t>
      </w:r>
    </w:p>
    <w:p w14:paraId="1C0D14A6">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(4)甲方不得以行政区划调整、政府换届、机构或者职能调整以及相关责任人更替为由中止合同。</w:t>
      </w:r>
    </w:p>
    <w:p w14:paraId="3CDDD7DB">
      <w:pPr>
        <w:numPr>
          <w:ilvl w:val="1"/>
          <w:numId w:val="23"/>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合同的终止</w:t>
      </w:r>
    </w:p>
    <w:p w14:paraId="25AEC533">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(1)本合同期满且合同内双方所有义务履行完毕后此合同自动终止；</w:t>
      </w:r>
    </w:p>
    <w:p w14:paraId="3CD00ACC">
      <w:pPr>
        <w:snapToGrid w:val="0"/>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(2)乙方未按合同约定履行，构成根本性违约的，甲方有权终止合同，并追究乙方的违约责任。</w:t>
      </w:r>
    </w:p>
    <w:p w14:paraId="143B02B6">
      <w:pPr>
        <w:numPr>
          <w:ilvl w:val="1"/>
          <w:numId w:val="23"/>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政府采购合同继续履行将损害国家利益和社会公共利益的，双方当事人应当变更、中止或者终止合同。有过错的一方应当承担赔偿责任，双方都有过错的，各自承担相应的责任。</w:t>
      </w:r>
    </w:p>
    <w:p w14:paraId="36E3C859">
      <w:pPr>
        <w:numPr>
          <w:ilvl w:val="1"/>
          <w:numId w:val="23"/>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乙方不得擅自转让其应履行的合同义务。</w:t>
      </w:r>
    </w:p>
    <w:p w14:paraId="5B89DC11">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第十五条  组成合同的文件</w:t>
      </w:r>
    </w:p>
    <w:p w14:paraId="1FFA5E6C">
      <w:pPr>
        <w:numPr>
          <w:ilvl w:val="0"/>
          <w:numId w:val="0"/>
        </w:numPr>
        <w:snapToGrid w:val="0"/>
        <w:spacing w:line="520" w:lineRule="exact"/>
        <w:ind w:left="425" w:left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招标文件（采购文件）；</w:t>
      </w:r>
    </w:p>
    <w:p w14:paraId="50383A5F">
      <w:pPr>
        <w:numPr>
          <w:ilvl w:val="1"/>
          <w:numId w:val="0"/>
        </w:numPr>
        <w:snapToGrid w:val="0"/>
        <w:spacing w:line="520" w:lineRule="exact"/>
        <w:ind w:left="5"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15.1</w:t>
      </w:r>
      <w:r>
        <w:rPr>
          <w:rFonts w:hint="eastAsia" w:ascii="仿宋_GB2312" w:hAnsi="仿宋_GB2312" w:eastAsia="仿宋_GB2312" w:cs="仿宋_GB2312"/>
          <w:sz w:val="32"/>
          <w:szCs w:val="32"/>
        </w:rPr>
        <w:t>乙方提供的投标（或应答）文件；</w:t>
      </w:r>
    </w:p>
    <w:p w14:paraId="5F7C609E">
      <w:pPr>
        <w:numPr>
          <w:ilvl w:val="1"/>
          <w:numId w:val="0"/>
        </w:numPr>
        <w:snapToGrid w:val="0"/>
        <w:spacing w:line="520" w:lineRule="exact"/>
        <w:ind w:left="5"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15.2</w:t>
      </w:r>
      <w:r>
        <w:rPr>
          <w:rFonts w:hint="eastAsia" w:ascii="仿宋_GB2312" w:hAnsi="仿宋_GB2312" w:eastAsia="仿宋_GB2312" w:cs="仿宋_GB2312"/>
          <w:sz w:val="32"/>
          <w:szCs w:val="32"/>
        </w:rPr>
        <w:t>国家法律、行政法规和规章制度规定或合同约定的作为合同组成部分的其他文件。</w:t>
      </w:r>
    </w:p>
    <w:p w14:paraId="366CAE79">
      <w:pPr>
        <w:numPr>
          <w:ilvl w:val="1"/>
          <w:numId w:val="0"/>
        </w:numPr>
        <w:snapToGrid w:val="0"/>
        <w:spacing w:line="520" w:lineRule="exact"/>
        <w:ind w:left="5" w:leftChars="0" w:firstLine="420" w:firstLineChars="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15.3</w:t>
      </w:r>
      <w:r>
        <w:rPr>
          <w:rFonts w:hint="eastAsia" w:ascii="仿宋_GB2312" w:hAnsi="仿宋_GB2312" w:eastAsia="仿宋_GB2312" w:cs="仿宋_GB2312"/>
          <w:sz w:val="32"/>
          <w:szCs w:val="32"/>
        </w:rPr>
        <w:t>上述合同文件互相补充和解释。如果合同文件之间存在矛盾或者不一致之处，首先以本合同为准，其次以上述文件的排列顺序在先者为准。</w:t>
      </w:r>
    </w:p>
    <w:p w14:paraId="2566FCE0">
      <w:pPr>
        <w:tabs>
          <w:tab w:val="left" w:pos="420"/>
        </w:tabs>
        <w:snapToGrid w:val="0"/>
        <w:spacing w:line="520" w:lineRule="exact"/>
        <w:ind w:left="420" w:left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第十六条  附则 </w:t>
      </w:r>
    </w:p>
    <w:p w14:paraId="7AFFEC92">
      <w:pPr>
        <w:numPr>
          <w:ilvl w:val="1"/>
          <w:numId w:val="24"/>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本合同经甲乙双方签字盖章后生效。一式</w:t>
      </w:r>
      <w:r>
        <w:rPr>
          <w:rFonts w:hint="eastAsia" w:ascii="宋体" w:hAnsi="宋体" w:cs="宋体"/>
          <w:sz w:val="32"/>
          <w:szCs w:val="32"/>
        </w:rPr>
        <w:t>肆</w:t>
      </w:r>
      <w:r>
        <w:rPr>
          <w:rFonts w:hint="eastAsia" w:ascii="仿宋_GB2312" w:hAnsi="仿宋_GB2312" w:eastAsia="仿宋_GB2312" w:cs="仿宋_GB2312"/>
          <w:sz w:val="32"/>
          <w:szCs w:val="32"/>
        </w:rPr>
        <w:t>份，甲方</w:t>
      </w:r>
      <w:r>
        <w:rPr>
          <w:rFonts w:hint="eastAsia" w:ascii="宋体" w:hAnsi="宋体" w:cs="宋体"/>
          <w:sz w:val="32"/>
          <w:szCs w:val="32"/>
        </w:rPr>
        <w:t>叁</w:t>
      </w:r>
      <w:r>
        <w:rPr>
          <w:rFonts w:hint="eastAsia" w:ascii="仿宋_GB2312" w:hAnsi="仿宋_GB2312" w:eastAsia="仿宋_GB2312" w:cs="仿宋_GB2312"/>
          <w:sz w:val="32"/>
          <w:szCs w:val="32"/>
        </w:rPr>
        <w:t>份乙方壹份。</w:t>
      </w:r>
    </w:p>
    <w:p w14:paraId="47239D04">
      <w:pPr>
        <w:numPr>
          <w:ilvl w:val="1"/>
          <w:numId w:val="24"/>
        </w:numPr>
        <w:tabs>
          <w:tab w:val="clear" w:pos="0"/>
        </w:tabs>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对于本合同未尽事宜，甲乙双方应友好协商，另行签订书面补充协议。该补充协议为本合同不可分割的部分，与本合同具有共同法律效力。</w:t>
      </w:r>
    </w:p>
    <w:p w14:paraId="3C4B8595">
      <w:pPr>
        <w:pStyle w:val="137"/>
        <w:spacing w:line="520" w:lineRule="exact"/>
        <w:ind w:firstLine="640" w:firstLineChars="200"/>
        <w:jc w:val="both"/>
        <w:rPr>
          <w:rFonts w:ascii="仿宋_GB2312" w:hAnsi="仿宋_GB2312" w:eastAsia="仿宋_GB2312" w:cs="仿宋_GB2312"/>
          <w:sz w:val="32"/>
          <w:szCs w:val="32"/>
        </w:rPr>
      </w:pPr>
      <w:r>
        <w:rPr>
          <w:rFonts w:ascii="仿宋_GB2312" w:hAnsi="仿宋_GB2312" w:eastAsia="仿宋_GB2312" w:cs="仿宋_GB2312"/>
          <w:sz w:val="32"/>
          <w:szCs w:val="32"/>
        </w:rPr>
        <w:t xml:space="preserve">附件（如有，没有则删除）：1.本设备适用耗材、试剂的价格表 ；2.本设备易损零配件的价格表；3.本设备配置清单； </w:t>
      </w:r>
    </w:p>
    <w:p w14:paraId="38508AE2">
      <w:pPr>
        <w:pStyle w:val="137"/>
        <w:spacing w:line="400" w:lineRule="exact"/>
        <w:ind w:firstLine="643" w:firstLineChars="200"/>
        <w:jc w:val="both"/>
        <w:rPr>
          <w:rFonts w:ascii="楷体" w:hAnsi="楷体" w:eastAsia="楷体" w:cs="楷体"/>
          <w:kern w:val="2"/>
          <w:sz w:val="32"/>
          <w:szCs w:val="32"/>
        </w:rPr>
      </w:pPr>
      <w:r>
        <w:rPr>
          <w:rFonts w:ascii="楷体" w:hAnsi="楷体" w:eastAsia="楷体" w:cs="楷体"/>
          <w:b/>
          <w:sz w:val="32"/>
          <w:szCs w:val="32"/>
        </w:rPr>
        <w:t>（以下签署页无正文）</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92"/>
      </w:tblGrid>
      <w:tr w14:paraId="25BF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trPr>
        <w:tc>
          <w:tcPr>
            <w:tcW w:w="4516" w:type="dxa"/>
            <w:vAlign w:val="center"/>
          </w:tcPr>
          <w:p w14:paraId="04ECCD35">
            <w:pPr>
              <w:snapToGrid w:val="0"/>
              <w:spacing w:line="400" w:lineRule="exact"/>
              <w:rPr>
                <w:rFonts w:hint="eastAsia" w:ascii="黑体" w:hAnsi="黑体" w:eastAsia="黑体" w:cs="黑体"/>
                <w:color w:val="000000"/>
                <w:sz w:val="28"/>
                <w:szCs w:val="28"/>
              </w:rPr>
            </w:pPr>
            <w:r>
              <w:rPr>
                <w:rFonts w:hint="eastAsia" w:ascii="黑体" w:hAnsi="黑体" w:eastAsia="黑体" w:cs="黑体"/>
                <w:color w:val="000000"/>
                <w:sz w:val="28"/>
                <w:szCs w:val="28"/>
              </w:rPr>
              <w:t xml:space="preserve">甲方（盖章）     </w:t>
            </w:r>
          </w:p>
        </w:tc>
        <w:tc>
          <w:tcPr>
            <w:tcW w:w="4592" w:type="dxa"/>
            <w:vAlign w:val="center"/>
          </w:tcPr>
          <w:p w14:paraId="0B891A36">
            <w:pPr>
              <w:snapToGrid w:val="0"/>
              <w:spacing w:line="400" w:lineRule="exact"/>
              <w:rPr>
                <w:rFonts w:hint="eastAsia" w:ascii="黑体" w:hAnsi="黑体" w:eastAsia="黑体" w:cs="黑体"/>
                <w:color w:val="000000"/>
                <w:sz w:val="28"/>
                <w:szCs w:val="28"/>
              </w:rPr>
            </w:pPr>
            <w:r>
              <w:rPr>
                <w:rFonts w:hint="eastAsia" w:ascii="黑体" w:hAnsi="黑体" w:eastAsia="黑体" w:cs="黑体"/>
                <w:color w:val="000000"/>
                <w:sz w:val="28"/>
                <w:szCs w:val="28"/>
              </w:rPr>
              <w:t xml:space="preserve">乙方（盖章）  </w:t>
            </w:r>
          </w:p>
        </w:tc>
      </w:tr>
      <w:tr w14:paraId="1B94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vAlign w:val="center"/>
          </w:tcPr>
          <w:p w14:paraId="360782D6">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单位地址：</w:t>
            </w:r>
            <w:r>
              <w:rPr>
                <w:rFonts w:hint="eastAsia" w:ascii="仿宋_GB2312" w:hAnsi="仿宋_GB2312" w:eastAsia="仿宋_GB2312" w:cs="仿宋_GB2312"/>
                <w:sz w:val="32"/>
                <w:szCs w:val="32"/>
              </w:rPr>
              <w:t>广西河池市</w:t>
            </w:r>
            <w:r>
              <w:rPr>
                <w:rFonts w:hint="eastAsia" w:ascii="仿宋_GB2312" w:hAnsi="仿宋_GB2312" w:eastAsia="仿宋_GB2312" w:cs="仿宋_GB2312"/>
                <w:sz w:val="32"/>
                <w:szCs w:val="32"/>
                <w:lang w:val="en-US" w:eastAsia="zh-CN"/>
              </w:rPr>
              <w:t>金城江</w:t>
            </w:r>
            <w:r>
              <w:rPr>
                <w:rFonts w:hint="eastAsia" w:ascii="仿宋_GB2312" w:hAnsi="仿宋_GB2312" w:eastAsia="仿宋_GB2312" w:cs="仿宋_GB2312"/>
                <w:sz w:val="32"/>
                <w:szCs w:val="32"/>
              </w:rPr>
              <w:t>中山路70号</w:t>
            </w:r>
          </w:p>
        </w:tc>
        <w:tc>
          <w:tcPr>
            <w:tcW w:w="4592" w:type="dxa"/>
            <w:vAlign w:val="center"/>
          </w:tcPr>
          <w:p w14:paraId="59332EB9">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单位地址：</w:t>
            </w:r>
          </w:p>
        </w:tc>
      </w:tr>
      <w:tr w14:paraId="24FB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4516" w:type="dxa"/>
            <w:vAlign w:val="center"/>
          </w:tcPr>
          <w:p w14:paraId="22758686">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法定代表人：</w:t>
            </w:r>
          </w:p>
        </w:tc>
        <w:tc>
          <w:tcPr>
            <w:tcW w:w="4592" w:type="dxa"/>
            <w:vAlign w:val="center"/>
          </w:tcPr>
          <w:p w14:paraId="11B69840">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法定代表人：</w:t>
            </w:r>
          </w:p>
        </w:tc>
      </w:tr>
      <w:tr w14:paraId="60B3A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4516" w:type="dxa"/>
            <w:vAlign w:val="center"/>
          </w:tcPr>
          <w:p w14:paraId="62510E88">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委托代理人：</w:t>
            </w:r>
          </w:p>
        </w:tc>
        <w:tc>
          <w:tcPr>
            <w:tcW w:w="4592" w:type="dxa"/>
            <w:vAlign w:val="center"/>
          </w:tcPr>
          <w:p w14:paraId="5AA756A4">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委托代理人</w:t>
            </w:r>
          </w:p>
        </w:tc>
      </w:tr>
      <w:tr w14:paraId="7FBE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vAlign w:val="center"/>
          </w:tcPr>
          <w:p w14:paraId="66FDA277">
            <w:pPr>
              <w:snapToGrid w:val="0"/>
              <w:spacing w:before="120" w:beforeLines="50" w:after="120" w:afterLines="50" w:line="400" w:lineRule="exact"/>
              <w:rPr>
                <w:rFonts w:hint="default" w:eastAsia="仿宋_GB2312" w:asciiTheme="minorEastAsia" w:hAnsiTheme="minorEastAsia" w:cstheme="minorEastAsia"/>
                <w:color w:val="000000"/>
                <w:sz w:val="28"/>
                <w:szCs w:val="28"/>
                <w:lang w:val="en-US" w:eastAsia="zh-CN"/>
              </w:rPr>
            </w:pPr>
            <w:r>
              <w:rPr>
                <w:rFonts w:hint="eastAsia" w:asciiTheme="minorEastAsia" w:hAnsiTheme="minorEastAsia" w:eastAsiaTheme="minorEastAsia" w:cstheme="minorEastAsia"/>
                <w:color w:val="000000"/>
                <w:sz w:val="28"/>
                <w:szCs w:val="28"/>
              </w:rPr>
              <w:t>电话：</w:t>
            </w:r>
            <w:r>
              <w:rPr>
                <w:rFonts w:hint="eastAsia" w:ascii="仿宋_GB2312" w:hAnsi="仿宋_GB2312" w:eastAsia="仿宋_GB2312" w:cs="仿宋_GB2312"/>
                <w:sz w:val="32"/>
                <w:szCs w:val="32"/>
              </w:rPr>
              <w:t>0778-256</w:t>
            </w:r>
            <w:r>
              <w:rPr>
                <w:rFonts w:hint="eastAsia" w:ascii="仿宋_GB2312" w:hAnsi="仿宋_GB2312" w:eastAsia="仿宋_GB2312" w:cs="仿宋_GB2312"/>
                <w:sz w:val="32"/>
                <w:szCs w:val="32"/>
                <w:lang w:val="en-US" w:eastAsia="zh-CN"/>
              </w:rPr>
              <w:t>0271</w:t>
            </w:r>
          </w:p>
          <w:p w14:paraId="2B4E986E">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p>
        </w:tc>
        <w:tc>
          <w:tcPr>
            <w:tcW w:w="4592" w:type="dxa"/>
            <w:vAlign w:val="center"/>
          </w:tcPr>
          <w:p w14:paraId="013A8EB4">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电话：</w:t>
            </w:r>
          </w:p>
          <w:p w14:paraId="3E814198">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手机：</w:t>
            </w:r>
            <w:r>
              <w:rPr>
                <w:rFonts w:hint="eastAsia" w:asciiTheme="minorEastAsia" w:hAnsiTheme="minorEastAsia" w:eastAsiaTheme="minorEastAsia" w:cstheme="minorEastAsia"/>
                <w:sz w:val="28"/>
                <w:szCs w:val="28"/>
              </w:rPr>
              <w:t>商家必填</w:t>
            </w:r>
          </w:p>
        </w:tc>
      </w:tr>
      <w:tr w14:paraId="3BED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4516" w:type="dxa"/>
            <w:vAlign w:val="center"/>
          </w:tcPr>
          <w:p w14:paraId="3EA4F680">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开户银行：</w:t>
            </w:r>
            <w:r>
              <w:rPr>
                <w:rFonts w:hint="eastAsia" w:ascii="仿宋_GB2312" w:hAnsi="仿宋_GB2312" w:eastAsia="仿宋_GB2312" w:cs="仿宋_GB2312"/>
                <w:sz w:val="32"/>
                <w:szCs w:val="32"/>
              </w:rPr>
              <w:t>中国建设银行股份有限公司河池分行城东支行</w:t>
            </w:r>
          </w:p>
        </w:tc>
        <w:tc>
          <w:tcPr>
            <w:tcW w:w="4592" w:type="dxa"/>
            <w:vAlign w:val="center"/>
          </w:tcPr>
          <w:p w14:paraId="599172C7">
            <w:pPr>
              <w:snapToGrid w:val="0"/>
              <w:spacing w:before="120" w:beforeLines="50" w:after="120" w:afterLines="5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开户银行：</w:t>
            </w:r>
          </w:p>
        </w:tc>
      </w:tr>
      <w:tr w14:paraId="2AE1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vAlign w:val="center"/>
          </w:tcPr>
          <w:p w14:paraId="111DCC09">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账号：</w:t>
            </w:r>
            <w:r>
              <w:rPr>
                <w:rFonts w:hint="eastAsia" w:ascii="仿宋_GB2312" w:hAnsi="仿宋_GB2312" w:eastAsia="仿宋_GB2312" w:cs="仿宋_GB2312"/>
                <w:sz w:val="32"/>
                <w:szCs w:val="32"/>
              </w:rPr>
              <w:t>4500  1690  9900  5966  6666</w:t>
            </w:r>
          </w:p>
        </w:tc>
        <w:tc>
          <w:tcPr>
            <w:tcW w:w="4592" w:type="dxa"/>
            <w:vAlign w:val="center"/>
          </w:tcPr>
          <w:p w14:paraId="3F2934F5">
            <w:pPr>
              <w:snapToGrid w:val="0"/>
              <w:spacing w:before="120" w:beforeLines="50" w:after="120" w:afterLines="5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账号：</w:t>
            </w:r>
          </w:p>
        </w:tc>
      </w:tr>
      <w:tr w14:paraId="581C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vAlign w:val="center"/>
          </w:tcPr>
          <w:p w14:paraId="2890FA05">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经办人：</w:t>
            </w:r>
          </w:p>
        </w:tc>
        <w:tc>
          <w:tcPr>
            <w:tcW w:w="4592" w:type="dxa"/>
            <w:vAlign w:val="center"/>
          </w:tcPr>
          <w:p w14:paraId="5CD45061">
            <w:pPr>
              <w:snapToGrid w:val="0"/>
              <w:spacing w:before="120" w:beforeLines="50" w:after="120" w:afterLines="5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经办人：</w:t>
            </w:r>
          </w:p>
        </w:tc>
      </w:tr>
      <w:tr w14:paraId="7D5E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vAlign w:val="center"/>
          </w:tcPr>
          <w:p w14:paraId="5A518B94">
            <w:pPr>
              <w:snapToGrid w:val="0"/>
              <w:spacing w:before="120" w:beforeLines="50" w:after="120" w:afterLines="50" w:line="400" w:lineRule="exact"/>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签订日期：</w:t>
            </w:r>
          </w:p>
        </w:tc>
        <w:tc>
          <w:tcPr>
            <w:tcW w:w="4592" w:type="dxa"/>
            <w:vAlign w:val="center"/>
          </w:tcPr>
          <w:p w14:paraId="05648C14">
            <w:pPr>
              <w:snapToGrid w:val="0"/>
              <w:spacing w:before="120" w:beforeLines="50" w:after="120" w:afterLines="50"/>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sz w:val="28"/>
                <w:szCs w:val="28"/>
              </w:rPr>
              <w:t>签订日期：</w:t>
            </w:r>
          </w:p>
        </w:tc>
      </w:tr>
    </w:tbl>
    <w:p w14:paraId="2FDBDD98">
      <w:pPr>
        <w:snapToGrid w:val="0"/>
        <w:spacing w:line="400" w:lineRule="exact"/>
        <w:rPr>
          <w:rFonts w:hint="eastAsia" w:ascii="仿宋" w:hAnsi="仿宋" w:eastAsia="仿宋"/>
          <w:sz w:val="24"/>
        </w:rPr>
      </w:pPr>
    </w:p>
    <w:p w14:paraId="20D0D395">
      <w:pPr>
        <w:snapToGrid w:val="0"/>
        <w:spacing w:line="520" w:lineRule="exact"/>
        <w:rPr>
          <w:rFonts w:hint="eastAsia" w:ascii="仿宋_GB2312" w:hAnsi="仿宋_GB2312" w:eastAsia="仿宋_GB2312" w:cs="仿宋_GB2312"/>
          <w:sz w:val="32"/>
          <w:szCs w:val="32"/>
        </w:rPr>
      </w:pPr>
    </w:p>
    <w:p w14:paraId="0651B9EC">
      <w:pPr>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附件1：本设备适用耗材、试剂的价格表（如有）</w:t>
      </w:r>
    </w:p>
    <w:tbl>
      <w:tblPr>
        <w:tblStyle w:val="33"/>
        <w:tblW w:w="9782" w:type="dxa"/>
        <w:tblInd w:w="-1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10"/>
        <w:gridCol w:w="1725"/>
        <w:gridCol w:w="802"/>
        <w:gridCol w:w="1958"/>
        <w:gridCol w:w="585"/>
        <w:gridCol w:w="600"/>
        <w:gridCol w:w="968"/>
        <w:gridCol w:w="1134"/>
      </w:tblGrid>
      <w:tr w14:paraId="39336E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2010" w:type="dxa"/>
            <w:tcBorders>
              <w:top w:val="single" w:color="auto" w:sz="4" w:space="0"/>
              <w:left w:val="single" w:color="auto" w:sz="4" w:space="0"/>
              <w:bottom w:val="single" w:color="auto" w:sz="4" w:space="0"/>
              <w:right w:val="single" w:color="auto" w:sz="4" w:space="0"/>
            </w:tcBorders>
            <w:vAlign w:val="center"/>
          </w:tcPr>
          <w:p w14:paraId="08564E75">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耗材、试剂</w:t>
            </w:r>
          </w:p>
          <w:p w14:paraId="720C890F">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名称</w:t>
            </w:r>
          </w:p>
        </w:tc>
        <w:tc>
          <w:tcPr>
            <w:tcW w:w="1725" w:type="dxa"/>
            <w:tcBorders>
              <w:top w:val="single" w:color="auto" w:sz="4" w:space="0"/>
              <w:left w:val="single" w:color="auto" w:sz="4" w:space="0"/>
              <w:bottom w:val="single" w:color="auto" w:sz="4" w:space="0"/>
              <w:right w:val="single" w:color="auto" w:sz="4" w:space="0"/>
            </w:tcBorders>
            <w:vAlign w:val="center"/>
          </w:tcPr>
          <w:p w14:paraId="65F30B3E">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产品注册</w:t>
            </w:r>
          </w:p>
          <w:p w14:paraId="38034109">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证号</w:t>
            </w:r>
          </w:p>
        </w:tc>
        <w:tc>
          <w:tcPr>
            <w:tcW w:w="802" w:type="dxa"/>
            <w:tcBorders>
              <w:top w:val="single" w:color="auto" w:sz="4" w:space="0"/>
              <w:left w:val="single" w:color="auto" w:sz="4" w:space="0"/>
              <w:bottom w:val="single" w:color="auto" w:sz="4" w:space="0"/>
              <w:right w:val="single" w:color="auto" w:sz="4" w:space="0"/>
            </w:tcBorders>
            <w:vAlign w:val="center"/>
          </w:tcPr>
          <w:p w14:paraId="6FE2C53E">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型号</w:t>
            </w:r>
          </w:p>
          <w:p w14:paraId="69B5C698">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规格</w:t>
            </w:r>
          </w:p>
        </w:tc>
        <w:tc>
          <w:tcPr>
            <w:tcW w:w="1958" w:type="dxa"/>
            <w:tcBorders>
              <w:top w:val="single" w:color="auto" w:sz="4" w:space="0"/>
              <w:left w:val="single" w:color="auto" w:sz="4" w:space="0"/>
              <w:bottom w:val="single" w:color="auto" w:sz="4" w:space="0"/>
              <w:right w:val="single" w:color="auto" w:sz="4" w:space="0"/>
            </w:tcBorders>
            <w:vAlign w:val="center"/>
          </w:tcPr>
          <w:p w14:paraId="7D90A4C9">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生产厂家</w:t>
            </w:r>
          </w:p>
          <w:p w14:paraId="310E9E9E">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及品牌</w:t>
            </w:r>
          </w:p>
        </w:tc>
        <w:tc>
          <w:tcPr>
            <w:tcW w:w="585" w:type="dxa"/>
            <w:tcBorders>
              <w:top w:val="single" w:color="auto" w:sz="4" w:space="0"/>
              <w:left w:val="single" w:color="auto" w:sz="4" w:space="0"/>
              <w:bottom w:val="single" w:color="auto" w:sz="4" w:space="0"/>
              <w:right w:val="single" w:color="auto" w:sz="4" w:space="0"/>
            </w:tcBorders>
            <w:vAlign w:val="center"/>
          </w:tcPr>
          <w:p w14:paraId="18E7E6F2">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单位</w:t>
            </w:r>
          </w:p>
        </w:tc>
        <w:tc>
          <w:tcPr>
            <w:tcW w:w="600" w:type="dxa"/>
            <w:tcBorders>
              <w:top w:val="single" w:color="auto" w:sz="4" w:space="0"/>
              <w:left w:val="single" w:color="auto" w:sz="4" w:space="0"/>
              <w:bottom w:val="single" w:color="auto" w:sz="4" w:space="0"/>
              <w:right w:val="single" w:color="auto" w:sz="4" w:space="0"/>
            </w:tcBorders>
            <w:vAlign w:val="center"/>
          </w:tcPr>
          <w:p w14:paraId="139399B3">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数量</w:t>
            </w:r>
          </w:p>
        </w:tc>
        <w:tc>
          <w:tcPr>
            <w:tcW w:w="968" w:type="dxa"/>
            <w:tcBorders>
              <w:top w:val="single" w:color="auto" w:sz="4" w:space="0"/>
              <w:left w:val="single" w:color="auto" w:sz="4" w:space="0"/>
              <w:bottom w:val="single" w:color="auto" w:sz="4" w:space="0"/>
              <w:right w:val="single" w:color="auto" w:sz="4" w:space="0"/>
            </w:tcBorders>
            <w:vAlign w:val="center"/>
          </w:tcPr>
          <w:p w14:paraId="207C1BF4">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单价</w:t>
            </w:r>
          </w:p>
          <w:p w14:paraId="544934C2">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（元）</w:t>
            </w:r>
          </w:p>
        </w:tc>
        <w:tc>
          <w:tcPr>
            <w:tcW w:w="1134" w:type="dxa"/>
            <w:tcBorders>
              <w:top w:val="single" w:color="auto" w:sz="4" w:space="0"/>
              <w:left w:val="single" w:color="auto" w:sz="4" w:space="0"/>
              <w:bottom w:val="single" w:color="auto" w:sz="4" w:space="0"/>
              <w:right w:val="single" w:color="auto" w:sz="4" w:space="0"/>
            </w:tcBorders>
            <w:vAlign w:val="center"/>
          </w:tcPr>
          <w:p w14:paraId="1779DD81">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总价（元）</w:t>
            </w:r>
          </w:p>
        </w:tc>
      </w:tr>
      <w:tr w14:paraId="2C0820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84" w:hRule="atLeast"/>
        </w:trPr>
        <w:tc>
          <w:tcPr>
            <w:tcW w:w="2010" w:type="dxa"/>
            <w:tcBorders>
              <w:top w:val="single" w:color="auto" w:sz="4" w:space="0"/>
              <w:left w:val="single" w:color="auto" w:sz="4" w:space="0"/>
              <w:bottom w:val="single" w:color="auto" w:sz="4" w:space="0"/>
              <w:right w:val="single" w:color="auto" w:sz="4" w:space="0"/>
            </w:tcBorders>
            <w:vAlign w:val="center"/>
          </w:tcPr>
          <w:p w14:paraId="051CB63B">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1725" w:type="dxa"/>
            <w:tcBorders>
              <w:top w:val="single" w:color="auto" w:sz="4" w:space="0"/>
              <w:left w:val="single" w:color="auto" w:sz="4" w:space="0"/>
              <w:bottom w:val="single" w:color="auto" w:sz="4" w:space="0"/>
              <w:right w:val="single" w:color="auto" w:sz="4" w:space="0"/>
            </w:tcBorders>
            <w:vAlign w:val="center"/>
          </w:tcPr>
          <w:p w14:paraId="3987B8DF">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802" w:type="dxa"/>
            <w:tcBorders>
              <w:top w:val="single" w:color="auto" w:sz="4" w:space="0"/>
              <w:left w:val="single" w:color="auto" w:sz="4" w:space="0"/>
              <w:bottom w:val="single" w:color="auto" w:sz="4" w:space="0"/>
              <w:right w:val="single" w:color="auto" w:sz="4" w:space="0"/>
            </w:tcBorders>
            <w:vAlign w:val="center"/>
          </w:tcPr>
          <w:p w14:paraId="26CC08C6">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1958" w:type="dxa"/>
            <w:tcBorders>
              <w:top w:val="single" w:color="auto" w:sz="4" w:space="0"/>
              <w:left w:val="single" w:color="auto" w:sz="4" w:space="0"/>
              <w:bottom w:val="single" w:color="auto" w:sz="4" w:space="0"/>
              <w:right w:val="single" w:color="auto" w:sz="4" w:space="0"/>
            </w:tcBorders>
            <w:vAlign w:val="center"/>
          </w:tcPr>
          <w:p w14:paraId="7C794B86">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585" w:type="dxa"/>
            <w:tcBorders>
              <w:top w:val="single" w:color="auto" w:sz="4" w:space="0"/>
              <w:left w:val="single" w:color="auto" w:sz="4" w:space="0"/>
              <w:bottom w:val="single" w:color="auto" w:sz="4" w:space="0"/>
              <w:right w:val="single" w:color="auto" w:sz="4" w:space="0"/>
            </w:tcBorders>
            <w:vAlign w:val="center"/>
          </w:tcPr>
          <w:p w14:paraId="54534B57">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600" w:type="dxa"/>
            <w:tcBorders>
              <w:top w:val="single" w:color="auto" w:sz="4" w:space="0"/>
              <w:left w:val="single" w:color="auto" w:sz="4" w:space="0"/>
              <w:bottom w:val="single" w:color="auto" w:sz="4" w:space="0"/>
              <w:right w:val="single" w:color="auto" w:sz="4" w:space="0"/>
            </w:tcBorders>
            <w:vAlign w:val="center"/>
          </w:tcPr>
          <w:p w14:paraId="1A7E2598">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968" w:type="dxa"/>
            <w:tcBorders>
              <w:top w:val="single" w:color="auto" w:sz="4" w:space="0"/>
              <w:left w:val="single" w:color="auto" w:sz="4" w:space="0"/>
              <w:bottom w:val="single" w:color="auto" w:sz="4" w:space="0"/>
              <w:right w:val="single" w:color="auto" w:sz="4" w:space="0"/>
            </w:tcBorders>
            <w:vAlign w:val="center"/>
          </w:tcPr>
          <w:p w14:paraId="7474FBA7">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1134" w:type="dxa"/>
            <w:tcBorders>
              <w:top w:val="single" w:color="auto" w:sz="4" w:space="0"/>
              <w:left w:val="single" w:color="auto" w:sz="4" w:space="0"/>
              <w:bottom w:val="single" w:color="auto" w:sz="4" w:space="0"/>
              <w:right w:val="single" w:color="auto" w:sz="4" w:space="0"/>
            </w:tcBorders>
            <w:vAlign w:val="center"/>
          </w:tcPr>
          <w:p w14:paraId="46E721CA">
            <w:pPr>
              <w:snapToGrid w:val="0"/>
              <w:spacing w:line="400" w:lineRule="exact"/>
              <w:ind w:firstLine="560" w:firstLineChars="200"/>
              <w:rPr>
                <w:rFonts w:hint="eastAsia" w:asciiTheme="minorEastAsia" w:hAnsiTheme="minorEastAsia" w:eastAsiaTheme="minorEastAsia" w:cstheme="minorEastAsia"/>
                <w:sz w:val="28"/>
                <w:szCs w:val="28"/>
              </w:rPr>
            </w:pPr>
          </w:p>
        </w:tc>
      </w:tr>
    </w:tbl>
    <w:p w14:paraId="4ED08123">
      <w:pPr>
        <w:snapToGrid w:val="0"/>
        <w:spacing w:line="400" w:lineRule="exact"/>
        <w:ind w:firstLine="480" w:firstLineChars="200"/>
        <w:rPr>
          <w:rFonts w:hint="eastAsia" w:ascii="仿宋" w:hAnsi="仿宋" w:eastAsia="仿宋"/>
          <w:sz w:val="24"/>
        </w:rPr>
      </w:pPr>
    </w:p>
    <w:p w14:paraId="2FF6F482">
      <w:pPr>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附件2：本设备易损零配件的价格表（如有）</w:t>
      </w:r>
    </w:p>
    <w:tbl>
      <w:tblPr>
        <w:tblStyle w:val="33"/>
        <w:tblW w:w="9782" w:type="dxa"/>
        <w:tblInd w:w="-1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10"/>
        <w:gridCol w:w="1831"/>
        <w:gridCol w:w="885"/>
        <w:gridCol w:w="1770"/>
        <w:gridCol w:w="569"/>
        <w:gridCol w:w="630"/>
        <w:gridCol w:w="953"/>
        <w:gridCol w:w="1134"/>
      </w:tblGrid>
      <w:tr w14:paraId="50730C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7" w:hRule="atLeast"/>
        </w:trPr>
        <w:tc>
          <w:tcPr>
            <w:tcW w:w="2010" w:type="dxa"/>
            <w:tcBorders>
              <w:top w:val="single" w:color="auto" w:sz="4" w:space="0"/>
              <w:left w:val="single" w:color="auto" w:sz="4" w:space="0"/>
              <w:bottom w:val="single" w:color="auto" w:sz="4" w:space="0"/>
              <w:right w:val="single" w:color="auto" w:sz="4" w:space="0"/>
            </w:tcBorders>
            <w:vAlign w:val="center"/>
          </w:tcPr>
          <w:p w14:paraId="300EDC12">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易损配件</w:t>
            </w:r>
          </w:p>
          <w:p w14:paraId="451D64E6">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名称</w:t>
            </w:r>
          </w:p>
        </w:tc>
        <w:tc>
          <w:tcPr>
            <w:tcW w:w="1831" w:type="dxa"/>
            <w:tcBorders>
              <w:top w:val="single" w:color="auto" w:sz="4" w:space="0"/>
              <w:left w:val="single" w:color="auto" w:sz="4" w:space="0"/>
              <w:bottom w:val="single" w:color="auto" w:sz="4" w:space="0"/>
              <w:right w:val="single" w:color="auto" w:sz="4" w:space="0"/>
            </w:tcBorders>
            <w:vAlign w:val="center"/>
          </w:tcPr>
          <w:p w14:paraId="13B4948A">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产品注册</w:t>
            </w:r>
          </w:p>
          <w:p w14:paraId="11B32277">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证号</w:t>
            </w:r>
          </w:p>
        </w:tc>
        <w:tc>
          <w:tcPr>
            <w:tcW w:w="885" w:type="dxa"/>
            <w:tcBorders>
              <w:top w:val="single" w:color="auto" w:sz="4" w:space="0"/>
              <w:left w:val="single" w:color="auto" w:sz="4" w:space="0"/>
              <w:bottom w:val="single" w:color="auto" w:sz="4" w:space="0"/>
              <w:right w:val="single" w:color="auto" w:sz="4" w:space="0"/>
            </w:tcBorders>
            <w:vAlign w:val="center"/>
          </w:tcPr>
          <w:p w14:paraId="203DE8C7">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型号</w:t>
            </w:r>
          </w:p>
          <w:p w14:paraId="0217E0F4">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规格</w:t>
            </w:r>
          </w:p>
        </w:tc>
        <w:tc>
          <w:tcPr>
            <w:tcW w:w="1770" w:type="dxa"/>
            <w:tcBorders>
              <w:top w:val="single" w:color="auto" w:sz="4" w:space="0"/>
              <w:left w:val="single" w:color="auto" w:sz="4" w:space="0"/>
              <w:bottom w:val="single" w:color="auto" w:sz="4" w:space="0"/>
              <w:right w:val="single" w:color="auto" w:sz="4" w:space="0"/>
            </w:tcBorders>
            <w:vAlign w:val="center"/>
          </w:tcPr>
          <w:p w14:paraId="691DAF21">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生产厂家</w:t>
            </w:r>
          </w:p>
          <w:p w14:paraId="32D47190">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及品牌</w:t>
            </w:r>
          </w:p>
        </w:tc>
        <w:tc>
          <w:tcPr>
            <w:tcW w:w="569" w:type="dxa"/>
            <w:tcBorders>
              <w:top w:val="single" w:color="auto" w:sz="4" w:space="0"/>
              <w:left w:val="single" w:color="auto" w:sz="4" w:space="0"/>
              <w:bottom w:val="single" w:color="auto" w:sz="4" w:space="0"/>
              <w:right w:val="single" w:color="auto" w:sz="4" w:space="0"/>
            </w:tcBorders>
            <w:vAlign w:val="center"/>
          </w:tcPr>
          <w:p w14:paraId="1B15735D">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单位</w:t>
            </w:r>
          </w:p>
        </w:tc>
        <w:tc>
          <w:tcPr>
            <w:tcW w:w="630" w:type="dxa"/>
            <w:tcBorders>
              <w:top w:val="single" w:color="auto" w:sz="4" w:space="0"/>
              <w:left w:val="single" w:color="auto" w:sz="4" w:space="0"/>
              <w:bottom w:val="single" w:color="auto" w:sz="4" w:space="0"/>
              <w:right w:val="single" w:color="auto" w:sz="4" w:space="0"/>
            </w:tcBorders>
            <w:vAlign w:val="center"/>
          </w:tcPr>
          <w:p w14:paraId="20F7664B">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数量</w:t>
            </w:r>
          </w:p>
        </w:tc>
        <w:tc>
          <w:tcPr>
            <w:tcW w:w="953" w:type="dxa"/>
            <w:tcBorders>
              <w:top w:val="single" w:color="auto" w:sz="4" w:space="0"/>
              <w:left w:val="single" w:color="auto" w:sz="4" w:space="0"/>
              <w:bottom w:val="single" w:color="auto" w:sz="4" w:space="0"/>
              <w:right w:val="single" w:color="auto" w:sz="4" w:space="0"/>
            </w:tcBorders>
            <w:vAlign w:val="center"/>
          </w:tcPr>
          <w:p w14:paraId="4E1C04DE">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单价（元）</w:t>
            </w:r>
          </w:p>
        </w:tc>
        <w:tc>
          <w:tcPr>
            <w:tcW w:w="1134" w:type="dxa"/>
            <w:tcBorders>
              <w:top w:val="single" w:color="auto" w:sz="4" w:space="0"/>
              <w:left w:val="single" w:color="auto" w:sz="4" w:space="0"/>
              <w:bottom w:val="single" w:color="auto" w:sz="4" w:space="0"/>
              <w:right w:val="single" w:color="auto" w:sz="4" w:space="0"/>
            </w:tcBorders>
            <w:vAlign w:val="center"/>
          </w:tcPr>
          <w:p w14:paraId="23F38647">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总价（元）</w:t>
            </w:r>
          </w:p>
        </w:tc>
      </w:tr>
      <w:tr w14:paraId="1D66A4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69" w:hRule="atLeast"/>
        </w:trPr>
        <w:tc>
          <w:tcPr>
            <w:tcW w:w="2010" w:type="dxa"/>
            <w:tcBorders>
              <w:top w:val="single" w:color="auto" w:sz="4" w:space="0"/>
              <w:left w:val="single" w:color="auto" w:sz="4" w:space="0"/>
              <w:bottom w:val="single" w:color="auto" w:sz="4" w:space="0"/>
              <w:right w:val="single" w:color="auto" w:sz="4" w:space="0"/>
            </w:tcBorders>
            <w:vAlign w:val="center"/>
          </w:tcPr>
          <w:p w14:paraId="68A66DD7">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1831" w:type="dxa"/>
            <w:tcBorders>
              <w:top w:val="single" w:color="auto" w:sz="4" w:space="0"/>
              <w:left w:val="single" w:color="auto" w:sz="4" w:space="0"/>
              <w:bottom w:val="single" w:color="auto" w:sz="4" w:space="0"/>
              <w:right w:val="single" w:color="auto" w:sz="4" w:space="0"/>
            </w:tcBorders>
            <w:vAlign w:val="center"/>
          </w:tcPr>
          <w:p w14:paraId="53D0AEFD">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885" w:type="dxa"/>
            <w:tcBorders>
              <w:top w:val="single" w:color="auto" w:sz="4" w:space="0"/>
              <w:left w:val="single" w:color="auto" w:sz="4" w:space="0"/>
              <w:bottom w:val="single" w:color="auto" w:sz="4" w:space="0"/>
              <w:right w:val="single" w:color="auto" w:sz="4" w:space="0"/>
            </w:tcBorders>
            <w:vAlign w:val="center"/>
          </w:tcPr>
          <w:p w14:paraId="07D6109B">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1770" w:type="dxa"/>
            <w:tcBorders>
              <w:top w:val="single" w:color="auto" w:sz="4" w:space="0"/>
              <w:left w:val="single" w:color="auto" w:sz="4" w:space="0"/>
              <w:bottom w:val="single" w:color="auto" w:sz="4" w:space="0"/>
              <w:right w:val="single" w:color="auto" w:sz="4" w:space="0"/>
            </w:tcBorders>
            <w:vAlign w:val="center"/>
          </w:tcPr>
          <w:p w14:paraId="3A47C4FA">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569" w:type="dxa"/>
            <w:tcBorders>
              <w:top w:val="single" w:color="auto" w:sz="4" w:space="0"/>
              <w:left w:val="single" w:color="auto" w:sz="4" w:space="0"/>
              <w:bottom w:val="single" w:color="auto" w:sz="4" w:space="0"/>
              <w:right w:val="single" w:color="auto" w:sz="4" w:space="0"/>
            </w:tcBorders>
            <w:vAlign w:val="center"/>
          </w:tcPr>
          <w:p w14:paraId="6E5C8D46">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630" w:type="dxa"/>
            <w:tcBorders>
              <w:top w:val="single" w:color="auto" w:sz="4" w:space="0"/>
              <w:left w:val="single" w:color="auto" w:sz="4" w:space="0"/>
              <w:bottom w:val="single" w:color="auto" w:sz="4" w:space="0"/>
              <w:right w:val="single" w:color="auto" w:sz="4" w:space="0"/>
            </w:tcBorders>
            <w:vAlign w:val="center"/>
          </w:tcPr>
          <w:p w14:paraId="6FA4AA31">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953" w:type="dxa"/>
            <w:tcBorders>
              <w:top w:val="single" w:color="auto" w:sz="4" w:space="0"/>
              <w:left w:val="single" w:color="auto" w:sz="4" w:space="0"/>
              <w:bottom w:val="single" w:color="auto" w:sz="4" w:space="0"/>
              <w:right w:val="single" w:color="auto" w:sz="4" w:space="0"/>
            </w:tcBorders>
            <w:vAlign w:val="center"/>
          </w:tcPr>
          <w:p w14:paraId="1B220C12">
            <w:pPr>
              <w:snapToGrid w:val="0"/>
              <w:spacing w:line="400" w:lineRule="exact"/>
              <w:ind w:firstLine="560" w:firstLineChars="200"/>
              <w:rPr>
                <w:rFonts w:hint="eastAsia" w:asciiTheme="minorEastAsia" w:hAnsiTheme="minorEastAsia" w:eastAsiaTheme="minorEastAsia" w:cstheme="minorEastAsia"/>
                <w:sz w:val="28"/>
                <w:szCs w:val="28"/>
              </w:rPr>
            </w:pPr>
          </w:p>
        </w:tc>
        <w:tc>
          <w:tcPr>
            <w:tcW w:w="1134" w:type="dxa"/>
            <w:tcBorders>
              <w:top w:val="single" w:color="auto" w:sz="4" w:space="0"/>
              <w:left w:val="single" w:color="auto" w:sz="4" w:space="0"/>
              <w:bottom w:val="single" w:color="auto" w:sz="4" w:space="0"/>
              <w:right w:val="single" w:color="auto" w:sz="4" w:space="0"/>
            </w:tcBorders>
            <w:vAlign w:val="center"/>
          </w:tcPr>
          <w:p w14:paraId="0435C22B">
            <w:pPr>
              <w:snapToGrid w:val="0"/>
              <w:spacing w:line="400" w:lineRule="exact"/>
              <w:ind w:firstLine="560" w:firstLineChars="200"/>
              <w:rPr>
                <w:rFonts w:hint="eastAsia" w:asciiTheme="minorEastAsia" w:hAnsiTheme="minorEastAsia" w:eastAsiaTheme="minorEastAsia" w:cstheme="minorEastAsia"/>
                <w:sz w:val="28"/>
                <w:szCs w:val="28"/>
              </w:rPr>
            </w:pPr>
          </w:p>
        </w:tc>
      </w:tr>
    </w:tbl>
    <w:p w14:paraId="05CFA9CD">
      <w:pPr>
        <w:snapToGrid w:val="0"/>
        <w:spacing w:line="520" w:lineRule="exact"/>
        <w:rPr>
          <w:rFonts w:hint="eastAsia" w:ascii="仿宋_GB2312" w:hAnsi="仿宋_GB2312" w:eastAsia="仿宋_GB2312" w:cs="仿宋_GB2312"/>
          <w:sz w:val="32"/>
          <w:szCs w:val="32"/>
        </w:rPr>
      </w:pPr>
    </w:p>
    <w:p w14:paraId="0AB1C616">
      <w:pPr>
        <w:snapToGrid w:val="0"/>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附件3：本设备配置清单（如有）</w:t>
      </w:r>
    </w:p>
    <w:tbl>
      <w:tblPr>
        <w:tblStyle w:val="33"/>
        <w:tblW w:w="9756" w:type="dxa"/>
        <w:tblInd w:w="-1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1"/>
        <w:gridCol w:w="1418"/>
        <w:gridCol w:w="2977"/>
        <w:gridCol w:w="850"/>
        <w:gridCol w:w="992"/>
        <w:gridCol w:w="1708"/>
        <w:gridCol w:w="960"/>
      </w:tblGrid>
      <w:tr w14:paraId="75090C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78" w:hRule="atLeast"/>
        </w:trPr>
        <w:tc>
          <w:tcPr>
            <w:tcW w:w="851" w:type="dxa"/>
            <w:tcBorders>
              <w:top w:val="single" w:color="auto" w:sz="4" w:space="0"/>
              <w:left w:val="single" w:color="auto" w:sz="4" w:space="0"/>
              <w:bottom w:val="single" w:color="auto" w:sz="4" w:space="0"/>
              <w:right w:val="single" w:color="auto" w:sz="4" w:space="0"/>
            </w:tcBorders>
            <w:vAlign w:val="center"/>
          </w:tcPr>
          <w:p w14:paraId="6108FEB3">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31200886">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部件编号</w:t>
            </w:r>
          </w:p>
        </w:tc>
        <w:tc>
          <w:tcPr>
            <w:tcW w:w="2977" w:type="dxa"/>
            <w:tcBorders>
              <w:top w:val="single" w:color="auto" w:sz="4" w:space="0"/>
              <w:left w:val="single" w:color="auto" w:sz="4" w:space="0"/>
              <w:bottom w:val="single" w:color="auto" w:sz="4" w:space="0"/>
              <w:right w:val="single" w:color="auto" w:sz="4" w:space="0"/>
            </w:tcBorders>
            <w:vAlign w:val="center"/>
          </w:tcPr>
          <w:p w14:paraId="34F3BAF2">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名称</w:t>
            </w:r>
          </w:p>
        </w:tc>
        <w:tc>
          <w:tcPr>
            <w:tcW w:w="850" w:type="dxa"/>
            <w:tcBorders>
              <w:top w:val="single" w:color="auto" w:sz="4" w:space="0"/>
              <w:left w:val="single" w:color="auto" w:sz="4" w:space="0"/>
              <w:bottom w:val="single" w:color="auto" w:sz="4" w:space="0"/>
              <w:right w:val="single" w:color="auto" w:sz="4" w:space="0"/>
            </w:tcBorders>
            <w:vAlign w:val="center"/>
          </w:tcPr>
          <w:p w14:paraId="0557AD96">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单位</w:t>
            </w:r>
          </w:p>
        </w:tc>
        <w:tc>
          <w:tcPr>
            <w:tcW w:w="992" w:type="dxa"/>
            <w:tcBorders>
              <w:top w:val="single" w:color="auto" w:sz="4" w:space="0"/>
              <w:left w:val="single" w:color="auto" w:sz="4" w:space="0"/>
              <w:bottom w:val="single" w:color="auto" w:sz="4" w:space="0"/>
              <w:right w:val="single" w:color="auto" w:sz="4" w:space="0"/>
            </w:tcBorders>
            <w:vAlign w:val="center"/>
          </w:tcPr>
          <w:p w14:paraId="0FAAF48A">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数量</w:t>
            </w:r>
          </w:p>
        </w:tc>
        <w:tc>
          <w:tcPr>
            <w:tcW w:w="1708" w:type="dxa"/>
            <w:tcBorders>
              <w:top w:val="single" w:color="auto" w:sz="4" w:space="0"/>
              <w:left w:val="single" w:color="auto" w:sz="4" w:space="0"/>
              <w:bottom w:val="single" w:color="auto" w:sz="4" w:space="0"/>
              <w:right w:val="single" w:color="auto" w:sz="4" w:space="0"/>
            </w:tcBorders>
            <w:vAlign w:val="center"/>
          </w:tcPr>
          <w:p w14:paraId="2C740995">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分项价格（元）</w:t>
            </w:r>
          </w:p>
        </w:tc>
        <w:tc>
          <w:tcPr>
            <w:tcW w:w="960" w:type="dxa"/>
            <w:tcBorders>
              <w:top w:val="single" w:color="auto" w:sz="4" w:space="0"/>
              <w:left w:val="single" w:color="auto" w:sz="4" w:space="0"/>
              <w:bottom w:val="single" w:color="auto" w:sz="4" w:space="0"/>
              <w:right w:val="single" w:color="auto" w:sz="4" w:space="0"/>
            </w:tcBorders>
            <w:vAlign w:val="center"/>
          </w:tcPr>
          <w:p w14:paraId="7AA05C7C">
            <w:pPr>
              <w:snapToGrid w:val="0"/>
              <w:spacing w:line="400" w:lineRule="exact"/>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备注</w:t>
            </w:r>
          </w:p>
        </w:tc>
      </w:tr>
      <w:tr w14:paraId="7E4780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0" w:hRule="atLeast"/>
        </w:trPr>
        <w:tc>
          <w:tcPr>
            <w:tcW w:w="851" w:type="dxa"/>
            <w:tcBorders>
              <w:top w:val="single" w:color="auto" w:sz="4" w:space="0"/>
              <w:left w:val="single" w:color="auto" w:sz="4" w:space="0"/>
              <w:bottom w:val="single" w:color="auto" w:sz="4" w:space="0"/>
              <w:right w:val="single" w:color="auto" w:sz="4" w:space="0"/>
            </w:tcBorders>
            <w:vAlign w:val="center"/>
          </w:tcPr>
          <w:p w14:paraId="7733D28A">
            <w:pPr>
              <w:snapToGrid w:val="0"/>
              <w:spacing w:line="400" w:lineRule="exact"/>
              <w:jc w:val="center"/>
              <w:rPr>
                <w:rFonts w:hint="eastAsia" w:asciiTheme="minorEastAsia" w:hAnsiTheme="minorEastAsia" w:eastAsiaTheme="minorEastAsia" w:cstheme="minorEastAsia"/>
                <w:sz w:val="28"/>
                <w:szCs w:val="28"/>
              </w:rPr>
            </w:pPr>
          </w:p>
        </w:tc>
        <w:tc>
          <w:tcPr>
            <w:tcW w:w="1418" w:type="dxa"/>
            <w:tcBorders>
              <w:top w:val="single" w:color="auto" w:sz="4" w:space="0"/>
              <w:left w:val="single" w:color="auto" w:sz="4" w:space="0"/>
              <w:bottom w:val="single" w:color="auto" w:sz="4" w:space="0"/>
              <w:right w:val="single" w:color="auto" w:sz="4" w:space="0"/>
            </w:tcBorders>
            <w:vAlign w:val="center"/>
          </w:tcPr>
          <w:p w14:paraId="1A20FD6F">
            <w:pPr>
              <w:snapToGrid w:val="0"/>
              <w:spacing w:line="400" w:lineRule="exact"/>
              <w:jc w:val="center"/>
              <w:rPr>
                <w:rFonts w:hint="eastAsia" w:asciiTheme="minorEastAsia" w:hAnsiTheme="minorEastAsia" w:eastAsiaTheme="minorEastAsia" w:cstheme="minorEastAsia"/>
                <w:sz w:val="28"/>
                <w:szCs w:val="28"/>
              </w:rPr>
            </w:pPr>
          </w:p>
        </w:tc>
        <w:tc>
          <w:tcPr>
            <w:tcW w:w="2977" w:type="dxa"/>
            <w:tcBorders>
              <w:top w:val="single" w:color="auto" w:sz="4" w:space="0"/>
              <w:left w:val="single" w:color="auto" w:sz="4" w:space="0"/>
              <w:bottom w:val="single" w:color="auto" w:sz="4" w:space="0"/>
              <w:right w:val="single" w:color="auto" w:sz="4" w:space="0"/>
            </w:tcBorders>
            <w:vAlign w:val="center"/>
          </w:tcPr>
          <w:p w14:paraId="7EA74431">
            <w:pPr>
              <w:snapToGrid w:val="0"/>
              <w:spacing w:line="400" w:lineRule="exact"/>
              <w:jc w:val="center"/>
              <w:rPr>
                <w:rFonts w:hint="eastAsia" w:asciiTheme="minorEastAsia" w:hAnsiTheme="minorEastAsia" w:eastAsiaTheme="minorEastAsia" w:cstheme="minorEastAsia"/>
                <w:sz w:val="28"/>
                <w:szCs w:val="28"/>
              </w:rPr>
            </w:pPr>
          </w:p>
        </w:tc>
        <w:tc>
          <w:tcPr>
            <w:tcW w:w="850" w:type="dxa"/>
            <w:tcBorders>
              <w:top w:val="single" w:color="auto" w:sz="4" w:space="0"/>
              <w:left w:val="single" w:color="auto" w:sz="4" w:space="0"/>
              <w:bottom w:val="single" w:color="auto" w:sz="4" w:space="0"/>
              <w:right w:val="single" w:color="auto" w:sz="4" w:space="0"/>
            </w:tcBorders>
            <w:vAlign w:val="center"/>
          </w:tcPr>
          <w:p w14:paraId="71F006D5">
            <w:pPr>
              <w:snapToGrid w:val="0"/>
              <w:spacing w:line="400" w:lineRule="exact"/>
              <w:jc w:val="center"/>
              <w:rPr>
                <w:rFonts w:hint="eastAsia" w:asciiTheme="minorEastAsia" w:hAnsiTheme="minorEastAsia" w:eastAsiaTheme="minorEastAsia" w:cstheme="minorEastAsia"/>
                <w:sz w:val="28"/>
                <w:szCs w:val="28"/>
              </w:rPr>
            </w:pPr>
          </w:p>
        </w:tc>
        <w:tc>
          <w:tcPr>
            <w:tcW w:w="992" w:type="dxa"/>
            <w:tcBorders>
              <w:top w:val="single" w:color="auto" w:sz="4" w:space="0"/>
              <w:left w:val="single" w:color="auto" w:sz="4" w:space="0"/>
              <w:bottom w:val="single" w:color="auto" w:sz="4" w:space="0"/>
              <w:right w:val="single" w:color="auto" w:sz="4" w:space="0"/>
            </w:tcBorders>
            <w:vAlign w:val="center"/>
          </w:tcPr>
          <w:p w14:paraId="2042FD1C">
            <w:pPr>
              <w:snapToGrid w:val="0"/>
              <w:spacing w:line="400" w:lineRule="exact"/>
              <w:jc w:val="center"/>
              <w:rPr>
                <w:rFonts w:hint="eastAsia" w:asciiTheme="minorEastAsia" w:hAnsiTheme="minorEastAsia" w:eastAsiaTheme="minorEastAsia" w:cstheme="minorEastAsia"/>
                <w:sz w:val="28"/>
                <w:szCs w:val="28"/>
              </w:rPr>
            </w:pPr>
          </w:p>
        </w:tc>
        <w:tc>
          <w:tcPr>
            <w:tcW w:w="1708" w:type="dxa"/>
            <w:tcBorders>
              <w:top w:val="single" w:color="auto" w:sz="4" w:space="0"/>
              <w:left w:val="single" w:color="auto" w:sz="4" w:space="0"/>
              <w:bottom w:val="single" w:color="auto" w:sz="4" w:space="0"/>
              <w:right w:val="single" w:color="auto" w:sz="4" w:space="0"/>
            </w:tcBorders>
            <w:vAlign w:val="center"/>
          </w:tcPr>
          <w:p w14:paraId="44F4EC05">
            <w:pPr>
              <w:snapToGrid w:val="0"/>
              <w:spacing w:line="400" w:lineRule="exact"/>
              <w:jc w:val="center"/>
              <w:rPr>
                <w:rFonts w:hint="eastAsia" w:asciiTheme="minorEastAsia" w:hAnsiTheme="minorEastAsia" w:eastAsiaTheme="minorEastAsia" w:cstheme="minorEastAsia"/>
                <w:sz w:val="28"/>
                <w:szCs w:val="28"/>
              </w:rPr>
            </w:pPr>
          </w:p>
        </w:tc>
        <w:tc>
          <w:tcPr>
            <w:tcW w:w="960" w:type="dxa"/>
            <w:tcBorders>
              <w:top w:val="single" w:color="auto" w:sz="4" w:space="0"/>
              <w:left w:val="single" w:color="auto" w:sz="4" w:space="0"/>
              <w:bottom w:val="single" w:color="auto" w:sz="4" w:space="0"/>
              <w:right w:val="single" w:color="auto" w:sz="4" w:space="0"/>
            </w:tcBorders>
            <w:vAlign w:val="center"/>
          </w:tcPr>
          <w:p w14:paraId="030F5549">
            <w:pPr>
              <w:snapToGrid w:val="0"/>
              <w:spacing w:line="400" w:lineRule="exact"/>
              <w:jc w:val="center"/>
              <w:rPr>
                <w:rFonts w:hint="eastAsia" w:asciiTheme="minorEastAsia" w:hAnsiTheme="minorEastAsia" w:eastAsiaTheme="minorEastAsia" w:cstheme="minorEastAsia"/>
                <w:sz w:val="28"/>
                <w:szCs w:val="28"/>
              </w:rPr>
            </w:pPr>
          </w:p>
        </w:tc>
      </w:tr>
    </w:tbl>
    <w:p w14:paraId="1813C455">
      <w:pPr>
        <w:spacing w:line="460" w:lineRule="exact"/>
      </w:pPr>
    </w:p>
    <w:p w14:paraId="495FADF2">
      <w:pPr>
        <w:spacing w:line="460" w:lineRule="exact"/>
      </w:pPr>
    </w:p>
    <w:p w14:paraId="76A0F82C">
      <w:pPr>
        <w:spacing w:line="460" w:lineRule="exact"/>
      </w:pPr>
    </w:p>
    <w:p w14:paraId="185DB955">
      <w:pPr>
        <w:spacing w:line="460" w:lineRule="exact"/>
      </w:pPr>
    </w:p>
    <w:p w14:paraId="5E9BA368">
      <w:pPr>
        <w:spacing w:line="460" w:lineRule="exact"/>
      </w:pPr>
    </w:p>
    <w:p w14:paraId="13D8A919">
      <w:pPr>
        <w:spacing w:line="460" w:lineRule="exact"/>
      </w:pPr>
    </w:p>
    <w:p w14:paraId="79DBCF2A">
      <w:pPr>
        <w:spacing w:line="460" w:lineRule="exact"/>
      </w:pPr>
    </w:p>
    <w:p w14:paraId="00A7691C">
      <w:pPr>
        <w:spacing w:line="440" w:lineRule="exact"/>
        <w:jc w:val="center"/>
        <w:rPr>
          <w:rFonts w:ascii="宋体" w:hAnsi="Courier New"/>
          <w:b/>
          <w:sz w:val="44"/>
          <w:szCs w:val="44"/>
        </w:rPr>
      </w:pPr>
    </w:p>
    <w:p w14:paraId="31780B8C">
      <w:pPr>
        <w:spacing w:line="440" w:lineRule="exact"/>
        <w:jc w:val="center"/>
        <w:rPr>
          <w:rFonts w:ascii="宋体" w:hAnsi="Courier New"/>
          <w:b/>
          <w:sz w:val="44"/>
          <w:szCs w:val="44"/>
        </w:rPr>
      </w:pPr>
    </w:p>
    <w:p w14:paraId="655FD26D">
      <w:pPr>
        <w:spacing w:line="440" w:lineRule="exact"/>
        <w:jc w:val="center"/>
        <w:rPr>
          <w:rFonts w:ascii="宋体" w:hAnsi="Courier New"/>
          <w:b/>
          <w:sz w:val="44"/>
          <w:szCs w:val="44"/>
        </w:rPr>
      </w:pPr>
    </w:p>
    <w:p w14:paraId="2873AFC4">
      <w:pPr>
        <w:spacing w:line="440" w:lineRule="exact"/>
        <w:jc w:val="center"/>
        <w:rPr>
          <w:rFonts w:ascii="宋体" w:hAnsi="Courier New"/>
          <w:b/>
          <w:sz w:val="44"/>
          <w:szCs w:val="44"/>
        </w:rPr>
      </w:pPr>
    </w:p>
    <w:p w14:paraId="3FAB15EC">
      <w:pPr>
        <w:spacing w:line="440" w:lineRule="exact"/>
        <w:jc w:val="center"/>
        <w:rPr>
          <w:rFonts w:ascii="宋体" w:hAnsi="Courier New"/>
          <w:b/>
          <w:sz w:val="44"/>
          <w:szCs w:val="44"/>
        </w:rPr>
      </w:pPr>
    </w:p>
    <w:p w14:paraId="28187967">
      <w:pPr>
        <w:spacing w:line="440" w:lineRule="exact"/>
        <w:jc w:val="center"/>
        <w:rPr>
          <w:rFonts w:ascii="宋体" w:hAnsi="Courier New"/>
          <w:b/>
          <w:sz w:val="44"/>
          <w:szCs w:val="44"/>
        </w:rPr>
      </w:pPr>
    </w:p>
    <w:p w14:paraId="4DF61F76">
      <w:pPr>
        <w:spacing w:line="440" w:lineRule="exact"/>
        <w:jc w:val="center"/>
        <w:rPr>
          <w:rFonts w:ascii="宋体" w:hAnsi="Courier New"/>
          <w:b/>
          <w:sz w:val="44"/>
          <w:szCs w:val="44"/>
        </w:rPr>
      </w:pPr>
    </w:p>
    <w:p w14:paraId="7621D0CC">
      <w:pPr>
        <w:spacing w:line="440" w:lineRule="exact"/>
        <w:jc w:val="center"/>
        <w:rPr>
          <w:rFonts w:ascii="宋体" w:hAnsi="Courier New"/>
          <w:b/>
          <w:sz w:val="44"/>
          <w:szCs w:val="44"/>
        </w:rPr>
      </w:pPr>
      <w:r>
        <w:rPr>
          <w:rFonts w:hint="eastAsia" w:ascii="宋体" w:hAnsi="Courier New"/>
          <w:b/>
          <w:sz w:val="44"/>
          <w:szCs w:val="44"/>
        </w:rPr>
        <w:t>医院购销廉洁</w:t>
      </w:r>
      <w:bookmarkStart w:id="33" w:name="#235171"/>
      <w:bookmarkEnd w:id="33"/>
      <w:bookmarkStart w:id="34" w:name="#235169"/>
      <w:bookmarkEnd w:id="34"/>
      <w:bookmarkStart w:id="35" w:name="#235170"/>
      <w:bookmarkEnd w:id="35"/>
      <w:bookmarkStart w:id="36" w:name="#235182"/>
      <w:bookmarkEnd w:id="36"/>
      <w:r>
        <w:rPr>
          <w:rFonts w:hint="eastAsia" w:ascii="宋体" w:hAnsi="Courier New"/>
          <w:b/>
          <w:sz w:val="44"/>
          <w:szCs w:val="44"/>
        </w:rPr>
        <w:t>协议</w:t>
      </w:r>
    </w:p>
    <w:p w14:paraId="0A5427A3">
      <w:pPr>
        <w:spacing w:line="440" w:lineRule="exact"/>
        <w:rPr>
          <w:rFonts w:ascii="宋体" w:hAnsi="Courier New"/>
          <w:sz w:val="24"/>
        </w:rPr>
      </w:pPr>
    </w:p>
    <w:p w14:paraId="59813FB3">
      <w:pPr>
        <w:snapToGrid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甲方（医疗机构）：</w:t>
      </w:r>
      <w:r>
        <w:rPr>
          <w:rFonts w:hint="eastAsia" w:ascii="仿宋_GB2312" w:hAnsi="仿宋_GB2312" w:eastAsia="仿宋_GB2312" w:cs="仿宋_GB2312"/>
          <w:sz w:val="32"/>
          <w:szCs w:val="32"/>
        </w:rPr>
        <w:t>河池市中医医院</w:t>
      </w:r>
    </w:p>
    <w:p w14:paraId="4E75ABAA">
      <w:pPr>
        <w:snapToGrid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乙方（供应商）：</w:t>
      </w:r>
      <w:r>
        <w:rPr>
          <w:rFonts w:hint="eastAsia" w:ascii="仿宋_GB2312" w:hAnsi="仿宋_GB2312" w:eastAsia="仿宋_GB2312" w:cs="仿宋_GB2312"/>
          <w:sz w:val="32"/>
          <w:szCs w:val="32"/>
        </w:rPr>
        <w:t>XXXXXXXXXXXXXXX公司</w:t>
      </w:r>
    </w:p>
    <w:p w14:paraId="13477958">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国家卫生健康委、国家医保局、国家中医药管理局《关于印发医疗机构工作人员廉洁从业九项准则的通知》及《关于建立医药购销领域商业贿赂不良记录的规定》的精神，根据《河池市中医医院贯彻落实（医疗机构工作人员廉洁从业九项准则）实施方案》要求，为进一步规范医药购销行为，维护正常的医疗秩序和医药产品经营秩序，经双方协商，协议如下： </w:t>
      </w:r>
    </w:p>
    <w:p w14:paraId="3806DD9E">
      <w:pPr>
        <w:snapToGrid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一、</w:t>
      </w:r>
      <w:r>
        <w:rPr>
          <w:rFonts w:hint="eastAsia" w:ascii="仿宋_GB2312" w:hAnsi="仿宋_GB2312" w:eastAsia="仿宋_GB2312" w:cs="仿宋_GB2312"/>
          <w:sz w:val="32"/>
          <w:szCs w:val="32"/>
        </w:rPr>
        <w:t>甲乙双方必须自觉遵守国家和地方的有关法律法规，严格执行上级关于纠正医药购销和医疗服务中不正之风和治理商业贿赂的有关文件规定，严格执行药品、医疗设备、医用耗材、医用试剂、信息系统及软件、后勤物资、基建工程招标采购管理制度。</w:t>
      </w:r>
    </w:p>
    <w:p w14:paraId="7A70B629">
      <w:pPr>
        <w:snapToGrid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二、</w:t>
      </w:r>
      <w:r>
        <w:rPr>
          <w:rFonts w:hint="eastAsia" w:ascii="仿宋_GB2312" w:hAnsi="仿宋_GB2312" w:eastAsia="仿宋_GB2312" w:cs="仿宋_GB2312"/>
          <w:sz w:val="32"/>
          <w:szCs w:val="32"/>
        </w:rPr>
        <w:t>甲乙双方应共同遵守商业道德，严格履行购销合同，不利用非法手段谋取不正当利益，公平公正地处理往来业务。</w:t>
      </w:r>
    </w:p>
    <w:p w14:paraId="510932D6">
      <w:pPr>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三、甲方须履行的责任</w:t>
      </w:r>
    </w:p>
    <w:p w14:paraId="68F023F7">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（一）不得以任何方式向乙方索取回扣，或者索要、收受乙方产品发票价外的赞助，不得要求乙方代支任何费用开支。</w:t>
      </w:r>
    </w:p>
    <w:p w14:paraId="5FA0ADF8">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（二）医院工作人员不得替乙方代表非法统计销售药品、医用耗材、医用试剂的使用数量，甲方对出现数量异常变动的药品、医用耗材、医用试剂，查实后将停止采购。</w:t>
      </w:r>
    </w:p>
    <w:p w14:paraId="323EEADF">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（三）医院工作人员不得利用工作便利以暗示或其他任何形式向乙方索要回扣、提成、有价证券、现金、购物卡等。</w:t>
      </w:r>
    </w:p>
    <w:p w14:paraId="32C53671">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如违反以上条款，情节较轻的，按医院医德医风等相关规定进行处理；情节较重构成违纪的，由纪检监察部门处理；情节严重涉嫌犯罪的，移交司法机关处理。</w:t>
      </w:r>
    </w:p>
    <w:p w14:paraId="52C66730">
      <w:pPr>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四、乙方须履行的责任</w:t>
      </w:r>
    </w:p>
    <w:p w14:paraId="207189FC">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（一）乙方必须自觉遵守甲方有关药品、医疗设备及服务、医用耗材、医用试剂、信息系统及软件、后勤物资、基建工程的各项管理规定，按程序和流程办理相关业务。</w:t>
      </w:r>
    </w:p>
    <w:p w14:paraId="3EC75174">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（二）不得派代表到甲方，以科研费、开发费、宣传费、推销费等名义推销药品、医疗设备、医用耗材、医用试剂、信息系统及软件、后勤物资等产品。</w:t>
      </w:r>
    </w:p>
    <w:p w14:paraId="7F8C9EDC">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（三）不得以提成和赠送现金、有价证券、信用卡、购物卡，提供宴请、娱乐,资助国内或境外学术活动等手段影响甲方医生使用医药产品的选择权。</w:t>
      </w:r>
    </w:p>
    <w:p w14:paraId="50B76850">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（四）不得派代表到甲方临床医技科室进行新药申请、开方提成促销，或以不正当交易手段诱导临床医生使用乙方所供的药品、医疗设备、医用耗材、医用试剂等。</w:t>
      </w:r>
    </w:p>
    <w:p w14:paraId="2729B1C9">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（五）不得向医院领导、行政职能科室、临床医技负责人和其他医护人员及行政后勤人员发放回扣和赠送现金、有价证券、信用卡、购物卡，提供宴请、娱乐等属于商业贿赂的不正当行为，</w:t>
      </w:r>
    </w:p>
    <w:p w14:paraId="05963501">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（六）严格执行合同条款，不以次充好，不降低产品质量，做到诚信经营。</w:t>
      </w:r>
    </w:p>
    <w:p w14:paraId="6E7C17B1">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（七）乙方指定其工作人员：XXXXXX，联系方式：XXXXXXXXXX，身份证号：XXXXXXXXXXXXX ，负责与甲方进行工作对接。</w:t>
      </w:r>
    </w:p>
    <w:p w14:paraId="29A5C136">
      <w:pPr>
        <w:snapToGrid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五、</w:t>
      </w:r>
      <w:r>
        <w:rPr>
          <w:rFonts w:hint="eastAsia" w:ascii="仿宋_GB2312" w:hAnsi="仿宋_GB2312" w:eastAsia="仿宋_GB2312" w:cs="仿宋_GB2312"/>
          <w:sz w:val="32"/>
          <w:szCs w:val="32"/>
        </w:rPr>
        <w:t>乙方如违反第四条“乙方须履行的责任”所列条款，一经发现，甲方有权终止购销合同，并将乙方列入不良行为记录，计入黑名单；同时禁止乙方在甲方进行经销活动2年以上。对甲方造成经济损失的乙方须承担赔偿责任，涉嫌违法的，移交司法机关处理。</w:t>
      </w:r>
    </w:p>
    <w:p w14:paraId="56F1FB46">
      <w:pPr>
        <w:snapToGrid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六、</w:t>
      </w:r>
      <w:r>
        <w:rPr>
          <w:rFonts w:hint="eastAsia" w:ascii="仿宋_GB2312" w:hAnsi="仿宋_GB2312" w:eastAsia="仿宋_GB2312" w:cs="仿宋_GB2312"/>
          <w:sz w:val="32"/>
          <w:szCs w:val="32"/>
        </w:rPr>
        <w:t>如甲方工作人员暗示或索要回扣等不正当要求，乙方应予拒绝，并有责任如实向甲方纪检监察部门反映情况。</w:t>
      </w:r>
    </w:p>
    <w:p w14:paraId="1C419149">
      <w:pPr>
        <w:snapToGrid w:val="0"/>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七、</w:t>
      </w:r>
      <w:r>
        <w:rPr>
          <w:rFonts w:hint="eastAsia" w:ascii="仿宋_GB2312" w:hAnsi="仿宋_GB2312" w:eastAsia="仿宋_GB2312" w:cs="仿宋_GB2312"/>
          <w:sz w:val="32"/>
          <w:szCs w:val="32"/>
        </w:rPr>
        <w:t>本协议一式肆份，甲方执叁份，乙方执壹份，本公约作为购销合同的附件，随销购合同签字之日起生效。</w:t>
      </w:r>
    </w:p>
    <w:p w14:paraId="1A6F63BB">
      <w:pPr>
        <w:snapToGrid w:val="0"/>
        <w:spacing w:line="560" w:lineRule="exact"/>
        <w:ind w:firstLine="640" w:firstLineChars="200"/>
        <w:rPr>
          <w:rFonts w:hint="eastAsia" w:ascii="仿宋_GB2312" w:hAnsi="仿宋_GB2312" w:eastAsia="仿宋_GB2312" w:cs="仿宋_GB2312"/>
          <w:sz w:val="32"/>
          <w:szCs w:val="32"/>
        </w:rPr>
      </w:pPr>
    </w:p>
    <w:p w14:paraId="3E51B7FA">
      <w:pPr>
        <w:snapToGrid w:val="0"/>
        <w:spacing w:line="560" w:lineRule="exact"/>
        <w:ind w:firstLine="640" w:firstLineChars="200"/>
        <w:rPr>
          <w:rFonts w:hint="eastAsia" w:ascii="仿宋_GB2312" w:hAnsi="仿宋_GB2312" w:eastAsia="仿宋_GB2312" w:cs="仿宋_GB2312"/>
          <w:sz w:val="32"/>
          <w:szCs w:val="32"/>
        </w:rPr>
      </w:pPr>
    </w:p>
    <w:p w14:paraId="600BD0C1">
      <w:pPr>
        <w:snapToGrid w:val="0"/>
        <w:spacing w:line="560" w:lineRule="exact"/>
        <w:ind w:firstLine="640" w:firstLineChars="200"/>
        <w:rPr>
          <w:rFonts w:hint="eastAsia" w:ascii="仿宋_GB2312" w:hAnsi="仿宋_GB2312" w:eastAsia="仿宋_GB2312" w:cs="仿宋_GB2312"/>
          <w:sz w:val="32"/>
          <w:szCs w:val="32"/>
        </w:rPr>
      </w:pPr>
    </w:p>
    <w:p w14:paraId="40545B46">
      <w:pPr>
        <w:spacing w:line="560" w:lineRule="exact"/>
        <w:rPr>
          <w:rFonts w:hint="eastAsia" w:ascii="仿宋_GB2312" w:hAnsi="仿宋_GB2312" w:eastAsia="仿宋_GB2312" w:cs="仿宋_GB2312"/>
          <w:sz w:val="32"/>
          <w:szCs w:val="32"/>
        </w:rPr>
      </w:pPr>
      <w:r>
        <w:rPr>
          <w:rFonts w:hint="eastAsia" w:ascii="黑体" w:hAnsi="黑体" w:eastAsia="黑体" w:cs="黑体"/>
          <w:sz w:val="32"/>
          <w:szCs w:val="32"/>
        </w:rPr>
        <w:t xml:space="preserve">甲方（盖章）： </w:t>
      </w:r>
      <w:r>
        <w:rPr>
          <w:rFonts w:hint="eastAsia" w:ascii="仿宋_GB2312" w:hAnsi="仿宋_GB2312" w:eastAsia="仿宋_GB2312" w:cs="仿宋_GB2312"/>
          <w:sz w:val="32"/>
          <w:szCs w:val="32"/>
        </w:rPr>
        <w:t xml:space="preserve">河池市中医医院   </w:t>
      </w:r>
      <w:r>
        <w:rPr>
          <w:rFonts w:hint="eastAsia" w:ascii="黑体" w:hAnsi="黑体" w:eastAsia="黑体" w:cs="黑体"/>
          <w:sz w:val="32"/>
          <w:szCs w:val="32"/>
        </w:rPr>
        <w:t>乙方（盖章）：</w:t>
      </w:r>
    </w:p>
    <w:p w14:paraId="7F3E5A20">
      <w:pPr>
        <w:spacing w:line="560" w:lineRule="exact"/>
        <w:ind w:firstLine="640" w:firstLineChars="200"/>
        <w:rPr>
          <w:rFonts w:hint="eastAsia" w:ascii="仿宋_GB2312" w:hAnsi="仿宋_GB2312" w:eastAsia="仿宋_GB2312" w:cs="仿宋_GB2312"/>
          <w:sz w:val="32"/>
          <w:szCs w:val="32"/>
        </w:rPr>
      </w:pPr>
    </w:p>
    <w:p w14:paraId="16148BB1">
      <w:pPr>
        <w:spacing w:line="560" w:lineRule="exact"/>
        <w:ind w:firstLine="640" w:firstLineChars="200"/>
        <w:rPr>
          <w:rFonts w:hint="eastAsia" w:ascii="仿宋_GB2312" w:hAnsi="仿宋_GB2312" w:eastAsia="仿宋_GB2312" w:cs="仿宋_GB2312"/>
          <w:sz w:val="32"/>
          <w:szCs w:val="32"/>
        </w:rPr>
      </w:pPr>
    </w:p>
    <w:p w14:paraId="2D3FC7C3">
      <w:pPr>
        <w:spacing w:line="560" w:lineRule="exact"/>
        <w:rPr>
          <w:rFonts w:hint="eastAsia" w:ascii="仿宋_GB2312" w:hAnsi="仿宋_GB2312" w:eastAsia="仿宋_GB2312" w:cs="仿宋_GB2312"/>
          <w:sz w:val="32"/>
          <w:szCs w:val="32"/>
        </w:rPr>
      </w:pPr>
      <w:r>
        <w:rPr>
          <w:rFonts w:hint="eastAsia" w:ascii="黑体" w:hAnsi="黑体" w:eastAsia="黑体" w:cs="黑体"/>
          <w:sz w:val="32"/>
          <w:szCs w:val="32"/>
        </w:rPr>
        <w:t xml:space="preserve">法人签章：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 xml:space="preserve"> 法人签章：</w:t>
      </w:r>
    </w:p>
    <w:p w14:paraId="02DF621B">
      <w:pPr>
        <w:spacing w:line="560" w:lineRule="exact"/>
        <w:ind w:firstLine="640" w:firstLineChars="200"/>
        <w:rPr>
          <w:rFonts w:hint="eastAsia" w:ascii="仿宋_GB2312" w:hAnsi="仿宋_GB2312" w:eastAsia="仿宋_GB2312" w:cs="仿宋_GB2312"/>
          <w:sz w:val="32"/>
          <w:szCs w:val="32"/>
        </w:rPr>
      </w:pPr>
    </w:p>
    <w:p w14:paraId="4EC34641">
      <w:pPr>
        <w:spacing w:line="560" w:lineRule="exact"/>
        <w:ind w:firstLine="640" w:firstLineChars="200"/>
        <w:rPr>
          <w:rFonts w:hint="eastAsia" w:ascii="仿宋_GB2312" w:hAnsi="仿宋_GB2312" w:eastAsia="仿宋_GB2312" w:cs="仿宋_GB2312"/>
          <w:sz w:val="32"/>
          <w:szCs w:val="32"/>
        </w:rPr>
      </w:pPr>
    </w:p>
    <w:p w14:paraId="346AF80B">
      <w:pPr>
        <w:spacing w:line="560" w:lineRule="exact"/>
        <w:rPr>
          <w:rFonts w:hint="eastAsia" w:ascii="仿宋_GB2312" w:hAnsi="仿宋_GB2312" w:eastAsia="仿宋_GB2312" w:cs="仿宋_GB2312"/>
          <w:sz w:val="32"/>
          <w:szCs w:val="32"/>
        </w:rPr>
      </w:pPr>
      <w:r>
        <w:rPr>
          <w:rFonts w:hint="eastAsia" w:ascii="黑体" w:hAnsi="黑体" w:eastAsia="黑体" w:cs="黑体"/>
          <w:sz w:val="32"/>
          <w:szCs w:val="32"/>
        </w:rPr>
        <w:t>代理人（签字）：               代理人（签字）：</w:t>
      </w:r>
      <w:r>
        <w:rPr>
          <w:rFonts w:hint="eastAsia" w:ascii="仿宋_GB2312" w:hAnsi="仿宋_GB2312" w:eastAsia="仿宋_GB2312" w:cs="仿宋_GB2312"/>
          <w:sz w:val="32"/>
          <w:szCs w:val="32"/>
        </w:rPr>
        <w:t>　　　　</w:t>
      </w:r>
    </w:p>
    <w:p w14:paraId="06BA92F8">
      <w:pPr>
        <w:spacing w:line="420" w:lineRule="exact"/>
        <w:ind w:firstLine="640" w:firstLineChars="200"/>
        <w:rPr>
          <w:rFonts w:hint="eastAsia" w:ascii="仿宋_GB2312" w:hAnsi="仿宋_GB2312" w:eastAsia="仿宋_GB2312" w:cs="仿宋_GB2312"/>
          <w:sz w:val="32"/>
          <w:szCs w:val="32"/>
        </w:rPr>
      </w:pPr>
      <w:bookmarkStart w:id="37" w:name="#235186"/>
      <w:bookmarkEnd w:id="37"/>
    </w:p>
    <w:p w14:paraId="3EA4E6D2">
      <w:pPr>
        <w:pStyle w:val="15"/>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年   月   日                  年   月   日 </w:t>
      </w:r>
    </w:p>
    <w:sectPr>
      <w:footerReference r:id="rId16" w:type="first"/>
      <w:headerReference r:id="rId14" w:type="default"/>
      <w:footerReference r:id="rId15"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6C80D4D-1DD3-44AE-8C87-FFE213E5F8CF}"/>
  </w:font>
  <w:font w:name="黑体">
    <w:panose1 w:val="02010609060101010101"/>
    <w:charset w:val="86"/>
    <w:family w:val="auto"/>
    <w:pitch w:val="default"/>
    <w:sig w:usb0="800002BF" w:usb1="38CF7CFA" w:usb2="00000016" w:usb3="00000000" w:csb0="00040001" w:csb1="00000000"/>
    <w:embedRegular r:id="rId2" w:fontKey="{9AA49E21-2D37-44F0-83D3-B9F012526B9D}"/>
  </w:font>
  <w:font w:name="Courier New">
    <w:panose1 w:val="02070309020205020404"/>
    <w:charset w:val="01"/>
    <w:family w:val="modern"/>
    <w:pitch w:val="default"/>
    <w:sig w:usb0="E0002EFF" w:usb1="C0007843" w:usb2="00000009" w:usb3="00000000" w:csb0="400001FF" w:csb1="FFFF0000"/>
    <w:embedRegular r:id="rId3" w:fontKey="{A460E5C0-3E27-4E4A-A083-06F6E3CA6D1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2827C44E-D0B3-4D73-8477-9B9E0001DE2D}"/>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embedRegular r:id="rId5" w:fontKey="{70203589-913E-4B7C-BA84-C984F7F0417F}"/>
  </w:font>
  <w:font w:name="Tahoma">
    <w:panose1 w:val="020B0604030504040204"/>
    <w:charset w:val="00"/>
    <w:family w:val="swiss"/>
    <w:pitch w:val="default"/>
    <w:sig w:usb0="E1002EFF" w:usb1="C000605B" w:usb2="00000029" w:usb3="00000000" w:csb0="200101FF" w:csb1="20280000"/>
  </w:font>
  <w:font w:name="Batang">
    <w:altName w:val="Malgun Gothic"/>
    <w:panose1 w:val="02030600000101010101"/>
    <w:charset w:val="81"/>
    <w:family w:val="roman"/>
    <w:pitch w:val="default"/>
    <w:sig w:usb0="00000000" w:usb1="00000000" w:usb2="00000030" w:usb3="00000000" w:csb0="4008009F" w:csb1="DFD70000"/>
  </w:font>
  <w:font w:name="Malgun Gothic">
    <w:panose1 w:val="020B0503020000020004"/>
    <w:charset w:val="81"/>
    <w:family w:val="swiss"/>
    <w:pitch w:val="default"/>
    <w:sig w:usb0="9000002F" w:usb1="29D77CFB" w:usb2="00000012" w:usb3="00000000" w:csb0="00080001" w:csb1="00000000"/>
  </w:font>
  <w:font w:name="方正小标宋简体">
    <w:panose1 w:val="02000000000000000000"/>
    <w:charset w:val="86"/>
    <w:family w:val="auto"/>
    <w:pitch w:val="default"/>
    <w:sig w:usb0="00000001" w:usb1="08000000" w:usb2="00000000" w:usb3="00000000" w:csb0="00040000" w:csb1="00000000"/>
    <w:embedRegular r:id="rId6" w:fontKey="{22D7BC5D-5222-4777-9F74-F2FAA4421CAA}"/>
  </w:font>
  <w:font w:name="Wingdings 2">
    <w:panose1 w:val="05020102010507070707"/>
    <w:charset w:val="02"/>
    <w:family w:val="roman"/>
    <w:pitch w:val="default"/>
    <w:sig w:usb0="00000000" w:usb1="00000000" w:usb2="00000000" w:usb3="00000000" w:csb0="80000000" w:csb1="00000000"/>
    <w:embedRegular r:id="rId7" w:fontKey="{94D5BCCD-3803-480B-8DB8-57F9C0E9B3B2}"/>
  </w:font>
  <w:font w:name="楷体">
    <w:panose1 w:val="02010609060101010101"/>
    <w:charset w:val="86"/>
    <w:family w:val="modern"/>
    <w:pitch w:val="default"/>
    <w:sig w:usb0="800002BF" w:usb1="38CF7CFA" w:usb2="00000016" w:usb3="00000000" w:csb0="00040001" w:csb1="00000000"/>
    <w:embedRegular r:id="rId8" w:fontKey="{5A2553C7-E0D9-4BCA-BCBA-B8FFAEEE1F1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45C5B">
    <w:pPr>
      <w:pStyle w:val="23"/>
      <w:tabs>
        <w:tab w:val="center" w:pos="4439"/>
        <w:tab w:val="clear" w:pos="4153"/>
      </w:tabs>
      <w:jc w:val="both"/>
    </w:pPr>
    <w:r>
      <w:pict>
        <v:shape id="文本框 1" o:spid="_x0000_s1033" o:spt="202" type="#_x0000_t202" style="position:absolute;left:0pt;margin-top:0pt;height:144pt;width:144pt;mso-position-horizontal:center;mso-position-horizontal-relative:margin;mso-wrap-style:none;z-index:25166131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">
          <v:path arrowok="t"/>
          <v:fill on="f" focussize="0,0"/>
          <v:stroke on="f" joinstyle="miter"/>
          <v:imagedata o:title=""/>
          <o:lock v:ext="edit"/>
          <v:textbox inset="0mm,0mm,0mm,0mm" style="mso-fit-shape-to-text:t;">
            <w:txbxContent>
              <w:p w14:paraId="4FC6FD50">
                <w:pPr>
                  <w:pStyle w:val="23"/>
                </w:pPr>
                <w:r>
                  <w:fldChar w:fldCharType="begin"/>
                </w:r>
                <w:r>
                  <w:instrText xml:space="preserve"> PAGE  \* MERGEFORMAT </w:instrText>
                </w:r>
                <w:r>
                  <w:fldChar w:fldCharType="separate"/>
                </w:r>
                <w:r>
                  <w:t>5</w:t>
                </w:r>
                <w:r>
                  <w:fldChar w:fldCharType="end"/>
                </w:r>
              </w:p>
            </w:txbxContent>
          </v:textbox>
        </v:shape>
      </w:pict>
    </w:r>
  </w:p>
  <w:p w14:paraId="44D7F39D">
    <w:pPr>
      <w:pStyle w:val="2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7B13C">
    <w:pPr>
      <w:pStyle w:val="23"/>
    </w:pPr>
    <w:r>
      <w:pict>
        <v:shape id="文本框 6" o:spid="_x0000_s1025" o:spt="202" type="#_x0000_t202" style="position:absolute;left:0pt;margin-top:0pt;height:144pt;width:144pt;mso-position-horizontal:center;mso-position-horizontal-relative:margin;mso-wrap-style:none;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">
          <v:path arrowok="t"/>
          <v:fill on="f" focussize="0,0"/>
          <v:stroke on="f" joinstyle="miter"/>
          <v:imagedata o:title=""/>
          <o:lock v:ext="edit"/>
          <v:textbox inset="0mm,0mm,0mm,0mm" style="mso-fit-shape-to-text:t;">
            <w:txbxContent>
              <w:p w14:paraId="1591DD24">
                <w:pPr>
                  <w:pStyle w:val="23"/>
                </w:pPr>
                <w:r>
                  <w:fldChar w:fldCharType="begin"/>
                </w:r>
                <w:r>
                  <w:instrText xml:space="preserve"> PAGE  \* MERGEFORMAT </w:instrText>
                </w:r>
                <w:r>
                  <w:fldChar w:fldCharType="separate"/>
                </w:r>
                <w:r>
                  <w:t>63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52FD5">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64A3E">
    <w:pPr>
      <w:pStyle w:val="23"/>
      <w:tabs>
        <w:tab w:val="center" w:pos="4439"/>
        <w:tab w:val="clear" w:pos="4153"/>
      </w:tabs>
    </w:pPr>
    <w:r>
      <w:pict>
        <v:shape id="文本框 2" o:spid="_x0000_s1032" o:spt="202" type="#_x0000_t202" style="position:absolute;left:0pt;margin-top:0pt;height:12.05pt;width:9.05pt;mso-position-horizontal:center;mso-position-horizontal-relative:margin;mso-wrap-style:none;z-index:25166233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">
          <v:path arrowok="t"/>
          <v:fill on="f" focussize="0,0"/>
          <v:stroke on="f" joinstyle="miter"/>
          <v:imagedata o:title=""/>
          <o:lock v:ext="edit"/>
          <v:textbox inset="0mm,0mm,0mm,0mm" style="mso-fit-shape-to-text:t;">
            <w:txbxContent>
              <w:p w14:paraId="7E735495"/>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EBC89">
    <w:pPr>
      <w:pStyle w:val="23"/>
      <w:tabs>
        <w:tab w:val="center" w:pos="4439"/>
        <w:tab w:val="clear" w:pos="4153"/>
      </w:tabs>
      <w:jc w:val="both"/>
    </w:pPr>
    <w:r>
      <w:pict>
        <v:shape id="文本框 10" o:spid="_x0000_s1031" o:spt="202" type="#_x0000_t202" style="position:absolute;left:0pt;margin-top:0pt;height:144pt;width:144pt;mso-position-horizontal:center;mso-position-horizontal-relative:margin;mso-wrap-style:none;z-index:25166438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">
          <v:path arrowok="t"/>
          <v:fill on="f" focussize="0,0"/>
          <v:stroke on="f" joinstyle="miter"/>
          <v:imagedata o:title=""/>
          <o:lock v:ext="edit"/>
          <v:textbox inset="0mm,0mm,0mm,0mm" style="mso-fit-shape-to-text:t;">
            <w:txbxContent>
              <w:p w14:paraId="634189FF">
                <w:pPr>
                  <w:pStyle w:val="23"/>
                </w:pPr>
                <w:r>
                  <w:fldChar w:fldCharType="begin"/>
                </w:r>
                <w:r>
                  <w:instrText xml:space="preserve"> PAGE  \* MERGEFORMAT </w:instrText>
                </w:r>
                <w:r>
                  <w:fldChar w:fldCharType="separate"/>
                </w:r>
                <w:r>
                  <w:t>0</w:t>
                </w:r>
                <w:r>
                  <w:fldChar w:fldCharType="end"/>
                </w:r>
              </w:p>
            </w:txbxContent>
          </v:textbox>
        </v:shape>
      </w:pict>
    </w:r>
  </w:p>
  <w:p w14:paraId="33D3AE0F">
    <w:pPr>
      <w:pStyle w:val="2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E83B3">
    <w:pPr>
      <w:pStyle w:val="23"/>
      <w:tabs>
        <w:tab w:val="center" w:pos="4439"/>
        <w:tab w:val="clear" w:pos="4153"/>
      </w:tabs>
    </w:pPr>
    <w:r>
      <w:pict>
        <v:shape id="文本框 11" o:spid="_x0000_s1030" o:spt="202" type="#_x0000_t202" style="position:absolute;left:0pt;margin-top:0pt;height:10.35pt;width:4.55pt;mso-position-horizontal:center;mso-position-horizontal-relative:margin;mso-wrap-style:none;z-index:25166540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">
          <v:path arrowok="t"/>
          <v:fill on="f" focussize="0,0"/>
          <v:stroke on="f" joinstyle="miter"/>
          <v:imagedata o:title=""/>
          <o:lock v:ext="edit"/>
          <v:textbox inset="0mm,0mm,0mm,0mm" style="mso-fit-shape-to-text:t;">
            <w:txbxContent>
              <w:p w14:paraId="747FD5BF">
                <w:pPr>
                  <w:pStyle w:val="23"/>
                </w:pPr>
                <w:r>
                  <w:fldChar w:fldCharType="begin"/>
                </w:r>
                <w:r>
                  <w:instrText xml:space="preserve"> PAGE  \* MERGEFORMAT </w:instrText>
                </w:r>
                <w:r>
                  <w:fldChar w:fldCharType="separate"/>
                </w:r>
                <w:r>
                  <w:t>1</w:t>
                </w:r>
                <w:r>
                  <w:fldChar w:fldCharType="end"/>
                </w:r>
              </w:p>
            </w:txbxContent>
          </v:textbox>
        </v:shape>
      </w:pict>
    </w:r>
    <w:r>
      <w:pict>
        <v:shape id="文本框 8" o:spid="_x0000_s1029" o:spt="202" type="#_x0000_t202" style="position:absolute;left:0pt;margin-top:0pt;height:12.05pt;width:9.05pt;mso-position-horizontal:center;mso-position-horizontal-relative:margin;mso-wrap-style:none;z-index:25166336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">
          <v:path arrowok="t"/>
          <v:fill on="f" focussize="0,0"/>
          <v:stroke on="f" joinstyle="miter"/>
          <v:imagedata o:title=""/>
          <o:lock v:ext="edit"/>
          <v:textbox inset="0mm,0mm,0mm,0mm" style="mso-fit-shape-to-text:t;">
            <w:txbxContent>
              <w:p w14:paraId="6AAC5054"/>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D05B1">
    <w:pPr>
      <w:pStyle w:val="23"/>
      <w:tabs>
        <w:tab w:val="center" w:pos="4439"/>
        <w:tab w:val="clear" w:pos="4153"/>
      </w:tabs>
      <w:jc w:val="both"/>
    </w:pPr>
    <w:r>
      <w:pict>
        <v:shape id="文本框 7" o:spid="_x0000_s1035"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4vdRNAAAAACAQAADwAAAAAAAAABACAAAAAiAAAAZHJz&#10;L2Rvd25yZXYueG1sUEsBAhQAFAAAAAgAh07iQCJXit/TAQAApAMAAA4AAAAAAAAAAQAgAAAAHwEA&#10;AGRycy9lMm9Eb2MueG1sUEsFBgAAAAAGAAYAWQEAAGQFAAAAAA==&#10;">
          <v:path/>
          <v:fill on="f" focussize="0,0"/>
          <v:stroke on="f"/>
          <v:imagedata o:title=""/>
          <o:lock v:ext="edit" aspectratio="f"/>
          <v:textbox inset="0mm,0mm,0mm,0mm" style="mso-fit-shape-to-text:t;">
            <w:txbxContent>
              <w:p w14:paraId="4ADFB843">
                <w:pPr>
                  <w:pStyle w:val="23"/>
                </w:pPr>
                <w:r>
                  <w:fldChar w:fldCharType="begin"/>
                </w:r>
                <w:r>
                  <w:instrText xml:space="preserve"> PAGE  \* MERGEFORMAT </w:instrText>
                </w:r>
                <w:r>
                  <w:fldChar w:fldCharType="separate"/>
                </w:r>
                <w:r>
                  <w:t>3</w:t>
                </w:r>
                <w:r>
                  <w:fldChar w:fldCharType="end"/>
                </w:r>
              </w:p>
            </w:txbxContent>
          </v:textbox>
        </v:shape>
      </w:pict>
    </w:r>
  </w:p>
  <w:p w14:paraId="17C237A6">
    <w:pPr>
      <w:pStyle w:val="2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10A1E">
    <w:pPr>
      <w:pStyle w:val="23"/>
      <w:ind w:right="360"/>
    </w:pPr>
    <w:r>
      <w:pict>
        <v:shape id="文本框 12" o:spid="_x0000_s1027" o:spt="202" type="#_x0000_t202" style="position:absolute;left:0pt;margin-top:0pt;height:10.35pt;width:9.05pt;mso-position-horizontal:center;mso-position-horizontal-relative:margin;mso-wrap-style:none;z-index:25166643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">
          <v:path arrowok="t"/>
          <v:fill on="f" focussize="0,0"/>
          <v:stroke on="f" joinstyle="miter"/>
          <v:imagedata o:title=""/>
          <o:lock v:ext="edit"/>
          <v:textbox inset="0mm,0mm,0mm,0mm" style="mso-fit-shape-to-text:t;">
            <w:txbxContent>
              <w:p w14:paraId="138D9EB1">
                <w:pPr>
                  <w:pStyle w:val="23"/>
                </w:pPr>
                <w:r>
                  <w:fldChar w:fldCharType="begin"/>
                </w:r>
                <w:r>
                  <w:instrText xml:space="preserve"> PAGE  \* MERGEFORMAT </w:instrText>
                </w:r>
                <w:r>
                  <w:fldChar w:fldCharType="separate"/>
                </w:r>
                <w:r>
                  <w:t>13</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73D25">
    <w:pPr>
      <w:pStyle w:val="23"/>
      <w:framePr w:wrap="around" w:vAnchor="text" w:hAnchor="margin" w:xAlign="right" w:y="1"/>
      <w:rPr>
        <w:rStyle w:val="38"/>
      </w:rPr>
    </w:pPr>
    <w:r>
      <w:fldChar w:fldCharType="begin"/>
    </w:r>
    <w:r>
      <w:rPr>
        <w:rStyle w:val="38"/>
      </w:rPr>
      <w:instrText xml:space="preserve">PAGE  </w:instrText>
    </w:r>
    <w:r>
      <w:fldChar w:fldCharType="end"/>
    </w:r>
  </w:p>
  <w:p w14:paraId="7F51A50E">
    <w:pPr>
      <w:pStyle w:val="23"/>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406B6">
    <w:pPr>
      <w:pStyle w:val="23"/>
      <w:jc w:val="center"/>
    </w:pPr>
    <w:r>
      <w:pict>
        <v:shape id="文本框 5"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">
          <v:path arrowok="t"/>
          <v:fill on="f" focussize="0,0"/>
          <v:stroke on="f" joinstyle="miter"/>
          <v:imagedata o:title=""/>
          <o:lock v:ext="edit"/>
          <v:textbox inset="0mm,0mm,0mm,0mm" style="mso-fit-shape-to-text:t;">
            <w:txbxContent>
              <w:p w14:paraId="21F1A1E6">
                <w:pPr>
                  <w:pStyle w:val="23"/>
                  <w:jc w:val="center"/>
                </w:pPr>
                <w:r>
                  <w:fldChar w:fldCharType="begin"/>
                </w:r>
                <w:r>
                  <w:instrText xml:space="preserve"> PAGE  \* MERGEFORMAT </w:instrText>
                </w:r>
                <w:r>
                  <w:fldChar w:fldCharType="separate"/>
                </w:r>
                <w:r>
                  <w:t>44</w:t>
                </w:r>
                <w:r>
                  <w:fldChar w:fldCharType="end"/>
                </w:r>
              </w:p>
            </w:txbxContent>
          </v:textbox>
        </v:shape>
      </w:pict>
    </w:r>
  </w:p>
  <w:p w14:paraId="0F42445E">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4C449">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AA491">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B5DD4">
    <w:pPr>
      <w:pStyle w:val="16"/>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DC99E">
    <w:pPr>
      <w:pStyle w:val="16"/>
      <w:pBdr>
        <w:bottom w:val="none" w:color="auto" w:sz="0" w:space="1"/>
      </w:pBdr>
      <w:tabs>
        <w:tab w:val="center" w:pos="0"/>
        <w:tab w:val="clear" w:pos="4153"/>
      </w:tabs>
      <w:rPr>
        <w:rFonts w:hint="eastAsia" w:ascii="宋体" w:hAnsi="宋体" w:cs="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6B88C"/>
    <w:multiLevelType w:val="multilevel"/>
    <w:tmpl w:val="8CA6B88C"/>
    <w:lvl w:ilvl="0" w:tentative="0">
      <w:start w:val="4"/>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1">
    <w:nsid w:val="A22DAF6C"/>
    <w:multiLevelType w:val="singleLevel"/>
    <w:tmpl w:val="A22DAF6C"/>
    <w:lvl w:ilvl="0" w:tentative="0">
      <w:start w:val="1"/>
      <w:numFmt w:val="chineseCounting"/>
      <w:suff w:val="space"/>
      <w:lvlText w:val="第%1章"/>
      <w:lvlJc w:val="left"/>
      <w:rPr>
        <w:rFonts w:hint="eastAsia"/>
      </w:rPr>
    </w:lvl>
  </w:abstractNum>
  <w:abstractNum w:abstractNumId="2">
    <w:nsid w:val="A8D56C3A"/>
    <w:multiLevelType w:val="singleLevel"/>
    <w:tmpl w:val="A8D56C3A"/>
    <w:lvl w:ilvl="0" w:tentative="0">
      <w:start w:val="3"/>
      <w:numFmt w:val="decimal"/>
      <w:lvlText w:val="%1"/>
      <w:lvlJc w:val="left"/>
    </w:lvl>
  </w:abstractNum>
  <w:abstractNum w:abstractNumId="3">
    <w:nsid w:val="AD810097"/>
    <w:multiLevelType w:val="multilevel"/>
    <w:tmpl w:val="AD810097"/>
    <w:lvl w:ilvl="0" w:tentative="0">
      <w:start w:val="9"/>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4">
    <w:nsid w:val="BCCA627B"/>
    <w:multiLevelType w:val="singleLevel"/>
    <w:tmpl w:val="BCCA627B"/>
    <w:lvl w:ilvl="0" w:tentative="0">
      <w:start w:val="1"/>
      <w:numFmt w:val="decimal"/>
      <w:lvlText w:val="%1."/>
      <w:lvlJc w:val="left"/>
      <w:pPr>
        <w:ind w:left="420" w:hanging="420"/>
      </w:pPr>
      <w:rPr>
        <w:rFonts w:hint="default"/>
      </w:rPr>
    </w:lvl>
  </w:abstractNum>
  <w:abstractNum w:abstractNumId="5">
    <w:nsid w:val="C5882B07"/>
    <w:multiLevelType w:val="multilevel"/>
    <w:tmpl w:val="C5882B07"/>
    <w:lvl w:ilvl="0" w:tentative="0">
      <w:start w:val="8"/>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6">
    <w:nsid w:val="CD9E7D15"/>
    <w:multiLevelType w:val="singleLevel"/>
    <w:tmpl w:val="CD9E7D15"/>
    <w:lvl w:ilvl="0" w:tentative="0">
      <w:start w:val="1"/>
      <w:numFmt w:val="decimal"/>
      <w:lvlText w:val="%1"/>
      <w:lvlJc w:val="left"/>
    </w:lvl>
  </w:abstractNum>
  <w:abstractNum w:abstractNumId="7">
    <w:nsid w:val="D3E402C8"/>
    <w:multiLevelType w:val="multilevel"/>
    <w:tmpl w:val="D3E402C8"/>
    <w:lvl w:ilvl="0" w:tentative="0">
      <w:start w:val="2"/>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8">
    <w:nsid w:val="DD04AACC"/>
    <w:multiLevelType w:val="multilevel"/>
    <w:tmpl w:val="DD04AACC"/>
    <w:lvl w:ilvl="0" w:tentative="0">
      <w:start w:val="14"/>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9">
    <w:nsid w:val="DDEEAA5C"/>
    <w:multiLevelType w:val="multilevel"/>
    <w:tmpl w:val="DDEEAA5C"/>
    <w:lvl w:ilvl="0" w:tentative="0">
      <w:start w:val="13"/>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10">
    <w:nsid w:val="EA6CF338"/>
    <w:multiLevelType w:val="multilevel"/>
    <w:tmpl w:val="EA6CF338"/>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1">
    <w:nsid w:val="F37F802D"/>
    <w:multiLevelType w:val="multilevel"/>
    <w:tmpl w:val="F37F802D"/>
    <w:lvl w:ilvl="0" w:tentative="0">
      <w:start w:val="16"/>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12">
    <w:nsid w:val="1A0971FD"/>
    <w:multiLevelType w:val="multilevel"/>
    <w:tmpl w:val="1A0971FD"/>
    <w:lvl w:ilvl="0" w:tentative="0">
      <w:start w:val="5"/>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13">
    <w:nsid w:val="27874451"/>
    <w:multiLevelType w:val="multilevel"/>
    <w:tmpl w:val="27874451"/>
    <w:lvl w:ilvl="0" w:tentative="0">
      <w:start w:val="7"/>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14">
    <w:nsid w:val="2D0D9014"/>
    <w:multiLevelType w:val="multilevel"/>
    <w:tmpl w:val="2D0D9014"/>
    <w:lvl w:ilvl="0" w:tentative="0">
      <w:start w:val="3"/>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15">
    <w:nsid w:val="2FADDB1C"/>
    <w:multiLevelType w:val="multilevel"/>
    <w:tmpl w:val="2FADDB1C"/>
    <w:lvl w:ilvl="0" w:tentative="0">
      <w:start w:val="11"/>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16">
    <w:nsid w:val="357EF2D4"/>
    <w:multiLevelType w:val="multilevel"/>
    <w:tmpl w:val="357EF2D4"/>
    <w:lvl w:ilvl="0" w:tentative="0">
      <w:start w:val="10"/>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17">
    <w:nsid w:val="3756B551"/>
    <w:multiLevelType w:val="multilevel"/>
    <w:tmpl w:val="3756B551"/>
    <w:lvl w:ilvl="0" w:tentative="0">
      <w:start w:val="12"/>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18">
    <w:nsid w:val="3D3E00F7"/>
    <w:multiLevelType w:val="singleLevel"/>
    <w:tmpl w:val="3D3E00F7"/>
    <w:lvl w:ilvl="0" w:tentative="0">
      <w:start w:val="1"/>
      <w:numFmt w:val="decimal"/>
      <w:lvlText w:val="(%1)"/>
      <w:lvlJc w:val="left"/>
      <w:pPr>
        <w:tabs>
          <w:tab w:val="left" w:pos="420"/>
        </w:tabs>
        <w:ind w:left="845" w:hanging="425"/>
      </w:pPr>
      <w:rPr>
        <w:rFonts w:hint="default"/>
      </w:rPr>
    </w:lvl>
  </w:abstractNum>
  <w:abstractNum w:abstractNumId="19">
    <w:nsid w:val="44EDBB70"/>
    <w:multiLevelType w:val="multilevel"/>
    <w:tmpl w:val="44EDBB70"/>
    <w:lvl w:ilvl="0" w:tentative="0">
      <w:start w:val="6"/>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0"/>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20">
    <w:nsid w:val="479D2061"/>
    <w:multiLevelType w:val="multilevel"/>
    <w:tmpl w:val="479D206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4981ED3D"/>
    <w:multiLevelType w:val="singleLevel"/>
    <w:tmpl w:val="4981ED3D"/>
    <w:lvl w:ilvl="0" w:tentative="0">
      <w:start w:val="1"/>
      <w:numFmt w:val="decimal"/>
      <w:suff w:val="nothing"/>
      <w:lvlText w:val="%1."/>
      <w:lvlJc w:val="left"/>
    </w:lvl>
  </w:abstractNum>
  <w:abstractNum w:abstractNumId="22">
    <w:nsid w:val="5EF380C5"/>
    <w:multiLevelType w:val="multilevel"/>
    <w:tmpl w:val="5EF380C5"/>
    <w:lvl w:ilvl="0" w:tentative="0">
      <w:start w:val="1"/>
      <w:numFmt w:val="chineseCounting"/>
      <w:suff w:val="space"/>
      <w:lvlText w:val="第%1条 "/>
      <w:lvlJc w:val="left"/>
      <w:pPr>
        <w:ind w:left="845" w:hanging="425"/>
      </w:pPr>
      <w:rPr>
        <w:rFonts w:hint="eastAsia"/>
      </w:rPr>
    </w:lvl>
    <w:lvl w:ilvl="1" w:tentative="0">
      <w:start w:val="1"/>
      <w:numFmt w:val="decimal"/>
      <w:isLgl/>
      <w:suff w:val="space"/>
      <w:lvlText w:val="%1.%2"/>
      <w:lvlJc w:val="left"/>
      <w:pPr>
        <w:tabs>
          <w:tab w:val="left" w:pos="5"/>
        </w:tabs>
        <w:ind w:left="5" w:firstLine="420"/>
      </w:pPr>
      <w:rPr>
        <w:rFonts w:hint="eastAsia"/>
      </w:rPr>
    </w:lvl>
    <w:lvl w:ilvl="2" w:tentative="0">
      <w:start w:val="1"/>
      <w:numFmt w:val="decimal"/>
      <w:isLgl/>
      <w:lvlText w:val="%1.%2.%3."/>
      <w:lvlJc w:val="left"/>
      <w:pPr>
        <w:tabs>
          <w:tab w:val="left" w:pos="420"/>
        </w:tabs>
        <w:ind w:left="1129" w:hanging="709"/>
      </w:pPr>
      <w:rPr>
        <w:rFonts w:hint="eastAsia"/>
      </w:rPr>
    </w:lvl>
    <w:lvl w:ilvl="3" w:tentative="0">
      <w:start w:val="1"/>
      <w:numFmt w:val="decimal"/>
      <w:isLgl/>
      <w:lvlText w:val="%1.%2.%3.%4."/>
      <w:lvlJc w:val="left"/>
      <w:pPr>
        <w:tabs>
          <w:tab w:val="left" w:pos="420"/>
        </w:tabs>
        <w:ind w:left="1270" w:hanging="850"/>
      </w:pPr>
      <w:rPr>
        <w:rFonts w:hint="eastAsia"/>
      </w:rPr>
    </w:lvl>
    <w:lvl w:ilvl="4" w:tentative="0">
      <w:start w:val="1"/>
      <w:numFmt w:val="decimal"/>
      <w:isLgl/>
      <w:lvlText w:val="%1.%2.%3.%4.%5."/>
      <w:lvlJc w:val="left"/>
      <w:pPr>
        <w:tabs>
          <w:tab w:val="left" w:pos="420"/>
        </w:tabs>
        <w:ind w:left="1411" w:hanging="991"/>
      </w:pPr>
      <w:rPr>
        <w:rFonts w:hint="eastAsia"/>
      </w:rPr>
    </w:lvl>
    <w:lvl w:ilvl="5" w:tentative="0">
      <w:start w:val="1"/>
      <w:numFmt w:val="decimal"/>
      <w:isLgl/>
      <w:lvlText w:val="%1.%2.%3.%4.%5.%6."/>
      <w:lvlJc w:val="left"/>
      <w:pPr>
        <w:tabs>
          <w:tab w:val="left" w:pos="420"/>
        </w:tabs>
        <w:ind w:left="1554" w:hanging="1134"/>
      </w:pPr>
      <w:rPr>
        <w:rFonts w:hint="eastAsia"/>
      </w:rPr>
    </w:lvl>
    <w:lvl w:ilvl="6" w:tentative="0">
      <w:start w:val="1"/>
      <w:numFmt w:val="decimal"/>
      <w:isLgl/>
      <w:lvlText w:val="%1.%2.%3.%4.%5.%6.%7."/>
      <w:lvlJc w:val="left"/>
      <w:pPr>
        <w:tabs>
          <w:tab w:val="left" w:pos="420"/>
        </w:tabs>
        <w:ind w:left="1695" w:hanging="1275"/>
      </w:pPr>
      <w:rPr>
        <w:rFonts w:hint="eastAsia"/>
      </w:rPr>
    </w:lvl>
    <w:lvl w:ilvl="7" w:tentative="0">
      <w:start w:val="1"/>
      <w:numFmt w:val="decimal"/>
      <w:isLgl/>
      <w:lvlText w:val="%1.%2.%3.%4.%5.%6.%7.%8."/>
      <w:lvlJc w:val="left"/>
      <w:pPr>
        <w:tabs>
          <w:tab w:val="left" w:pos="420"/>
        </w:tabs>
        <w:ind w:left="1838" w:hanging="1418"/>
      </w:pPr>
      <w:rPr>
        <w:rFonts w:hint="eastAsia"/>
      </w:rPr>
    </w:lvl>
    <w:lvl w:ilvl="8" w:tentative="0">
      <w:start w:val="1"/>
      <w:numFmt w:val="decimal"/>
      <w:isLgl/>
      <w:lvlText w:val="%1.%2.%3.%4.%5.%6.%7.%8.%9."/>
      <w:lvlJc w:val="left"/>
      <w:pPr>
        <w:tabs>
          <w:tab w:val="left" w:pos="420"/>
        </w:tabs>
        <w:ind w:left="1978" w:hanging="1558"/>
      </w:pPr>
      <w:rPr>
        <w:rFonts w:hint="eastAsia"/>
      </w:rPr>
    </w:lvl>
  </w:abstractNum>
  <w:abstractNum w:abstractNumId="23">
    <w:nsid w:val="6425A86E"/>
    <w:multiLevelType w:val="singleLevel"/>
    <w:tmpl w:val="6425A86E"/>
    <w:lvl w:ilvl="0" w:tentative="0">
      <w:start w:val="14"/>
      <w:numFmt w:val="decimal"/>
      <w:suff w:val="nothing"/>
      <w:lvlText w:val="%1、"/>
      <w:lvlJc w:val="left"/>
      <w:pPr>
        <w:ind w:left="-10"/>
      </w:pPr>
    </w:lvl>
  </w:abstractNum>
  <w:num w:numId="1">
    <w:abstractNumId w:val="1"/>
  </w:num>
  <w:num w:numId="2">
    <w:abstractNumId w:val="20"/>
  </w:num>
  <w:num w:numId="3">
    <w:abstractNumId w:val="10"/>
  </w:num>
  <w:num w:numId="4">
    <w:abstractNumId w:val="2"/>
  </w:num>
  <w:num w:numId="5">
    <w:abstractNumId w:val="21"/>
  </w:num>
  <w:num w:numId="6">
    <w:abstractNumId w:val="4"/>
  </w:num>
  <w:num w:numId="7">
    <w:abstractNumId w:val="6"/>
  </w:num>
  <w:num w:numId="8">
    <w:abstractNumId w:val="23"/>
  </w:num>
  <w:num w:numId="9">
    <w:abstractNumId w:val="22"/>
  </w:num>
  <w:num w:numId="10">
    <w:abstractNumId w:val="7"/>
  </w:num>
  <w:num w:numId="11">
    <w:abstractNumId w:val="14"/>
  </w:num>
  <w:num w:numId="12">
    <w:abstractNumId w:val="0"/>
  </w:num>
  <w:num w:numId="13">
    <w:abstractNumId w:val="12"/>
  </w:num>
  <w:num w:numId="14">
    <w:abstractNumId w:val="19"/>
  </w:num>
  <w:num w:numId="15">
    <w:abstractNumId w:val="13"/>
  </w:num>
  <w:num w:numId="16">
    <w:abstractNumId w:val="5"/>
  </w:num>
  <w:num w:numId="17">
    <w:abstractNumId w:val="3"/>
  </w:num>
  <w:num w:numId="18">
    <w:abstractNumId w:val="16"/>
  </w:num>
  <w:num w:numId="19">
    <w:abstractNumId w:val="15"/>
  </w:num>
  <w:num w:numId="20">
    <w:abstractNumId w:val="17"/>
  </w:num>
  <w:num w:numId="21">
    <w:abstractNumId w:val="18"/>
  </w:num>
  <w:num w:numId="22">
    <w:abstractNumId w:val="9"/>
  </w:num>
  <w:num w:numId="23">
    <w:abstractNumId w:va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ZTQ0ZDIxZDgwZGM2ZjZlZDQ3ZTkyMDRlZmNlYWI0OTQifQ=="/>
  </w:docVars>
  <w:rsids>
    <w:rsidRoot w:val="00172A27"/>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BC9"/>
    <w:rsid w:val="00012854"/>
    <w:rsid w:val="00012B5F"/>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2CD2"/>
    <w:rsid w:val="00024463"/>
    <w:rsid w:val="00025461"/>
    <w:rsid w:val="00025636"/>
    <w:rsid w:val="00025E36"/>
    <w:rsid w:val="00026855"/>
    <w:rsid w:val="00026886"/>
    <w:rsid w:val="00026CF4"/>
    <w:rsid w:val="0002785D"/>
    <w:rsid w:val="000329E0"/>
    <w:rsid w:val="00032DB3"/>
    <w:rsid w:val="00034B50"/>
    <w:rsid w:val="000352E9"/>
    <w:rsid w:val="00035494"/>
    <w:rsid w:val="00036125"/>
    <w:rsid w:val="00036A07"/>
    <w:rsid w:val="0003780B"/>
    <w:rsid w:val="00040571"/>
    <w:rsid w:val="00040973"/>
    <w:rsid w:val="0004156E"/>
    <w:rsid w:val="00041713"/>
    <w:rsid w:val="0004440C"/>
    <w:rsid w:val="00046B5E"/>
    <w:rsid w:val="000470CB"/>
    <w:rsid w:val="00050308"/>
    <w:rsid w:val="000509D9"/>
    <w:rsid w:val="00051ACB"/>
    <w:rsid w:val="000533E7"/>
    <w:rsid w:val="00053E23"/>
    <w:rsid w:val="00055D41"/>
    <w:rsid w:val="00057CD6"/>
    <w:rsid w:val="00060DCE"/>
    <w:rsid w:val="000610E3"/>
    <w:rsid w:val="000614F3"/>
    <w:rsid w:val="000623B4"/>
    <w:rsid w:val="00062405"/>
    <w:rsid w:val="00062437"/>
    <w:rsid w:val="000634A7"/>
    <w:rsid w:val="00063B0B"/>
    <w:rsid w:val="00063F81"/>
    <w:rsid w:val="00064847"/>
    <w:rsid w:val="00065414"/>
    <w:rsid w:val="00065E08"/>
    <w:rsid w:val="000673E2"/>
    <w:rsid w:val="0007063F"/>
    <w:rsid w:val="000707FD"/>
    <w:rsid w:val="00070949"/>
    <w:rsid w:val="000711E4"/>
    <w:rsid w:val="000724D9"/>
    <w:rsid w:val="00072AED"/>
    <w:rsid w:val="00073F47"/>
    <w:rsid w:val="0007492F"/>
    <w:rsid w:val="00074ED8"/>
    <w:rsid w:val="0007583D"/>
    <w:rsid w:val="00075B7E"/>
    <w:rsid w:val="00075F83"/>
    <w:rsid w:val="00077ACA"/>
    <w:rsid w:val="00077C70"/>
    <w:rsid w:val="000813B5"/>
    <w:rsid w:val="00081BA3"/>
    <w:rsid w:val="00081D2E"/>
    <w:rsid w:val="00081F89"/>
    <w:rsid w:val="00082619"/>
    <w:rsid w:val="00082D02"/>
    <w:rsid w:val="00082D4B"/>
    <w:rsid w:val="00083794"/>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977BD"/>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387"/>
    <w:rsid w:val="000B2441"/>
    <w:rsid w:val="000B2585"/>
    <w:rsid w:val="000B2BC6"/>
    <w:rsid w:val="000B2D03"/>
    <w:rsid w:val="000B3815"/>
    <w:rsid w:val="000B3C7B"/>
    <w:rsid w:val="000B4321"/>
    <w:rsid w:val="000B6A6B"/>
    <w:rsid w:val="000B6C95"/>
    <w:rsid w:val="000B79FC"/>
    <w:rsid w:val="000C02B1"/>
    <w:rsid w:val="000C1314"/>
    <w:rsid w:val="000C1679"/>
    <w:rsid w:val="000C1EE3"/>
    <w:rsid w:val="000C3AE7"/>
    <w:rsid w:val="000C3CC9"/>
    <w:rsid w:val="000C6DE4"/>
    <w:rsid w:val="000C7202"/>
    <w:rsid w:val="000D0A89"/>
    <w:rsid w:val="000D1181"/>
    <w:rsid w:val="000D1389"/>
    <w:rsid w:val="000D1798"/>
    <w:rsid w:val="000D2626"/>
    <w:rsid w:val="000D291C"/>
    <w:rsid w:val="000D3FB6"/>
    <w:rsid w:val="000D411D"/>
    <w:rsid w:val="000D4589"/>
    <w:rsid w:val="000D4809"/>
    <w:rsid w:val="000D73DD"/>
    <w:rsid w:val="000D7A2C"/>
    <w:rsid w:val="000E1C51"/>
    <w:rsid w:val="000E28AB"/>
    <w:rsid w:val="000E2E3E"/>
    <w:rsid w:val="000E3583"/>
    <w:rsid w:val="000E3AF0"/>
    <w:rsid w:val="000E4E04"/>
    <w:rsid w:val="000E693B"/>
    <w:rsid w:val="000E6EC9"/>
    <w:rsid w:val="000E70B4"/>
    <w:rsid w:val="000E7B62"/>
    <w:rsid w:val="000F0E1E"/>
    <w:rsid w:val="000F1A1B"/>
    <w:rsid w:val="000F22CE"/>
    <w:rsid w:val="000F2A95"/>
    <w:rsid w:val="000F3281"/>
    <w:rsid w:val="000F32FD"/>
    <w:rsid w:val="000F3733"/>
    <w:rsid w:val="000F5F8B"/>
    <w:rsid w:val="000F6153"/>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2F16"/>
    <w:rsid w:val="00113678"/>
    <w:rsid w:val="00113C3E"/>
    <w:rsid w:val="00115E11"/>
    <w:rsid w:val="00115EEE"/>
    <w:rsid w:val="00115F56"/>
    <w:rsid w:val="00116CA9"/>
    <w:rsid w:val="00116F38"/>
    <w:rsid w:val="001170A4"/>
    <w:rsid w:val="00117AE7"/>
    <w:rsid w:val="00117CBD"/>
    <w:rsid w:val="0012006A"/>
    <w:rsid w:val="00121979"/>
    <w:rsid w:val="00122064"/>
    <w:rsid w:val="00122C12"/>
    <w:rsid w:val="00123A31"/>
    <w:rsid w:val="00124341"/>
    <w:rsid w:val="00124492"/>
    <w:rsid w:val="00124B12"/>
    <w:rsid w:val="001250A0"/>
    <w:rsid w:val="001263B8"/>
    <w:rsid w:val="0012763E"/>
    <w:rsid w:val="00130217"/>
    <w:rsid w:val="00130783"/>
    <w:rsid w:val="00130A47"/>
    <w:rsid w:val="00130D7C"/>
    <w:rsid w:val="001313DA"/>
    <w:rsid w:val="00131A6A"/>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285"/>
    <w:rsid w:val="00162597"/>
    <w:rsid w:val="001629AF"/>
    <w:rsid w:val="001629FD"/>
    <w:rsid w:val="0016428A"/>
    <w:rsid w:val="001647C9"/>
    <w:rsid w:val="00165627"/>
    <w:rsid w:val="00165929"/>
    <w:rsid w:val="001661A3"/>
    <w:rsid w:val="00167226"/>
    <w:rsid w:val="0016782B"/>
    <w:rsid w:val="0016784D"/>
    <w:rsid w:val="00172A27"/>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2862"/>
    <w:rsid w:val="001830B7"/>
    <w:rsid w:val="00184370"/>
    <w:rsid w:val="00184F57"/>
    <w:rsid w:val="00185544"/>
    <w:rsid w:val="00185617"/>
    <w:rsid w:val="00186FE1"/>
    <w:rsid w:val="00187A14"/>
    <w:rsid w:val="0019171E"/>
    <w:rsid w:val="00192368"/>
    <w:rsid w:val="001923A0"/>
    <w:rsid w:val="001928B1"/>
    <w:rsid w:val="00193537"/>
    <w:rsid w:val="00193846"/>
    <w:rsid w:val="00195424"/>
    <w:rsid w:val="001955FF"/>
    <w:rsid w:val="001975B5"/>
    <w:rsid w:val="00197EDD"/>
    <w:rsid w:val="001A02B3"/>
    <w:rsid w:val="001A04BB"/>
    <w:rsid w:val="001A08D0"/>
    <w:rsid w:val="001A1B39"/>
    <w:rsid w:val="001A1C64"/>
    <w:rsid w:val="001A2120"/>
    <w:rsid w:val="001A28C6"/>
    <w:rsid w:val="001A2E69"/>
    <w:rsid w:val="001A3280"/>
    <w:rsid w:val="001A3440"/>
    <w:rsid w:val="001A3C34"/>
    <w:rsid w:val="001A3EDE"/>
    <w:rsid w:val="001A4222"/>
    <w:rsid w:val="001A50EA"/>
    <w:rsid w:val="001A5E24"/>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5E60"/>
    <w:rsid w:val="001B6512"/>
    <w:rsid w:val="001B65D7"/>
    <w:rsid w:val="001B6752"/>
    <w:rsid w:val="001B6768"/>
    <w:rsid w:val="001B6F1F"/>
    <w:rsid w:val="001B7ECC"/>
    <w:rsid w:val="001C025B"/>
    <w:rsid w:val="001C115F"/>
    <w:rsid w:val="001C1EAB"/>
    <w:rsid w:val="001C25A7"/>
    <w:rsid w:val="001C2E56"/>
    <w:rsid w:val="001C318C"/>
    <w:rsid w:val="001C35C4"/>
    <w:rsid w:val="001C35E1"/>
    <w:rsid w:val="001C4287"/>
    <w:rsid w:val="001C433C"/>
    <w:rsid w:val="001C4479"/>
    <w:rsid w:val="001C5190"/>
    <w:rsid w:val="001C519B"/>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9BE"/>
    <w:rsid w:val="001E3B63"/>
    <w:rsid w:val="001E5A94"/>
    <w:rsid w:val="001E5D3F"/>
    <w:rsid w:val="001E5F6F"/>
    <w:rsid w:val="001E68B8"/>
    <w:rsid w:val="001F2001"/>
    <w:rsid w:val="001F2A2E"/>
    <w:rsid w:val="001F3356"/>
    <w:rsid w:val="001F3C63"/>
    <w:rsid w:val="001F4460"/>
    <w:rsid w:val="001F50BF"/>
    <w:rsid w:val="001F5262"/>
    <w:rsid w:val="001F711A"/>
    <w:rsid w:val="001F75B0"/>
    <w:rsid w:val="00200CE5"/>
    <w:rsid w:val="00200F7C"/>
    <w:rsid w:val="002014DB"/>
    <w:rsid w:val="0020150B"/>
    <w:rsid w:val="00201E12"/>
    <w:rsid w:val="00202B13"/>
    <w:rsid w:val="002032DA"/>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3805"/>
    <w:rsid w:val="00254EAB"/>
    <w:rsid w:val="0025561D"/>
    <w:rsid w:val="002557AF"/>
    <w:rsid w:val="0025589C"/>
    <w:rsid w:val="00255B62"/>
    <w:rsid w:val="002566B1"/>
    <w:rsid w:val="002575E3"/>
    <w:rsid w:val="00257A74"/>
    <w:rsid w:val="002603C1"/>
    <w:rsid w:val="002609A1"/>
    <w:rsid w:val="002612B1"/>
    <w:rsid w:val="00266165"/>
    <w:rsid w:val="002662FE"/>
    <w:rsid w:val="00266F2C"/>
    <w:rsid w:val="00270D48"/>
    <w:rsid w:val="0027125E"/>
    <w:rsid w:val="00271767"/>
    <w:rsid w:val="00272293"/>
    <w:rsid w:val="002723C8"/>
    <w:rsid w:val="002725C1"/>
    <w:rsid w:val="00273C2A"/>
    <w:rsid w:val="00273CBE"/>
    <w:rsid w:val="002746B1"/>
    <w:rsid w:val="00274BAD"/>
    <w:rsid w:val="0027533F"/>
    <w:rsid w:val="00282D56"/>
    <w:rsid w:val="002835B0"/>
    <w:rsid w:val="002836F1"/>
    <w:rsid w:val="00283C74"/>
    <w:rsid w:val="0028407E"/>
    <w:rsid w:val="0028410F"/>
    <w:rsid w:val="00284572"/>
    <w:rsid w:val="00285221"/>
    <w:rsid w:val="00286FB5"/>
    <w:rsid w:val="00287763"/>
    <w:rsid w:val="00290606"/>
    <w:rsid w:val="002909B2"/>
    <w:rsid w:val="00291D6D"/>
    <w:rsid w:val="00291FF1"/>
    <w:rsid w:val="002925C2"/>
    <w:rsid w:val="00292AA2"/>
    <w:rsid w:val="00292BF7"/>
    <w:rsid w:val="00293361"/>
    <w:rsid w:val="00294247"/>
    <w:rsid w:val="002952B1"/>
    <w:rsid w:val="00295D11"/>
    <w:rsid w:val="00296FB6"/>
    <w:rsid w:val="002A0001"/>
    <w:rsid w:val="002A0BD9"/>
    <w:rsid w:val="002A0C3A"/>
    <w:rsid w:val="002A1130"/>
    <w:rsid w:val="002A1880"/>
    <w:rsid w:val="002A23B7"/>
    <w:rsid w:val="002A29A5"/>
    <w:rsid w:val="002A31DF"/>
    <w:rsid w:val="002A3A57"/>
    <w:rsid w:val="002A4B4F"/>
    <w:rsid w:val="002A57A8"/>
    <w:rsid w:val="002A6DEF"/>
    <w:rsid w:val="002A6E42"/>
    <w:rsid w:val="002A770B"/>
    <w:rsid w:val="002B013E"/>
    <w:rsid w:val="002B017B"/>
    <w:rsid w:val="002B058D"/>
    <w:rsid w:val="002B0C16"/>
    <w:rsid w:val="002B2AC5"/>
    <w:rsid w:val="002B3528"/>
    <w:rsid w:val="002B3539"/>
    <w:rsid w:val="002B4532"/>
    <w:rsid w:val="002B5042"/>
    <w:rsid w:val="002B69CC"/>
    <w:rsid w:val="002B6D71"/>
    <w:rsid w:val="002C0C1C"/>
    <w:rsid w:val="002C54C2"/>
    <w:rsid w:val="002C5D34"/>
    <w:rsid w:val="002C60BB"/>
    <w:rsid w:val="002C661A"/>
    <w:rsid w:val="002D0D6F"/>
    <w:rsid w:val="002D25FC"/>
    <w:rsid w:val="002D4A90"/>
    <w:rsid w:val="002D4AC6"/>
    <w:rsid w:val="002D5BF5"/>
    <w:rsid w:val="002D5E95"/>
    <w:rsid w:val="002D5EE8"/>
    <w:rsid w:val="002D7150"/>
    <w:rsid w:val="002D7360"/>
    <w:rsid w:val="002D7648"/>
    <w:rsid w:val="002E109C"/>
    <w:rsid w:val="002E193E"/>
    <w:rsid w:val="002E1A94"/>
    <w:rsid w:val="002E1D55"/>
    <w:rsid w:val="002E1F3E"/>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05A"/>
    <w:rsid w:val="002F531E"/>
    <w:rsid w:val="002F548D"/>
    <w:rsid w:val="002F56C7"/>
    <w:rsid w:val="002F5ACC"/>
    <w:rsid w:val="002F704B"/>
    <w:rsid w:val="002F72C3"/>
    <w:rsid w:val="002F768C"/>
    <w:rsid w:val="002F7D1E"/>
    <w:rsid w:val="00300201"/>
    <w:rsid w:val="0030025A"/>
    <w:rsid w:val="00301ADC"/>
    <w:rsid w:val="00301EC6"/>
    <w:rsid w:val="00302EFC"/>
    <w:rsid w:val="00303243"/>
    <w:rsid w:val="00303BCC"/>
    <w:rsid w:val="00303D4A"/>
    <w:rsid w:val="00303F2B"/>
    <w:rsid w:val="00303F8D"/>
    <w:rsid w:val="0030572D"/>
    <w:rsid w:val="0030586A"/>
    <w:rsid w:val="0030622D"/>
    <w:rsid w:val="00306811"/>
    <w:rsid w:val="00306F32"/>
    <w:rsid w:val="003074C5"/>
    <w:rsid w:val="003079DD"/>
    <w:rsid w:val="00307A3C"/>
    <w:rsid w:val="00307FA4"/>
    <w:rsid w:val="00310290"/>
    <w:rsid w:val="0031083D"/>
    <w:rsid w:val="00310CC1"/>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4EC2"/>
    <w:rsid w:val="003255AF"/>
    <w:rsid w:val="003256EB"/>
    <w:rsid w:val="003259DB"/>
    <w:rsid w:val="00325D50"/>
    <w:rsid w:val="003314D9"/>
    <w:rsid w:val="00331653"/>
    <w:rsid w:val="0033194F"/>
    <w:rsid w:val="00331A48"/>
    <w:rsid w:val="00331BCC"/>
    <w:rsid w:val="003330C9"/>
    <w:rsid w:val="0033364C"/>
    <w:rsid w:val="00334415"/>
    <w:rsid w:val="00335EA1"/>
    <w:rsid w:val="0033691E"/>
    <w:rsid w:val="00336A6A"/>
    <w:rsid w:val="00336CCB"/>
    <w:rsid w:val="003411D1"/>
    <w:rsid w:val="003416BA"/>
    <w:rsid w:val="00342148"/>
    <w:rsid w:val="00342F99"/>
    <w:rsid w:val="003437A5"/>
    <w:rsid w:val="0034575A"/>
    <w:rsid w:val="00345F57"/>
    <w:rsid w:val="00346E7F"/>
    <w:rsid w:val="00350458"/>
    <w:rsid w:val="00350E6C"/>
    <w:rsid w:val="003518A6"/>
    <w:rsid w:val="00351E7F"/>
    <w:rsid w:val="00351FCB"/>
    <w:rsid w:val="003525A7"/>
    <w:rsid w:val="00352953"/>
    <w:rsid w:val="00354062"/>
    <w:rsid w:val="0035459E"/>
    <w:rsid w:val="00354A03"/>
    <w:rsid w:val="00355C0D"/>
    <w:rsid w:val="003566A9"/>
    <w:rsid w:val="00356988"/>
    <w:rsid w:val="003569D3"/>
    <w:rsid w:val="00356CE9"/>
    <w:rsid w:val="003570BB"/>
    <w:rsid w:val="00357128"/>
    <w:rsid w:val="0035755E"/>
    <w:rsid w:val="00357A80"/>
    <w:rsid w:val="00361441"/>
    <w:rsid w:val="00361B8B"/>
    <w:rsid w:val="0036269E"/>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BE"/>
    <w:rsid w:val="00381D70"/>
    <w:rsid w:val="0038235E"/>
    <w:rsid w:val="003829D0"/>
    <w:rsid w:val="0038326A"/>
    <w:rsid w:val="0038444F"/>
    <w:rsid w:val="003861F0"/>
    <w:rsid w:val="00387051"/>
    <w:rsid w:val="00387ECF"/>
    <w:rsid w:val="0039021B"/>
    <w:rsid w:val="00390429"/>
    <w:rsid w:val="003906A0"/>
    <w:rsid w:val="0039366C"/>
    <w:rsid w:val="00393C10"/>
    <w:rsid w:val="00393EC8"/>
    <w:rsid w:val="003950F5"/>
    <w:rsid w:val="0039538F"/>
    <w:rsid w:val="00395E42"/>
    <w:rsid w:val="00396409"/>
    <w:rsid w:val="00396A2D"/>
    <w:rsid w:val="00396FC3"/>
    <w:rsid w:val="003A0D5B"/>
    <w:rsid w:val="003A1A94"/>
    <w:rsid w:val="003A204E"/>
    <w:rsid w:val="003A2D25"/>
    <w:rsid w:val="003A52DA"/>
    <w:rsid w:val="003A5728"/>
    <w:rsid w:val="003A60E7"/>
    <w:rsid w:val="003A7092"/>
    <w:rsid w:val="003A72A1"/>
    <w:rsid w:val="003A7611"/>
    <w:rsid w:val="003A7D1F"/>
    <w:rsid w:val="003B0B6A"/>
    <w:rsid w:val="003B22F7"/>
    <w:rsid w:val="003B29CF"/>
    <w:rsid w:val="003B3A90"/>
    <w:rsid w:val="003B3E4E"/>
    <w:rsid w:val="003B534F"/>
    <w:rsid w:val="003B7483"/>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2BE6"/>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001"/>
    <w:rsid w:val="0040763D"/>
    <w:rsid w:val="00410D17"/>
    <w:rsid w:val="00413442"/>
    <w:rsid w:val="00413821"/>
    <w:rsid w:val="00413BA5"/>
    <w:rsid w:val="004141A3"/>
    <w:rsid w:val="00414909"/>
    <w:rsid w:val="0041582F"/>
    <w:rsid w:val="00416112"/>
    <w:rsid w:val="00417AE0"/>
    <w:rsid w:val="00417BAA"/>
    <w:rsid w:val="0042042B"/>
    <w:rsid w:val="00420B45"/>
    <w:rsid w:val="00420D7A"/>
    <w:rsid w:val="00421257"/>
    <w:rsid w:val="00422193"/>
    <w:rsid w:val="004223DE"/>
    <w:rsid w:val="00422A10"/>
    <w:rsid w:val="00423E44"/>
    <w:rsid w:val="004249C0"/>
    <w:rsid w:val="00424D17"/>
    <w:rsid w:val="00425DFD"/>
    <w:rsid w:val="00426120"/>
    <w:rsid w:val="004263A3"/>
    <w:rsid w:val="00427713"/>
    <w:rsid w:val="00427CCC"/>
    <w:rsid w:val="0043013A"/>
    <w:rsid w:val="00430421"/>
    <w:rsid w:val="0043049B"/>
    <w:rsid w:val="00430A36"/>
    <w:rsid w:val="00430B4F"/>
    <w:rsid w:val="00431084"/>
    <w:rsid w:val="004310D7"/>
    <w:rsid w:val="004313D9"/>
    <w:rsid w:val="004322D6"/>
    <w:rsid w:val="00432589"/>
    <w:rsid w:val="00432A94"/>
    <w:rsid w:val="00432C95"/>
    <w:rsid w:val="00433827"/>
    <w:rsid w:val="00433A40"/>
    <w:rsid w:val="00434B70"/>
    <w:rsid w:val="004360C8"/>
    <w:rsid w:val="00436FA4"/>
    <w:rsid w:val="004371D5"/>
    <w:rsid w:val="0044006B"/>
    <w:rsid w:val="0044033F"/>
    <w:rsid w:val="00440630"/>
    <w:rsid w:val="00441112"/>
    <w:rsid w:val="00441F0F"/>
    <w:rsid w:val="00442965"/>
    <w:rsid w:val="00444157"/>
    <w:rsid w:val="0044417C"/>
    <w:rsid w:val="00444DB3"/>
    <w:rsid w:val="00445617"/>
    <w:rsid w:val="00445A2F"/>
    <w:rsid w:val="0044684E"/>
    <w:rsid w:val="00446F22"/>
    <w:rsid w:val="0045019F"/>
    <w:rsid w:val="004503A4"/>
    <w:rsid w:val="00450555"/>
    <w:rsid w:val="004506FA"/>
    <w:rsid w:val="00450A9F"/>
    <w:rsid w:val="00450DC6"/>
    <w:rsid w:val="004516A5"/>
    <w:rsid w:val="00451E9C"/>
    <w:rsid w:val="0045280F"/>
    <w:rsid w:val="00452C81"/>
    <w:rsid w:val="004535AE"/>
    <w:rsid w:val="0045444D"/>
    <w:rsid w:val="0045463A"/>
    <w:rsid w:val="00454AC9"/>
    <w:rsid w:val="00455050"/>
    <w:rsid w:val="004550A1"/>
    <w:rsid w:val="004554A3"/>
    <w:rsid w:val="00455A6E"/>
    <w:rsid w:val="00455EAD"/>
    <w:rsid w:val="004578EB"/>
    <w:rsid w:val="004604D5"/>
    <w:rsid w:val="00460697"/>
    <w:rsid w:val="0046117B"/>
    <w:rsid w:val="00464AB7"/>
    <w:rsid w:val="00465DE5"/>
    <w:rsid w:val="00467EF8"/>
    <w:rsid w:val="0047086B"/>
    <w:rsid w:val="00471FC4"/>
    <w:rsid w:val="00472429"/>
    <w:rsid w:val="004725E5"/>
    <w:rsid w:val="00472751"/>
    <w:rsid w:val="00473128"/>
    <w:rsid w:val="00474FA9"/>
    <w:rsid w:val="00475078"/>
    <w:rsid w:val="00475767"/>
    <w:rsid w:val="004765FB"/>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D60"/>
    <w:rsid w:val="00491FA1"/>
    <w:rsid w:val="00492A25"/>
    <w:rsid w:val="004938A3"/>
    <w:rsid w:val="0049558B"/>
    <w:rsid w:val="00496350"/>
    <w:rsid w:val="0049797C"/>
    <w:rsid w:val="00497B25"/>
    <w:rsid w:val="004A0404"/>
    <w:rsid w:val="004A0943"/>
    <w:rsid w:val="004A1405"/>
    <w:rsid w:val="004A1FC6"/>
    <w:rsid w:val="004A2E5F"/>
    <w:rsid w:val="004A38C2"/>
    <w:rsid w:val="004A3C03"/>
    <w:rsid w:val="004A3DB7"/>
    <w:rsid w:val="004A5088"/>
    <w:rsid w:val="004A5255"/>
    <w:rsid w:val="004A6CB0"/>
    <w:rsid w:val="004A70FF"/>
    <w:rsid w:val="004A76D5"/>
    <w:rsid w:val="004A7EDE"/>
    <w:rsid w:val="004B0D93"/>
    <w:rsid w:val="004B1FA4"/>
    <w:rsid w:val="004B29AC"/>
    <w:rsid w:val="004B35DF"/>
    <w:rsid w:val="004B3627"/>
    <w:rsid w:val="004B4922"/>
    <w:rsid w:val="004B57DF"/>
    <w:rsid w:val="004B5976"/>
    <w:rsid w:val="004B722E"/>
    <w:rsid w:val="004B72E8"/>
    <w:rsid w:val="004C01A5"/>
    <w:rsid w:val="004C0412"/>
    <w:rsid w:val="004C1142"/>
    <w:rsid w:val="004C2138"/>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EA4"/>
    <w:rsid w:val="004D6FC3"/>
    <w:rsid w:val="004D7476"/>
    <w:rsid w:val="004D7716"/>
    <w:rsid w:val="004E0306"/>
    <w:rsid w:val="004E0572"/>
    <w:rsid w:val="004E06D5"/>
    <w:rsid w:val="004E1641"/>
    <w:rsid w:val="004E1818"/>
    <w:rsid w:val="004E1990"/>
    <w:rsid w:val="004E25A8"/>
    <w:rsid w:val="004E3930"/>
    <w:rsid w:val="004E3ED9"/>
    <w:rsid w:val="004E4DDF"/>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63EF"/>
    <w:rsid w:val="004F7160"/>
    <w:rsid w:val="00500258"/>
    <w:rsid w:val="00500B2D"/>
    <w:rsid w:val="00501A99"/>
    <w:rsid w:val="00503180"/>
    <w:rsid w:val="005038A4"/>
    <w:rsid w:val="00505450"/>
    <w:rsid w:val="005055C4"/>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171C6"/>
    <w:rsid w:val="00520EF8"/>
    <w:rsid w:val="005210F7"/>
    <w:rsid w:val="00521753"/>
    <w:rsid w:val="0052239D"/>
    <w:rsid w:val="005224EE"/>
    <w:rsid w:val="00522879"/>
    <w:rsid w:val="00523BB1"/>
    <w:rsid w:val="00524839"/>
    <w:rsid w:val="0052570E"/>
    <w:rsid w:val="005260CD"/>
    <w:rsid w:val="00526265"/>
    <w:rsid w:val="0052655D"/>
    <w:rsid w:val="005265E0"/>
    <w:rsid w:val="00526BC3"/>
    <w:rsid w:val="00531761"/>
    <w:rsid w:val="00531820"/>
    <w:rsid w:val="0053248F"/>
    <w:rsid w:val="0053332A"/>
    <w:rsid w:val="0053358A"/>
    <w:rsid w:val="00534668"/>
    <w:rsid w:val="00534DDD"/>
    <w:rsid w:val="00535291"/>
    <w:rsid w:val="00535A94"/>
    <w:rsid w:val="00537874"/>
    <w:rsid w:val="0053795F"/>
    <w:rsid w:val="00537D3D"/>
    <w:rsid w:val="00540511"/>
    <w:rsid w:val="00540578"/>
    <w:rsid w:val="00540808"/>
    <w:rsid w:val="0054080E"/>
    <w:rsid w:val="00540EA1"/>
    <w:rsid w:val="00542908"/>
    <w:rsid w:val="0054358E"/>
    <w:rsid w:val="00543AF4"/>
    <w:rsid w:val="00544191"/>
    <w:rsid w:val="0054440C"/>
    <w:rsid w:val="005448EC"/>
    <w:rsid w:val="00544C0A"/>
    <w:rsid w:val="00544F39"/>
    <w:rsid w:val="00545872"/>
    <w:rsid w:val="00546F90"/>
    <w:rsid w:val="00547EFB"/>
    <w:rsid w:val="005522F2"/>
    <w:rsid w:val="005531DF"/>
    <w:rsid w:val="00553874"/>
    <w:rsid w:val="00554577"/>
    <w:rsid w:val="00554AD8"/>
    <w:rsid w:val="00554F78"/>
    <w:rsid w:val="00555DA1"/>
    <w:rsid w:val="00556BF7"/>
    <w:rsid w:val="00557037"/>
    <w:rsid w:val="00557F60"/>
    <w:rsid w:val="00561730"/>
    <w:rsid w:val="00561B97"/>
    <w:rsid w:val="00562149"/>
    <w:rsid w:val="005678D5"/>
    <w:rsid w:val="00567B5D"/>
    <w:rsid w:val="00570757"/>
    <w:rsid w:val="00573733"/>
    <w:rsid w:val="00573D73"/>
    <w:rsid w:val="00573E3F"/>
    <w:rsid w:val="00573F8B"/>
    <w:rsid w:val="00574554"/>
    <w:rsid w:val="00574E06"/>
    <w:rsid w:val="005751BB"/>
    <w:rsid w:val="00576089"/>
    <w:rsid w:val="00576358"/>
    <w:rsid w:val="005764B1"/>
    <w:rsid w:val="00576852"/>
    <w:rsid w:val="00576D06"/>
    <w:rsid w:val="005779E4"/>
    <w:rsid w:val="00580EC7"/>
    <w:rsid w:val="00581132"/>
    <w:rsid w:val="0058289C"/>
    <w:rsid w:val="005836C7"/>
    <w:rsid w:val="0058408E"/>
    <w:rsid w:val="00585374"/>
    <w:rsid w:val="005854CA"/>
    <w:rsid w:val="00585FAB"/>
    <w:rsid w:val="00590B77"/>
    <w:rsid w:val="00590D9A"/>
    <w:rsid w:val="005913A3"/>
    <w:rsid w:val="005940D4"/>
    <w:rsid w:val="0059412E"/>
    <w:rsid w:val="00594A7B"/>
    <w:rsid w:val="0059580E"/>
    <w:rsid w:val="00595D90"/>
    <w:rsid w:val="00596A6F"/>
    <w:rsid w:val="00596FCE"/>
    <w:rsid w:val="005A0F47"/>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203C"/>
    <w:rsid w:val="005C30C7"/>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6B59"/>
    <w:rsid w:val="005D784B"/>
    <w:rsid w:val="005E03E4"/>
    <w:rsid w:val="005E0454"/>
    <w:rsid w:val="005E05F6"/>
    <w:rsid w:val="005E2442"/>
    <w:rsid w:val="005E3111"/>
    <w:rsid w:val="005E3F85"/>
    <w:rsid w:val="005E4A5F"/>
    <w:rsid w:val="005E57B0"/>
    <w:rsid w:val="005E5B01"/>
    <w:rsid w:val="005E6D3B"/>
    <w:rsid w:val="005E7786"/>
    <w:rsid w:val="005F009E"/>
    <w:rsid w:val="005F0DF1"/>
    <w:rsid w:val="005F1516"/>
    <w:rsid w:val="005F229E"/>
    <w:rsid w:val="005F2564"/>
    <w:rsid w:val="005F3822"/>
    <w:rsid w:val="005F4635"/>
    <w:rsid w:val="005F4900"/>
    <w:rsid w:val="005F4E52"/>
    <w:rsid w:val="005F6D58"/>
    <w:rsid w:val="005F7383"/>
    <w:rsid w:val="0060058E"/>
    <w:rsid w:val="00601C8F"/>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0EF2"/>
    <w:rsid w:val="00621561"/>
    <w:rsid w:val="0062169D"/>
    <w:rsid w:val="0062181E"/>
    <w:rsid w:val="0062211B"/>
    <w:rsid w:val="00622BB7"/>
    <w:rsid w:val="00622C1E"/>
    <w:rsid w:val="00623389"/>
    <w:rsid w:val="00623DAA"/>
    <w:rsid w:val="00623FAF"/>
    <w:rsid w:val="006265C4"/>
    <w:rsid w:val="0062678A"/>
    <w:rsid w:val="006270AF"/>
    <w:rsid w:val="00627F64"/>
    <w:rsid w:val="00632D04"/>
    <w:rsid w:val="00634367"/>
    <w:rsid w:val="00640082"/>
    <w:rsid w:val="00640291"/>
    <w:rsid w:val="006408B6"/>
    <w:rsid w:val="00640EFE"/>
    <w:rsid w:val="00641D6D"/>
    <w:rsid w:val="00641FAC"/>
    <w:rsid w:val="00643664"/>
    <w:rsid w:val="00643BE3"/>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5EA"/>
    <w:rsid w:val="00673711"/>
    <w:rsid w:val="00673F82"/>
    <w:rsid w:val="00674F74"/>
    <w:rsid w:val="0067508F"/>
    <w:rsid w:val="00677576"/>
    <w:rsid w:val="0068051E"/>
    <w:rsid w:val="00680B9D"/>
    <w:rsid w:val="00681F13"/>
    <w:rsid w:val="0068231C"/>
    <w:rsid w:val="00682344"/>
    <w:rsid w:val="00682B23"/>
    <w:rsid w:val="00682F28"/>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5AD"/>
    <w:rsid w:val="006A16D5"/>
    <w:rsid w:val="006A1772"/>
    <w:rsid w:val="006A1780"/>
    <w:rsid w:val="006A21DD"/>
    <w:rsid w:val="006A26C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805"/>
    <w:rsid w:val="006B6DE0"/>
    <w:rsid w:val="006C16C3"/>
    <w:rsid w:val="006C2187"/>
    <w:rsid w:val="006C32F4"/>
    <w:rsid w:val="006C3C54"/>
    <w:rsid w:val="006C4B6B"/>
    <w:rsid w:val="006C4F9F"/>
    <w:rsid w:val="006C71A2"/>
    <w:rsid w:val="006C73EC"/>
    <w:rsid w:val="006D0C1D"/>
    <w:rsid w:val="006D2C3B"/>
    <w:rsid w:val="006D2E9D"/>
    <w:rsid w:val="006D4A4E"/>
    <w:rsid w:val="006D4C42"/>
    <w:rsid w:val="006D5389"/>
    <w:rsid w:val="006D5809"/>
    <w:rsid w:val="006D607E"/>
    <w:rsid w:val="006D6E12"/>
    <w:rsid w:val="006D70CB"/>
    <w:rsid w:val="006D715C"/>
    <w:rsid w:val="006D7363"/>
    <w:rsid w:val="006D774E"/>
    <w:rsid w:val="006E0754"/>
    <w:rsid w:val="006E2668"/>
    <w:rsid w:val="006E2D39"/>
    <w:rsid w:val="006E32B0"/>
    <w:rsid w:val="006E348E"/>
    <w:rsid w:val="006E396A"/>
    <w:rsid w:val="006E3D63"/>
    <w:rsid w:val="006E58BF"/>
    <w:rsid w:val="006E5DD8"/>
    <w:rsid w:val="006E5EA1"/>
    <w:rsid w:val="006E6DEE"/>
    <w:rsid w:val="006E73CE"/>
    <w:rsid w:val="006E7D4B"/>
    <w:rsid w:val="006F0760"/>
    <w:rsid w:val="006F11E2"/>
    <w:rsid w:val="006F2574"/>
    <w:rsid w:val="006F3221"/>
    <w:rsid w:val="006F3231"/>
    <w:rsid w:val="006F3DE3"/>
    <w:rsid w:val="006F4787"/>
    <w:rsid w:val="006F61D8"/>
    <w:rsid w:val="006F62B7"/>
    <w:rsid w:val="006F70BC"/>
    <w:rsid w:val="006F7E7C"/>
    <w:rsid w:val="0070004D"/>
    <w:rsid w:val="0070174E"/>
    <w:rsid w:val="007018DB"/>
    <w:rsid w:val="00701DE6"/>
    <w:rsid w:val="00702740"/>
    <w:rsid w:val="0070381B"/>
    <w:rsid w:val="0070796C"/>
    <w:rsid w:val="007109BB"/>
    <w:rsid w:val="00710EBF"/>
    <w:rsid w:val="007110B8"/>
    <w:rsid w:val="0071209F"/>
    <w:rsid w:val="007125A2"/>
    <w:rsid w:val="00712BAE"/>
    <w:rsid w:val="00713DD9"/>
    <w:rsid w:val="00713F79"/>
    <w:rsid w:val="007148A8"/>
    <w:rsid w:val="0071569F"/>
    <w:rsid w:val="00716AC8"/>
    <w:rsid w:val="00716E54"/>
    <w:rsid w:val="00717421"/>
    <w:rsid w:val="0072033C"/>
    <w:rsid w:val="00720B1B"/>
    <w:rsid w:val="00720B9C"/>
    <w:rsid w:val="00721062"/>
    <w:rsid w:val="00721E5D"/>
    <w:rsid w:val="007229D4"/>
    <w:rsid w:val="007230F8"/>
    <w:rsid w:val="007233F4"/>
    <w:rsid w:val="00724044"/>
    <w:rsid w:val="007248D3"/>
    <w:rsid w:val="00724DF8"/>
    <w:rsid w:val="00725137"/>
    <w:rsid w:val="00725378"/>
    <w:rsid w:val="00726EC9"/>
    <w:rsid w:val="00727A43"/>
    <w:rsid w:val="00727F2A"/>
    <w:rsid w:val="00727FF2"/>
    <w:rsid w:val="00730550"/>
    <w:rsid w:val="00730C2A"/>
    <w:rsid w:val="00731434"/>
    <w:rsid w:val="00731E59"/>
    <w:rsid w:val="007323E0"/>
    <w:rsid w:val="00732911"/>
    <w:rsid w:val="00733721"/>
    <w:rsid w:val="00733DE2"/>
    <w:rsid w:val="007352EA"/>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3C48"/>
    <w:rsid w:val="00754250"/>
    <w:rsid w:val="00754FE4"/>
    <w:rsid w:val="00755216"/>
    <w:rsid w:val="00756236"/>
    <w:rsid w:val="00756271"/>
    <w:rsid w:val="00756348"/>
    <w:rsid w:val="00756521"/>
    <w:rsid w:val="00756AB7"/>
    <w:rsid w:val="00757E5C"/>
    <w:rsid w:val="0076106D"/>
    <w:rsid w:val="007623FB"/>
    <w:rsid w:val="00762517"/>
    <w:rsid w:val="00763240"/>
    <w:rsid w:val="0076376A"/>
    <w:rsid w:val="007648AD"/>
    <w:rsid w:val="0076504E"/>
    <w:rsid w:val="00767BFD"/>
    <w:rsid w:val="00767EA0"/>
    <w:rsid w:val="0077068F"/>
    <w:rsid w:val="00771EDF"/>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98A"/>
    <w:rsid w:val="00787DFF"/>
    <w:rsid w:val="00787F93"/>
    <w:rsid w:val="00791E6D"/>
    <w:rsid w:val="00791EB5"/>
    <w:rsid w:val="00791FF2"/>
    <w:rsid w:val="00792408"/>
    <w:rsid w:val="00793696"/>
    <w:rsid w:val="007955DA"/>
    <w:rsid w:val="00796F65"/>
    <w:rsid w:val="007970C7"/>
    <w:rsid w:val="007A11C2"/>
    <w:rsid w:val="007A18BB"/>
    <w:rsid w:val="007A27DD"/>
    <w:rsid w:val="007A2A2E"/>
    <w:rsid w:val="007A41BF"/>
    <w:rsid w:val="007A490A"/>
    <w:rsid w:val="007A6B11"/>
    <w:rsid w:val="007A7B95"/>
    <w:rsid w:val="007B0297"/>
    <w:rsid w:val="007B02FA"/>
    <w:rsid w:val="007B0F53"/>
    <w:rsid w:val="007B21AE"/>
    <w:rsid w:val="007B2570"/>
    <w:rsid w:val="007B3113"/>
    <w:rsid w:val="007B3304"/>
    <w:rsid w:val="007B4CD7"/>
    <w:rsid w:val="007B6194"/>
    <w:rsid w:val="007B7490"/>
    <w:rsid w:val="007B7A6C"/>
    <w:rsid w:val="007C0525"/>
    <w:rsid w:val="007C13F7"/>
    <w:rsid w:val="007C218D"/>
    <w:rsid w:val="007C2CB1"/>
    <w:rsid w:val="007C2D28"/>
    <w:rsid w:val="007C3E22"/>
    <w:rsid w:val="007C49EE"/>
    <w:rsid w:val="007C5B90"/>
    <w:rsid w:val="007C6218"/>
    <w:rsid w:val="007C6484"/>
    <w:rsid w:val="007C67C6"/>
    <w:rsid w:val="007C78BE"/>
    <w:rsid w:val="007C7CFF"/>
    <w:rsid w:val="007C7E59"/>
    <w:rsid w:val="007D0476"/>
    <w:rsid w:val="007D0B91"/>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19A7"/>
    <w:rsid w:val="007F2C13"/>
    <w:rsid w:val="007F2CEC"/>
    <w:rsid w:val="007F3435"/>
    <w:rsid w:val="007F55DE"/>
    <w:rsid w:val="007F564B"/>
    <w:rsid w:val="007F762D"/>
    <w:rsid w:val="007F78F0"/>
    <w:rsid w:val="007F78FF"/>
    <w:rsid w:val="008001C5"/>
    <w:rsid w:val="00800F6C"/>
    <w:rsid w:val="00801065"/>
    <w:rsid w:val="00802C0B"/>
    <w:rsid w:val="008051FC"/>
    <w:rsid w:val="008055A9"/>
    <w:rsid w:val="008056C4"/>
    <w:rsid w:val="008057FD"/>
    <w:rsid w:val="00805D8B"/>
    <w:rsid w:val="0080773A"/>
    <w:rsid w:val="00807FDA"/>
    <w:rsid w:val="00810BB6"/>
    <w:rsid w:val="00810E8E"/>
    <w:rsid w:val="00812C44"/>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A1A"/>
    <w:rsid w:val="00833B7F"/>
    <w:rsid w:val="00833E8E"/>
    <w:rsid w:val="00834906"/>
    <w:rsid w:val="00836075"/>
    <w:rsid w:val="00836417"/>
    <w:rsid w:val="00836A3E"/>
    <w:rsid w:val="00837526"/>
    <w:rsid w:val="00837CE8"/>
    <w:rsid w:val="008407A7"/>
    <w:rsid w:val="0084117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104"/>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49EE"/>
    <w:rsid w:val="008754E4"/>
    <w:rsid w:val="00876EAE"/>
    <w:rsid w:val="00880106"/>
    <w:rsid w:val="00880F95"/>
    <w:rsid w:val="00882B44"/>
    <w:rsid w:val="008838AD"/>
    <w:rsid w:val="008864B3"/>
    <w:rsid w:val="008865E5"/>
    <w:rsid w:val="008871B0"/>
    <w:rsid w:val="00890B06"/>
    <w:rsid w:val="00890B57"/>
    <w:rsid w:val="008916BA"/>
    <w:rsid w:val="0089217C"/>
    <w:rsid w:val="00892790"/>
    <w:rsid w:val="00893671"/>
    <w:rsid w:val="00895838"/>
    <w:rsid w:val="00895A1E"/>
    <w:rsid w:val="00895A72"/>
    <w:rsid w:val="00895CDF"/>
    <w:rsid w:val="00896679"/>
    <w:rsid w:val="00896D8C"/>
    <w:rsid w:val="008A0836"/>
    <w:rsid w:val="008A0FC9"/>
    <w:rsid w:val="008A17D6"/>
    <w:rsid w:val="008A1956"/>
    <w:rsid w:val="008A1A7C"/>
    <w:rsid w:val="008A2CE2"/>
    <w:rsid w:val="008A327D"/>
    <w:rsid w:val="008A40D3"/>
    <w:rsid w:val="008A469C"/>
    <w:rsid w:val="008A51D1"/>
    <w:rsid w:val="008A5BC8"/>
    <w:rsid w:val="008A5DCE"/>
    <w:rsid w:val="008A6AB1"/>
    <w:rsid w:val="008A75D3"/>
    <w:rsid w:val="008B05DD"/>
    <w:rsid w:val="008B07B8"/>
    <w:rsid w:val="008B17E8"/>
    <w:rsid w:val="008B2E7C"/>
    <w:rsid w:val="008B399A"/>
    <w:rsid w:val="008B45F0"/>
    <w:rsid w:val="008B4A70"/>
    <w:rsid w:val="008B502F"/>
    <w:rsid w:val="008B6DFC"/>
    <w:rsid w:val="008B7227"/>
    <w:rsid w:val="008B7D2A"/>
    <w:rsid w:val="008C02FB"/>
    <w:rsid w:val="008C04E0"/>
    <w:rsid w:val="008C191C"/>
    <w:rsid w:val="008C1DA4"/>
    <w:rsid w:val="008C29B0"/>
    <w:rsid w:val="008C2CD5"/>
    <w:rsid w:val="008C3618"/>
    <w:rsid w:val="008C39E7"/>
    <w:rsid w:val="008C43AD"/>
    <w:rsid w:val="008C6118"/>
    <w:rsid w:val="008C6341"/>
    <w:rsid w:val="008C731F"/>
    <w:rsid w:val="008C74D9"/>
    <w:rsid w:val="008D3B2D"/>
    <w:rsid w:val="008D58D9"/>
    <w:rsid w:val="008D5AD4"/>
    <w:rsid w:val="008D695E"/>
    <w:rsid w:val="008D6DD5"/>
    <w:rsid w:val="008D6E59"/>
    <w:rsid w:val="008D7155"/>
    <w:rsid w:val="008D76E0"/>
    <w:rsid w:val="008E0B29"/>
    <w:rsid w:val="008E141A"/>
    <w:rsid w:val="008E1A44"/>
    <w:rsid w:val="008E28E6"/>
    <w:rsid w:val="008E3232"/>
    <w:rsid w:val="008E3674"/>
    <w:rsid w:val="008E3B6C"/>
    <w:rsid w:val="008E3DE7"/>
    <w:rsid w:val="008E532D"/>
    <w:rsid w:val="008E562C"/>
    <w:rsid w:val="008E6540"/>
    <w:rsid w:val="008E77D4"/>
    <w:rsid w:val="008E7ADD"/>
    <w:rsid w:val="008F091F"/>
    <w:rsid w:val="008F17B2"/>
    <w:rsid w:val="008F22B3"/>
    <w:rsid w:val="008F357B"/>
    <w:rsid w:val="008F44CA"/>
    <w:rsid w:val="008F45C0"/>
    <w:rsid w:val="008F49D3"/>
    <w:rsid w:val="008F5DFC"/>
    <w:rsid w:val="008F6519"/>
    <w:rsid w:val="008F6EB2"/>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6112"/>
    <w:rsid w:val="0092625F"/>
    <w:rsid w:val="00926B28"/>
    <w:rsid w:val="00926D9C"/>
    <w:rsid w:val="00927028"/>
    <w:rsid w:val="00927763"/>
    <w:rsid w:val="00927A2D"/>
    <w:rsid w:val="00927B37"/>
    <w:rsid w:val="00930EC8"/>
    <w:rsid w:val="009321B1"/>
    <w:rsid w:val="00932838"/>
    <w:rsid w:val="00932ED7"/>
    <w:rsid w:val="0093422D"/>
    <w:rsid w:val="0093483B"/>
    <w:rsid w:val="00934CF9"/>
    <w:rsid w:val="00934DD7"/>
    <w:rsid w:val="00934FDB"/>
    <w:rsid w:val="009369A9"/>
    <w:rsid w:val="00936CF7"/>
    <w:rsid w:val="00937783"/>
    <w:rsid w:val="00937EAD"/>
    <w:rsid w:val="00937F28"/>
    <w:rsid w:val="00940FE1"/>
    <w:rsid w:val="00941219"/>
    <w:rsid w:val="00942306"/>
    <w:rsid w:val="00942384"/>
    <w:rsid w:val="009424B8"/>
    <w:rsid w:val="00944668"/>
    <w:rsid w:val="00944DC6"/>
    <w:rsid w:val="009458B0"/>
    <w:rsid w:val="00945B52"/>
    <w:rsid w:val="00945B7A"/>
    <w:rsid w:val="00945F05"/>
    <w:rsid w:val="00946348"/>
    <w:rsid w:val="009463E5"/>
    <w:rsid w:val="00947797"/>
    <w:rsid w:val="009478A2"/>
    <w:rsid w:val="00953808"/>
    <w:rsid w:val="009539A6"/>
    <w:rsid w:val="00954032"/>
    <w:rsid w:val="00954537"/>
    <w:rsid w:val="0095472D"/>
    <w:rsid w:val="00955098"/>
    <w:rsid w:val="00955FBB"/>
    <w:rsid w:val="0095694B"/>
    <w:rsid w:val="00956BD5"/>
    <w:rsid w:val="00956D84"/>
    <w:rsid w:val="009577B5"/>
    <w:rsid w:val="009608E6"/>
    <w:rsid w:val="00960F57"/>
    <w:rsid w:val="00961C90"/>
    <w:rsid w:val="00962AD6"/>
    <w:rsid w:val="00962E03"/>
    <w:rsid w:val="00965443"/>
    <w:rsid w:val="00965954"/>
    <w:rsid w:val="00965A21"/>
    <w:rsid w:val="00965E55"/>
    <w:rsid w:val="0096608E"/>
    <w:rsid w:val="00966522"/>
    <w:rsid w:val="00966C33"/>
    <w:rsid w:val="00970F18"/>
    <w:rsid w:val="00971CF1"/>
    <w:rsid w:val="00971F5D"/>
    <w:rsid w:val="009721E9"/>
    <w:rsid w:val="00973772"/>
    <w:rsid w:val="0097560A"/>
    <w:rsid w:val="00975E1E"/>
    <w:rsid w:val="00975E70"/>
    <w:rsid w:val="009761DE"/>
    <w:rsid w:val="009766FA"/>
    <w:rsid w:val="00976E1C"/>
    <w:rsid w:val="0097789E"/>
    <w:rsid w:val="00977CD6"/>
    <w:rsid w:val="0098048B"/>
    <w:rsid w:val="00980DF9"/>
    <w:rsid w:val="0098243D"/>
    <w:rsid w:val="00982D26"/>
    <w:rsid w:val="00983B6E"/>
    <w:rsid w:val="00983FE5"/>
    <w:rsid w:val="009849E9"/>
    <w:rsid w:val="0098522F"/>
    <w:rsid w:val="009859E4"/>
    <w:rsid w:val="00987812"/>
    <w:rsid w:val="00990225"/>
    <w:rsid w:val="00992A13"/>
    <w:rsid w:val="00992B2E"/>
    <w:rsid w:val="00992C78"/>
    <w:rsid w:val="00994AAD"/>
    <w:rsid w:val="00994DE1"/>
    <w:rsid w:val="00995150"/>
    <w:rsid w:val="00995D67"/>
    <w:rsid w:val="009A013B"/>
    <w:rsid w:val="009A02F4"/>
    <w:rsid w:val="009A06BF"/>
    <w:rsid w:val="009A0D17"/>
    <w:rsid w:val="009A2494"/>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2913"/>
    <w:rsid w:val="009C2BD4"/>
    <w:rsid w:val="009C5AFE"/>
    <w:rsid w:val="009C6606"/>
    <w:rsid w:val="009C6CE5"/>
    <w:rsid w:val="009C6D50"/>
    <w:rsid w:val="009C7547"/>
    <w:rsid w:val="009D05EC"/>
    <w:rsid w:val="009D18D4"/>
    <w:rsid w:val="009D244E"/>
    <w:rsid w:val="009D2C75"/>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5B14"/>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9F7CBA"/>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5655"/>
    <w:rsid w:val="00A160B0"/>
    <w:rsid w:val="00A1740C"/>
    <w:rsid w:val="00A20069"/>
    <w:rsid w:val="00A22330"/>
    <w:rsid w:val="00A2244D"/>
    <w:rsid w:val="00A2253D"/>
    <w:rsid w:val="00A2267F"/>
    <w:rsid w:val="00A22CDB"/>
    <w:rsid w:val="00A247B8"/>
    <w:rsid w:val="00A2495A"/>
    <w:rsid w:val="00A24C7A"/>
    <w:rsid w:val="00A24D8F"/>
    <w:rsid w:val="00A25B8B"/>
    <w:rsid w:val="00A25C5D"/>
    <w:rsid w:val="00A2689F"/>
    <w:rsid w:val="00A26C1A"/>
    <w:rsid w:val="00A26ECA"/>
    <w:rsid w:val="00A27461"/>
    <w:rsid w:val="00A27D67"/>
    <w:rsid w:val="00A30ABC"/>
    <w:rsid w:val="00A32415"/>
    <w:rsid w:val="00A33B74"/>
    <w:rsid w:val="00A3467F"/>
    <w:rsid w:val="00A34891"/>
    <w:rsid w:val="00A34B4C"/>
    <w:rsid w:val="00A35030"/>
    <w:rsid w:val="00A3551A"/>
    <w:rsid w:val="00A366A0"/>
    <w:rsid w:val="00A37209"/>
    <w:rsid w:val="00A37584"/>
    <w:rsid w:val="00A376E8"/>
    <w:rsid w:val="00A37F8E"/>
    <w:rsid w:val="00A41537"/>
    <w:rsid w:val="00A41737"/>
    <w:rsid w:val="00A4181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2B3C"/>
    <w:rsid w:val="00A637EC"/>
    <w:rsid w:val="00A6410C"/>
    <w:rsid w:val="00A647B1"/>
    <w:rsid w:val="00A64DEF"/>
    <w:rsid w:val="00A654D2"/>
    <w:rsid w:val="00A665DF"/>
    <w:rsid w:val="00A671E0"/>
    <w:rsid w:val="00A67FCC"/>
    <w:rsid w:val="00A7064F"/>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7A7"/>
    <w:rsid w:val="00A85930"/>
    <w:rsid w:val="00A863F7"/>
    <w:rsid w:val="00A86604"/>
    <w:rsid w:val="00A87519"/>
    <w:rsid w:val="00A92040"/>
    <w:rsid w:val="00A9246D"/>
    <w:rsid w:val="00A92CCA"/>
    <w:rsid w:val="00A93BD0"/>
    <w:rsid w:val="00A93CC2"/>
    <w:rsid w:val="00A96709"/>
    <w:rsid w:val="00A974CC"/>
    <w:rsid w:val="00AA2001"/>
    <w:rsid w:val="00AA2B5C"/>
    <w:rsid w:val="00AA32D2"/>
    <w:rsid w:val="00AA4016"/>
    <w:rsid w:val="00AA4C1F"/>
    <w:rsid w:val="00AA5328"/>
    <w:rsid w:val="00AA5393"/>
    <w:rsid w:val="00AA63D4"/>
    <w:rsid w:val="00AA796E"/>
    <w:rsid w:val="00AB03FD"/>
    <w:rsid w:val="00AB2000"/>
    <w:rsid w:val="00AB38CB"/>
    <w:rsid w:val="00AB3BEC"/>
    <w:rsid w:val="00AB44E4"/>
    <w:rsid w:val="00AB4AEB"/>
    <w:rsid w:val="00AB4E5F"/>
    <w:rsid w:val="00AB5352"/>
    <w:rsid w:val="00AB56AE"/>
    <w:rsid w:val="00AB5B8F"/>
    <w:rsid w:val="00AB62D5"/>
    <w:rsid w:val="00AB65B5"/>
    <w:rsid w:val="00AB6DCD"/>
    <w:rsid w:val="00AB6EE0"/>
    <w:rsid w:val="00AB775A"/>
    <w:rsid w:val="00AB7871"/>
    <w:rsid w:val="00AC17A2"/>
    <w:rsid w:val="00AC40B7"/>
    <w:rsid w:val="00AC531F"/>
    <w:rsid w:val="00AC5B36"/>
    <w:rsid w:val="00AC6377"/>
    <w:rsid w:val="00AC66A4"/>
    <w:rsid w:val="00AC6A1B"/>
    <w:rsid w:val="00AC6A4E"/>
    <w:rsid w:val="00AC6CB1"/>
    <w:rsid w:val="00AC7D6D"/>
    <w:rsid w:val="00AD0091"/>
    <w:rsid w:val="00AD23EF"/>
    <w:rsid w:val="00AD2662"/>
    <w:rsid w:val="00AD307B"/>
    <w:rsid w:val="00AD4014"/>
    <w:rsid w:val="00AD41B3"/>
    <w:rsid w:val="00AD5721"/>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7280"/>
    <w:rsid w:val="00AF033A"/>
    <w:rsid w:val="00AF0696"/>
    <w:rsid w:val="00AF1699"/>
    <w:rsid w:val="00AF1FD3"/>
    <w:rsid w:val="00AF2910"/>
    <w:rsid w:val="00AF34B8"/>
    <w:rsid w:val="00AF3896"/>
    <w:rsid w:val="00AF3FC2"/>
    <w:rsid w:val="00B0098A"/>
    <w:rsid w:val="00B00A5F"/>
    <w:rsid w:val="00B00F89"/>
    <w:rsid w:val="00B029B8"/>
    <w:rsid w:val="00B02F60"/>
    <w:rsid w:val="00B032B8"/>
    <w:rsid w:val="00B03FE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761"/>
    <w:rsid w:val="00B13859"/>
    <w:rsid w:val="00B13EC9"/>
    <w:rsid w:val="00B14319"/>
    <w:rsid w:val="00B14A06"/>
    <w:rsid w:val="00B1581D"/>
    <w:rsid w:val="00B158E1"/>
    <w:rsid w:val="00B16715"/>
    <w:rsid w:val="00B1768E"/>
    <w:rsid w:val="00B17910"/>
    <w:rsid w:val="00B20F18"/>
    <w:rsid w:val="00B21516"/>
    <w:rsid w:val="00B21669"/>
    <w:rsid w:val="00B21A37"/>
    <w:rsid w:val="00B21D23"/>
    <w:rsid w:val="00B21F62"/>
    <w:rsid w:val="00B22CE0"/>
    <w:rsid w:val="00B2321E"/>
    <w:rsid w:val="00B23738"/>
    <w:rsid w:val="00B23BEF"/>
    <w:rsid w:val="00B247BB"/>
    <w:rsid w:val="00B2504A"/>
    <w:rsid w:val="00B25EE6"/>
    <w:rsid w:val="00B266DF"/>
    <w:rsid w:val="00B3115A"/>
    <w:rsid w:val="00B31825"/>
    <w:rsid w:val="00B31A5C"/>
    <w:rsid w:val="00B33B06"/>
    <w:rsid w:val="00B33C19"/>
    <w:rsid w:val="00B35A15"/>
    <w:rsid w:val="00B35B45"/>
    <w:rsid w:val="00B36A99"/>
    <w:rsid w:val="00B42264"/>
    <w:rsid w:val="00B434B2"/>
    <w:rsid w:val="00B43D45"/>
    <w:rsid w:val="00B45B3F"/>
    <w:rsid w:val="00B46697"/>
    <w:rsid w:val="00B468F2"/>
    <w:rsid w:val="00B469DE"/>
    <w:rsid w:val="00B47286"/>
    <w:rsid w:val="00B50234"/>
    <w:rsid w:val="00B51BF4"/>
    <w:rsid w:val="00B52690"/>
    <w:rsid w:val="00B52C68"/>
    <w:rsid w:val="00B5372B"/>
    <w:rsid w:val="00B542FE"/>
    <w:rsid w:val="00B54B49"/>
    <w:rsid w:val="00B55A1B"/>
    <w:rsid w:val="00B561D0"/>
    <w:rsid w:val="00B561DB"/>
    <w:rsid w:val="00B56DF9"/>
    <w:rsid w:val="00B600BD"/>
    <w:rsid w:val="00B61274"/>
    <w:rsid w:val="00B61DCE"/>
    <w:rsid w:val="00B62188"/>
    <w:rsid w:val="00B62F79"/>
    <w:rsid w:val="00B62F82"/>
    <w:rsid w:val="00B6306A"/>
    <w:rsid w:val="00B635E3"/>
    <w:rsid w:val="00B65381"/>
    <w:rsid w:val="00B662FF"/>
    <w:rsid w:val="00B66679"/>
    <w:rsid w:val="00B67136"/>
    <w:rsid w:val="00B70145"/>
    <w:rsid w:val="00B71A92"/>
    <w:rsid w:val="00B721D8"/>
    <w:rsid w:val="00B730CA"/>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67D"/>
    <w:rsid w:val="00B86C2A"/>
    <w:rsid w:val="00B878BE"/>
    <w:rsid w:val="00B902A5"/>
    <w:rsid w:val="00B90420"/>
    <w:rsid w:val="00B90848"/>
    <w:rsid w:val="00B90BB9"/>
    <w:rsid w:val="00B91146"/>
    <w:rsid w:val="00B913E4"/>
    <w:rsid w:val="00B91DB9"/>
    <w:rsid w:val="00B91FF3"/>
    <w:rsid w:val="00B93B29"/>
    <w:rsid w:val="00B93EFE"/>
    <w:rsid w:val="00B944B9"/>
    <w:rsid w:val="00B94956"/>
    <w:rsid w:val="00B94C7F"/>
    <w:rsid w:val="00B94E93"/>
    <w:rsid w:val="00B956B5"/>
    <w:rsid w:val="00B96DF2"/>
    <w:rsid w:val="00B96E18"/>
    <w:rsid w:val="00B96F5A"/>
    <w:rsid w:val="00BA0B39"/>
    <w:rsid w:val="00BA0CB2"/>
    <w:rsid w:val="00BA0E26"/>
    <w:rsid w:val="00BA138B"/>
    <w:rsid w:val="00BA13F3"/>
    <w:rsid w:val="00BA305B"/>
    <w:rsid w:val="00BA31BF"/>
    <w:rsid w:val="00BA3803"/>
    <w:rsid w:val="00BA3FC7"/>
    <w:rsid w:val="00BA478B"/>
    <w:rsid w:val="00BA5224"/>
    <w:rsid w:val="00BA575E"/>
    <w:rsid w:val="00BA76B7"/>
    <w:rsid w:val="00BA7BAB"/>
    <w:rsid w:val="00BA7E3B"/>
    <w:rsid w:val="00BB078D"/>
    <w:rsid w:val="00BB079C"/>
    <w:rsid w:val="00BB0D7A"/>
    <w:rsid w:val="00BB10E1"/>
    <w:rsid w:val="00BB2471"/>
    <w:rsid w:val="00BB3035"/>
    <w:rsid w:val="00BB39C1"/>
    <w:rsid w:val="00BB3DF5"/>
    <w:rsid w:val="00BB5D16"/>
    <w:rsid w:val="00BB6180"/>
    <w:rsid w:val="00BB69E6"/>
    <w:rsid w:val="00BB7BE5"/>
    <w:rsid w:val="00BC08BD"/>
    <w:rsid w:val="00BC11E8"/>
    <w:rsid w:val="00BC1B7A"/>
    <w:rsid w:val="00BC2C17"/>
    <w:rsid w:val="00BC346B"/>
    <w:rsid w:val="00BC3ACD"/>
    <w:rsid w:val="00BC3B20"/>
    <w:rsid w:val="00BC3EE4"/>
    <w:rsid w:val="00BC588C"/>
    <w:rsid w:val="00BC6E73"/>
    <w:rsid w:val="00BC74D3"/>
    <w:rsid w:val="00BC7A0F"/>
    <w:rsid w:val="00BD0014"/>
    <w:rsid w:val="00BD01D8"/>
    <w:rsid w:val="00BD191B"/>
    <w:rsid w:val="00BD255F"/>
    <w:rsid w:val="00BD2895"/>
    <w:rsid w:val="00BD4236"/>
    <w:rsid w:val="00BD483B"/>
    <w:rsid w:val="00BD5CD4"/>
    <w:rsid w:val="00BD65D9"/>
    <w:rsid w:val="00BD6DF3"/>
    <w:rsid w:val="00BD6E09"/>
    <w:rsid w:val="00BD6EF9"/>
    <w:rsid w:val="00BD7616"/>
    <w:rsid w:val="00BE0ACB"/>
    <w:rsid w:val="00BE2260"/>
    <w:rsid w:val="00BE3917"/>
    <w:rsid w:val="00BE50FD"/>
    <w:rsid w:val="00BE51CA"/>
    <w:rsid w:val="00BE537F"/>
    <w:rsid w:val="00BE5644"/>
    <w:rsid w:val="00BE5D77"/>
    <w:rsid w:val="00BE6D47"/>
    <w:rsid w:val="00BE7032"/>
    <w:rsid w:val="00BE7330"/>
    <w:rsid w:val="00BF01C5"/>
    <w:rsid w:val="00BF061A"/>
    <w:rsid w:val="00BF066A"/>
    <w:rsid w:val="00BF14CC"/>
    <w:rsid w:val="00BF1821"/>
    <w:rsid w:val="00BF245A"/>
    <w:rsid w:val="00BF4342"/>
    <w:rsid w:val="00BF4704"/>
    <w:rsid w:val="00BF4AEC"/>
    <w:rsid w:val="00BF4FFC"/>
    <w:rsid w:val="00BF5050"/>
    <w:rsid w:val="00BF50D1"/>
    <w:rsid w:val="00BF5422"/>
    <w:rsid w:val="00BF59B1"/>
    <w:rsid w:val="00BF5D2D"/>
    <w:rsid w:val="00BF6A78"/>
    <w:rsid w:val="00BF7695"/>
    <w:rsid w:val="00BF79B4"/>
    <w:rsid w:val="00BF7C61"/>
    <w:rsid w:val="00C01427"/>
    <w:rsid w:val="00C014C7"/>
    <w:rsid w:val="00C02A2E"/>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21F"/>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653"/>
    <w:rsid w:val="00C37B19"/>
    <w:rsid w:val="00C413CB"/>
    <w:rsid w:val="00C42752"/>
    <w:rsid w:val="00C42973"/>
    <w:rsid w:val="00C445E8"/>
    <w:rsid w:val="00C44C69"/>
    <w:rsid w:val="00C4712A"/>
    <w:rsid w:val="00C5034F"/>
    <w:rsid w:val="00C503EA"/>
    <w:rsid w:val="00C50830"/>
    <w:rsid w:val="00C52479"/>
    <w:rsid w:val="00C5266E"/>
    <w:rsid w:val="00C52C59"/>
    <w:rsid w:val="00C5349E"/>
    <w:rsid w:val="00C539FF"/>
    <w:rsid w:val="00C544BD"/>
    <w:rsid w:val="00C54D3D"/>
    <w:rsid w:val="00C55A30"/>
    <w:rsid w:val="00C56384"/>
    <w:rsid w:val="00C570FE"/>
    <w:rsid w:val="00C60F8C"/>
    <w:rsid w:val="00C61794"/>
    <w:rsid w:val="00C61ABA"/>
    <w:rsid w:val="00C62A48"/>
    <w:rsid w:val="00C62AC4"/>
    <w:rsid w:val="00C62B59"/>
    <w:rsid w:val="00C62F96"/>
    <w:rsid w:val="00C631E1"/>
    <w:rsid w:val="00C638D8"/>
    <w:rsid w:val="00C63AE7"/>
    <w:rsid w:val="00C63D26"/>
    <w:rsid w:val="00C6540A"/>
    <w:rsid w:val="00C668A1"/>
    <w:rsid w:val="00C66DEC"/>
    <w:rsid w:val="00C67223"/>
    <w:rsid w:val="00C707B8"/>
    <w:rsid w:val="00C712AC"/>
    <w:rsid w:val="00C71C15"/>
    <w:rsid w:val="00C71F3D"/>
    <w:rsid w:val="00C72F53"/>
    <w:rsid w:val="00C7313D"/>
    <w:rsid w:val="00C74035"/>
    <w:rsid w:val="00C748EA"/>
    <w:rsid w:val="00C77818"/>
    <w:rsid w:val="00C8063F"/>
    <w:rsid w:val="00C81282"/>
    <w:rsid w:val="00C827B4"/>
    <w:rsid w:val="00C83214"/>
    <w:rsid w:val="00C8329F"/>
    <w:rsid w:val="00C84F8A"/>
    <w:rsid w:val="00C85603"/>
    <w:rsid w:val="00C85BA4"/>
    <w:rsid w:val="00C8618F"/>
    <w:rsid w:val="00C8625D"/>
    <w:rsid w:val="00C8753A"/>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A727B"/>
    <w:rsid w:val="00CB0901"/>
    <w:rsid w:val="00CB19D7"/>
    <w:rsid w:val="00CB19FE"/>
    <w:rsid w:val="00CB1C3F"/>
    <w:rsid w:val="00CB21F6"/>
    <w:rsid w:val="00CB2364"/>
    <w:rsid w:val="00CB304C"/>
    <w:rsid w:val="00CB3933"/>
    <w:rsid w:val="00CB3FFC"/>
    <w:rsid w:val="00CB53E8"/>
    <w:rsid w:val="00CB594A"/>
    <w:rsid w:val="00CB5CB2"/>
    <w:rsid w:val="00CB6979"/>
    <w:rsid w:val="00CB6E7D"/>
    <w:rsid w:val="00CB7DDE"/>
    <w:rsid w:val="00CC0A3D"/>
    <w:rsid w:val="00CC0E22"/>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44A0"/>
    <w:rsid w:val="00CD5DAD"/>
    <w:rsid w:val="00CD72C5"/>
    <w:rsid w:val="00CD79A7"/>
    <w:rsid w:val="00CE0789"/>
    <w:rsid w:val="00CE0E8D"/>
    <w:rsid w:val="00CE1A03"/>
    <w:rsid w:val="00CE2346"/>
    <w:rsid w:val="00CE25B2"/>
    <w:rsid w:val="00CE3529"/>
    <w:rsid w:val="00CE35C8"/>
    <w:rsid w:val="00CE3962"/>
    <w:rsid w:val="00CE4D1A"/>
    <w:rsid w:val="00CE4E8A"/>
    <w:rsid w:val="00CE5105"/>
    <w:rsid w:val="00CE56BD"/>
    <w:rsid w:val="00CE5EC0"/>
    <w:rsid w:val="00CE6F9F"/>
    <w:rsid w:val="00CE781A"/>
    <w:rsid w:val="00CE7B08"/>
    <w:rsid w:val="00CE7D52"/>
    <w:rsid w:val="00CF1D74"/>
    <w:rsid w:val="00CF2646"/>
    <w:rsid w:val="00CF2BE2"/>
    <w:rsid w:val="00CF3DEB"/>
    <w:rsid w:val="00CF5500"/>
    <w:rsid w:val="00CF55F9"/>
    <w:rsid w:val="00CF7074"/>
    <w:rsid w:val="00CF7495"/>
    <w:rsid w:val="00CF7C4E"/>
    <w:rsid w:val="00D0033D"/>
    <w:rsid w:val="00D01CF9"/>
    <w:rsid w:val="00D0334D"/>
    <w:rsid w:val="00D0374D"/>
    <w:rsid w:val="00D03A2D"/>
    <w:rsid w:val="00D06D7B"/>
    <w:rsid w:val="00D06DA5"/>
    <w:rsid w:val="00D07191"/>
    <w:rsid w:val="00D07F1D"/>
    <w:rsid w:val="00D10558"/>
    <w:rsid w:val="00D106EB"/>
    <w:rsid w:val="00D114EB"/>
    <w:rsid w:val="00D11D4D"/>
    <w:rsid w:val="00D126DC"/>
    <w:rsid w:val="00D129E1"/>
    <w:rsid w:val="00D12B03"/>
    <w:rsid w:val="00D13CEB"/>
    <w:rsid w:val="00D13E70"/>
    <w:rsid w:val="00D15FCD"/>
    <w:rsid w:val="00D16C58"/>
    <w:rsid w:val="00D17019"/>
    <w:rsid w:val="00D17FC8"/>
    <w:rsid w:val="00D20B44"/>
    <w:rsid w:val="00D21168"/>
    <w:rsid w:val="00D2438C"/>
    <w:rsid w:val="00D2585A"/>
    <w:rsid w:val="00D259B0"/>
    <w:rsid w:val="00D26C3F"/>
    <w:rsid w:val="00D27185"/>
    <w:rsid w:val="00D30A0B"/>
    <w:rsid w:val="00D30EF8"/>
    <w:rsid w:val="00D32518"/>
    <w:rsid w:val="00D33488"/>
    <w:rsid w:val="00D33AB3"/>
    <w:rsid w:val="00D33F24"/>
    <w:rsid w:val="00D34160"/>
    <w:rsid w:val="00D34521"/>
    <w:rsid w:val="00D346B8"/>
    <w:rsid w:val="00D348C5"/>
    <w:rsid w:val="00D34DCA"/>
    <w:rsid w:val="00D35AC8"/>
    <w:rsid w:val="00D36F87"/>
    <w:rsid w:val="00D37E4E"/>
    <w:rsid w:val="00D40DEF"/>
    <w:rsid w:val="00D417D8"/>
    <w:rsid w:val="00D41F78"/>
    <w:rsid w:val="00D42E6C"/>
    <w:rsid w:val="00D4351C"/>
    <w:rsid w:val="00D43B80"/>
    <w:rsid w:val="00D44988"/>
    <w:rsid w:val="00D45B4C"/>
    <w:rsid w:val="00D45BA4"/>
    <w:rsid w:val="00D465D0"/>
    <w:rsid w:val="00D471AF"/>
    <w:rsid w:val="00D4724F"/>
    <w:rsid w:val="00D47E79"/>
    <w:rsid w:val="00D50519"/>
    <w:rsid w:val="00D51601"/>
    <w:rsid w:val="00D51ECB"/>
    <w:rsid w:val="00D522B9"/>
    <w:rsid w:val="00D5264C"/>
    <w:rsid w:val="00D52BBC"/>
    <w:rsid w:val="00D537FE"/>
    <w:rsid w:val="00D53CC9"/>
    <w:rsid w:val="00D54A6A"/>
    <w:rsid w:val="00D54B8F"/>
    <w:rsid w:val="00D55951"/>
    <w:rsid w:val="00D559F0"/>
    <w:rsid w:val="00D56E0D"/>
    <w:rsid w:val="00D57EB6"/>
    <w:rsid w:val="00D608C0"/>
    <w:rsid w:val="00D60D6D"/>
    <w:rsid w:val="00D6128C"/>
    <w:rsid w:val="00D61C97"/>
    <w:rsid w:val="00D66CE1"/>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782"/>
    <w:rsid w:val="00D86D47"/>
    <w:rsid w:val="00D8710C"/>
    <w:rsid w:val="00D873C6"/>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85A"/>
    <w:rsid w:val="00DE0A1D"/>
    <w:rsid w:val="00DE15B2"/>
    <w:rsid w:val="00DE1A9A"/>
    <w:rsid w:val="00DE3D2C"/>
    <w:rsid w:val="00DE5E82"/>
    <w:rsid w:val="00DE5F9B"/>
    <w:rsid w:val="00DE5FA6"/>
    <w:rsid w:val="00DE660A"/>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37F"/>
    <w:rsid w:val="00DF6608"/>
    <w:rsid w:val="00DF6CCC"/>
    <w:rsid w:val="00DF6D0C"/>
    <w:rsid w:val="00DF6F64"/>
    <w:rsid w:val="00DF721E"/>
    <w:rsid w:val="00DF7B8A"/>
    <w:rsid w:val="00DF7C87"/>
    <w:rsid w:val="00E009B0"/>
    <w:rsid w:val="00E00A12"/>
    <w:rsid w:val="00E00C49"/>
    <w:rsid w:val="00E00E9A"/>
    <w:rsid w:val="00E01C9C"/>
    <w:rsid w:val="00E0219D"/>
    <w:rsid w:val="00E04C0F"/>
    <w:rsid w:val="00E0570B"/>
    <w:rsid w:val="00E10913"/>
    <w:rsid w:val="00E10B87"/>
    <w:rsid w:val="00E121CE"/>
    <w:rsid w:val="00E1478B"/>
    <w:rsid w:val="00E14FAC"/>
    <w:rsid w:val="00E15007"/>
    <w:rsid w:val="00E16277"/>
    <w:rsid w:val="00E16BDE"/>
    <w:rsid w:val="00E16EC7"/>
    <w:rsid w:val="00E219CE"/>
    <w:rsid w:val="00E24071"/>
    <w:rsid w:val="00E24EBC"/>
    <w:rsid w:val="00E2522C"/>
    <w:rsid w:val="00E254CD"/>
    <w:rsid w:val="00E2552F"/>
    <w:rsid w:val="00E2599B"/>
    <w:rsid w:val="00E2710C"/>
    <w:rsid w:val="00E27428"/>
    <w:rsid w:val="00E305B4"/>
    <w:rsid w:val="00E31AFA"/>
    <w:rsid w:val="00E31CB7"/>
    <w:rsid w:val="00E324EE"/>
    <w:rsid w:val="00E34DB1"/>
    <w:rsid w:val="00E35931"/>
    <w:rsid w:val="00E359FF"/>
    <w:rsid w:val="00E402C5"/>
    <w:rsid w:val="00E402F4"/>
    <w:rsid w:val="00E405F1"/>
    <w:rsid w:val="00E40E1C"/>
    <w:rsid w:val="00E417DB"/>
    <w:rsid w:val="00E43054"/>
    <w:rsid w:val="00E43655"/>
    <w:rsid w:val="00E44440"/>
    <w:rsid w:val="00E46013"/>
    <w:rsid w:val="00E47099"/>
    <w:rsid w:val="00E47284"/>
    <w:rsid w:val="00E4730A"/>
    <w:rsid w:val="00E477C3"/>
    <w:rsid w:val="00E47AC1"/>
    <w:rsid w:val="00E51E16"/>
    <w:rsid w:val="00E530D0"/>
    <w:rsid w:val="00E53730"/>
    <w:rsid w:val="00E5438D"/>
    <w:rsid w:val="00E54511"/>
    <w:rsid w:val="00E54ADC"/>
    <w:rsid w:val="00E54E50"/>
    <w:rsid w:val="00E55288"/>
    <w:rsid w:val="00E55332"/>
    <w:rsid w:val="00E57577"/>
    <w:rsid w:val="00E62043"/>
    <w:rsid w:val="00E626B9"/>
    <w:rsid w:val="00E627C9"/>
    <w:rsid w:val="00E630F3"/>
    <w:rsid w:val="00E6332F"/>
    <w:rsid w:val="00E637C9"/>
    <w:rsid w:val="00E6402D"/>
    <w:rsid w:val="00E658BE"/>
    <w:rsid w:val="00E66285"/>
    <w:rsid w:val="00E6680A"/>
    <w:rsid w:val="00E66F0D"/>
    <w:rsid w:val="00E70615"/>
    <w:rsid w:val="00E7161E"/>
    <w:rsid w:val="00E7207B"/>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2154"/>
    <w:rsid w:val="00E923CF"/>
    <w:rsid w:val="00E93685"/>
    <w:rsid w:val="00E93B65"/>
    <w:rsid w:val="00E93C8C"/>
    <w:rsid w:val="00E95111"/>
    <w:rsid w:val="00E95E1F"/>
    <w:rsid w:val="00E95FDF"/>
    <w:rsid w:val="00EA14C8"/>
    <w:rsid w:val="00EA2110"/>
    <w:rsid w:val="00EA283A"/>
    <w:rsid w:val="00EA2C90"/>
    <w:rsid w:val="00EA2E07"/>
    <w:rsid w:val="00EA383B"/>
    <w:rsid w:val="00EA48F3"/>
    <w:rsid w:val="00EA511B"/>
    <w:rsid w:val="00EA60BF"/>
    <w:rsid w:val="00EA6F6A"/>
    <w:rsid w:val="00EA7365"/>
    <w:rsid w:val="00EA763F"/>
    <w:rsid w:val="00EA77E9"/>
    <w:rsid w:val="00EB05D0"/>
    <w:rsid w:val="00EB1151"/>
    <w:rsid w:val="00EB1D49"/>
    <w:rsid w:val="00EB234C"/>
    <w:rsid w:val="00EB23D9"/>
    <w:rsid w:val="00EB39A0"/>
    <w:rsid w:val="00EB4507"/>
    <w:rsid w:val="00EB559F"/>
    <w:rsid w:val="00EB566C"/>
    <w:rsid w:val="00EB5F3D"/>
    <w:rsid w:val="00EB6D01"/>
    <w:rsid w:val="00EC0F4E"/>
    <w:rsid w:val="00EC1CEB"/>
    <w:rsid w:val="00EC1DC0"/>
    <w:rsid w:val="00EC1DC2"/>
    <w:rsid w:val="00EC21EC"/>
    <w:rsid w:val="00EC24B8"/>
    <w:rsid w:val="00EC268C"/>
    <w:rsid w:val="00EC3753"/>
    <w:rsid w:val="00EC4E71"/>
    <w:rsid w:val="00EC5F1C"/>
    <w:rsid w:val="00ED0365"/>
    <w:rsid w:val="00ED0865"/>
    <w:rsid w:val="00ED1C60"/>
    <w:rsid w:val="00ED2084"/>
    <w:rsid w:val="00ED2EB9"/>
    <w:rsid w:val="00ED3722"/>
    <w:rsid w:val="00ED3A31"/>
    <w:rsid w:val="00ED4469"/>
    <w:rsid w:val="00ED5424"/>
    <w:rsid w:val="00ED5F23"/>
    <w:rsid w:val="00ED6DC0"/>
    <w:rsid w:val="00ED7A7A"/>
    <w:rsid w:val="00EE0327"/>
    <w:rsid w:val="00EE038C"/>
    <w:rsid w:val="00EE2243"/>
    <w:rsid w:val="00EE28C5"/>
    <w:rsid w:val="00EE2F09"/>
    <w:rsid w:val="00EE2F13"/>
    <w:rsid w:val="00EE3654"/>
    <w:rsid w:val="00EE46C0"/>
    <w:rsid w:val="00EE47C5"/>
    <w:rsid w:val="00EE490C"/>
    <w:rsid w:val="00EE4E57"/>
    <w:rsid w:val="00EE5738"/>
    <w:rsid w:val="00EE58BD"/>
    <w:rsid w:val="00EE5E59"/>
    <w:rsid w:val="00EE6549"/>
    <w:rsid w:val="00EE73D0"/>
    <w:rsid w:val="00EE7CB0"/>
    <w:rsid w:val="00EF08A8"/>
    <w:rsid w:val="00EF167B"/>
    <w:rsid w:val="00EF41A8"/>
    <w:rsid w:val="00EF44FB"/>
    <w:rsid w:val="00EF4895"/>
    <w:rsid w:val="00EF5122"/>
    <w:rsid w:val="00EF5554"/>
    <w:rsid w:val="00EF5AD8"/>
    <w:rsid w:val="00EF6B90"/>
    <w:rsid w:val="00EF7807"/>
    <w:rsid w:val="00EF79F7"/>
    <w:rsid w:val="00F006C0"/>
    <w:rsid w:val="00F0125F"/>
    <w:rsid w:val="00F019AA"/>
    <w:rsid w:val="00F0267E"/>
    <w:rsid w:val="00F02686"/>
    <w:rsid w:val="00F028B7"/>
    <w:rsid w:val="00F030C0"/>
    <w:rsid w:val="00F03291"/>
    <w:rsid w:val="00F0459B"/>
    <w:rsid w:val="00F04E15"/>
    <w:rsid w:val="00F05CAA"/>
    <w:rsid w:val="00F05DF3"/>
    <w:rsid w:val="00F069EA"/>
    <w:rsid w:val="00F070E5"/>
    <w:rsid w:val="00F07DDE"/>
    <w:rsid w:val="00F11675"/>
    <w:rsid w:val="00F12557"/>
    <w:rsid w:val="00F13599"/>
    <w:rsid w:val="00F13B28"/>
    <w:rsid w:val="00F13DB6"/>
    <w:rsid w:val="00F14E01"/>
    <w:rsid w:val="00F156A0"/>
    <w:rsid w:val="00F15730"/>
    <w:rsid w:val="00F164B0"/>
    <w:rsid w:val="00F16C59"/>
    <w:rsid w:val="00F176A6"/>
    <w:rsid w:val="00F202C2"/>
    <w:rsid w:val="00F212F6"/>
    <w:rsid w:val="00F22756"/>
    <w:rsid w:val="00F23248"/>
    <w:rsid w:val="00F23890"/>
    <w:rsid w:val="00F2504D"/>
    <w:rsid w:val="00F25122"/>
    <w:rsid w:val="00F2637F"/>
    <w:rsid w:val="00F268F7"/>
    <w:rsid w:val="00F30B83"/>
    <w:rsid w:val="00F30BDB"/>
    <w:rsid w:val="00F30C17"/>
    <w:rsid w:val="00F30CF8"/>
    <w:rsid w:val="00F31EDF"/>
    <w:rsid w:val="00F32CDE"/>
    <w:rsid w:val="00F32D4C"/>
    <w:rsid w:val="00F3327E"/>
    <w:rsid w:val="00F338C3"/>
    <w:rsid w:val="00F34B14"/>
    <w:rsid w:val="00F34F58"/>
    <w:rsid w:val="00F35634"/>
    <w:rsid w:val="00F35D17"/>
    <w:rsid w:val="00F35DA7"/>
    <w:rsid w:val="00F36A6A"/>
    <w:rsid w:val="00F40101"/>
    <w:rsid w:val="00F404F7"/>
    <w:rsid w:val="00F40CCA"/>
    <w:rsid w:val="00F41069"/>
    <w:rsid w:val="00F42D97"/>
    <w:rsid w:val="00F436B2"/>
    <w:rsid w:val="00F43813"/>
    <w:rsid w:val="00F43FEE"/>
    <w:rsid w:val="00F45A72"/>
    <w:rsid w:val="00F46723"/>
    <w:rsid w:val="00F4706D"/>
    <w:rsid w:val="00F476E1"/>
    <w:rsid w:val="00F47D1D"/>
    <w:rsid w:val="00F47F29"/>
    <w:rsid w:val="00F50016"/>
    <w:rsid w:val="00F5118A"/>
    <w:rsid w:val="00F51A21"/>
    <w:rsid w:val="00F52614"/>
    <w:rsid w:val="00F5276E"/>
    <w:rsid w:val="00F52E9F"/>
    <w:rsid w:val="00F53304"/>
    <w:rsid w:val="00F539EA"/>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5171"/>
    <w:rsid w:val="00F6560D"/>
    <w:rsid w:val="00F67844"/>
    <w:rsid w:val="00F70799"/>
    <w:rsid w:val="00F70A8B"/>
    <w:rsid w:val="00F70B8D"/>
    <w:rsid w:val="00F71936"/>
    <w:rsid w:val="00F71EAF"/>
    <w:rsid w:val="00F724FB"/>
    <w:rsid w:val="00F726B8"/>
    <w:rsid w:val="00F72A26"/>
    <w:rsid w:val="00F733C3"/>
    <w:rsid w:val="00F746A1"/>
    <w:rsid w:val="00F74820"/>
    <w:rsid w:val="00F74B3C"/>
    <w:rsid w:val="00F756DD"/>
    <w:rsid w:val="00F77F4E"/>
    <w:rsid w:val="00F80047"/>
    <w:rsid w:val="00F800C7"/>
    <w:rsid w:val="00F8104D"/>
    <w:rsid w:val="00F81158"/>
    <w:rsid w:val="00F81587"/>
    <w:rsid w:val="00F8288F"/>
    <w:rsid w:val="00F84033"/>
    <w:rsid w:val="00F84802"/>
    <w:rsid w:val="00F85B72"/>
    <w:rsid w:val="00F86540"/>
    <w:rsid w:val="00F865CE"/>
    <w:rsid w:val="00F8761A"/>
    <w:rsid w:val="00F8766F"/>
    <w:rsid w:val="00F91082"/>
    <w:rsid w:val="00F9116D"/>
    <w:rsid w:val="00F91A9A"/>
    <w:rsid w:val="00F91C67"/>
    <w:rsid w:val="00F9203B"/>
    <w:rsid w:val="00F93251"/>
    <w:rsid w:val="00F93ABB"/>
    <w:rsid w:val="00F94D79"/>
    <w:rsid w:val="00F9658C"/>
    <w:rsid w:val="00F97A7F"/>
    <w:rsid w:val="00FA0889"/>
    <w:rsid w:val="00FA16E7"/>
    <w:rsid w:val="00FA31C7"/>
    <w:rsid w:val="00FA472D"/>
    <w:rsid w:val="00FB0854"/>
    <w:rsid w:val="00FB0A51"/>
    <w:rsid w:val="00FB0CBF"/>
    <w:rsid w:val="00FB18F6"/>
    <w:rsid w:val="00FB23E5"/>
    <w:rsid w:val="00FB2530"/>
    <w:rsid w:val="00FB2A52"/>
    <w:rsid w:val="00FB2B5A"/>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524"/>
    <w:rsid w:val="00FC75AC"/>
    <w:rsid w:val="00FD01BF"/>
    <w:rsid w:val="00FD022A"/>
    <w:rsid w:val="00FD0525"/>
    <w:rsid w:val="00FD0AB7"/>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0AE8"/>
    <w:rsid w:val="00FF1C9B"/>
    <w:rsid w:val="00FF1D49"/>
    <w:rsid w:val="00FF203B"/>
    <w:rsid w:val="00FF2562"/>
    <w:rsid w:val="00FF3A41"/>
    <w:rsid w:val="00FF3E5B"/>
    <w:rsid w:val="00FF57E4"/>
    <w:rsid w:val="00FF72B5"/>
    <w:rsid w:val="00FF78E5"/>
    <w:rsid w:val="010949BE"/>
    <w:rsid w:val="01172099"/>
    <w:rsid w:val="0118206C"/>
    <w:rsid w:val="012046D5"/>
    <w:rsid w:val="01253372"/>
    <w:rsid w:val="012D0479"/>
    <w:rsid w:val="01323CE1"/>
    <w:rsid w:val="014632E9"/>
    <w:rsid w:val="01487E82"/>
    <w:rsid w:val="016B7C0E"/>
    <w:rsid w:val="017556AA"/>
    <w:rsid w:val="018A58CB"/>
    <w:rsid w:val="018F6A3E"/>
    <w:rsid w:val="01904983"/>
    <w:rsid w:val="019E5991"/>
    <w:rsid w:val="01AD5116"/>
    <w:rsid w:val="01AF3D99"/>
    <w:rsid w:val="01BE7323"/>
    <w:rsid w:val="01C53BA3"/>
    <w:rsid w:val="01E207B0"/>
    <w:rsid w:val="01EC3E90"/>
    <w:rsid w:val="01F1594A"/>
    <w:rsid w:val="020B07BA"/>
    <w:rsid w:val="021D04ED"/>
    <w:rsid w:val="02247ACE"/>
    <w:rsid w:val="02251150"/>
    <w:rsid w:val="022C7919"/>
    <w:rsid w:val="02410EA1"/>
    <w:rsid w:val="02427F54"/>
    <w:rsid w:val="02467A44"/>
    <w:rsid w:val="02510197"/>
    <w:rsid w:val="02511F9D"/>
    <w:rsid w:val="02574834"/>
    <w:rsid w:val="02581525"/>
    <w:rsid w:val="02590097"/>
    <w:rsid w:val="026659F0"/>
    <w:rsid w:val="026954E1"/>
    <w:rsid w:val="027056A1"/>
    <w:rsid w:val="02707D1E"/>
    <w:rsid w:val="02732EBF"/>
    <w:rsid w:val="027F489A"/>
    <w:rsid w:val="028E4F47"/>
    <w:rsid w:val="02913644"/>
    <w:rsid w:val="02913ED0"/>
    <w:rsid w:val="0293289A"/>
    <w:rsid w:val="029D6A57"/>
    <w:rsid w:val="02A053E0"/>
    <w:rsid w:val="02A62291"/>
    <w:rsid w:val="02A62551"/>
    <w:rsid w:val="02A67A28"/>
    <w:rsid w:val="02AF7BBD"/>
    <w:rsid w:val="02CF5E9C"/>
    <w:rsid w:val="02D908B8"/>
    <w:rsid w:val="02DA63DE"/>
    <w:rsid w:val="02E11F29"/>
    <w:rsid w:val="02E5311B"/>
    <w:rsid w:val="02EB3EA9"/>
    <w:rsid w:val="02F25D0A"/>
    <w:rsid w:val="02FF5E45"/>
    <w:rsid w:val="03003483"/>
    <w:rsid w:val="03024F35"/>
    <w:rsid w:val="030841E5"/>
    <w:rsid w:val="03127926"/>
    <w:rsid w:val="0313544C"/>
    <w:rsid w:val="031629EF"/>
    <w:rsid w:val="031A67DB"/>
    <w:rsid w:val="031D432A"/>
    <w:rsid w:val="031E276F"/>
    <w:rsid w:val="032C124E"/>
    <w:rsid w:val="033B50CF"/>
    <w:rsid w:val="035C6BEC"/>
    <w:rsid w:val="036B1176"/>
    <w:rsid w:val="036F4256"/>
    <w:rsid w:val="037151E1"/>
    <w:rsid w:val="037A0CE5"/>
    <w:rsid w:val="037F55BF"/>
    <w:rsid w:val="038B1487"/>
    <w:rsid w:val="03977E2B"/>
    <w:rsid w:val="039E635A"/>
    <w:rsid w:val="03A2514E"/>
    <w:rsid w:val="03A314B8"/>
    <w:rsid w:val="03AC1B29"/>
    <w:rsid w:val="03B21A53"/>
    <w:rsid w:val="03C26D87"/>
    <w:rsid w:val="03CD1261"/>
    <w:rsid w:val="03CD1A9F"/>
    <w:rsid w:val="03D33559"/>
    <w:rsid w:val="03D82B98"/>
    <w:rsid w:val="03EE2141"/>
    <w:rsid w:val="03F83E8B"/>
    <w:rsid w:val="040137DD"/>
    <w:rsid w:val="040B651A"/>
    <w:rsid w:val="040F1BAA"/>
    <w:rsid w:val="041F585D"/>
    <w:rsid w:val="04231CFD"/>
    <w:rsid w:val="04610E83"/>
    <w:rsid w:val="04614722"/>
    <w:rsid w:val="046631AC"/>
    <w:rsid w:val="046E09BC"/>
    <w:rsid w:val="047812A5"/>
    <w:rsid w:val="04787C5D"/>
    <w:rsid w:val="048F7CF9"/>
    <w:rsid w:val="049525BD"/>
    <w:rsid w:val="049802FF"/>
    <w:rsid w:val="049C747C"/>
    <w:rsid w:val="04B30C95"/>
    <w:rsid w:val="04DD3F64"/>
    <w:rsid w:val="04ED41A7"/>
    <w:rsid w:val="04EE5B08"/>
    <w:rsid w:val="04FC6AE0"/>
    <w:rsid w:val="04FD0A58"/>
    <w:rsid w:val="04FE56D2"/>
    <w:rsid w:val="050060E5"/>
    <w:rsid w:val="050321A8"/>
    <w:rsid w:val="05053358"/>
    <w:rsid w:val="051E66B9"/>
    <w:rsid w:val="051F457C"/>
    <w:rsid w:val="05212DAC"/>
    <w:rsid w:val="05322502"/>
    <w:rsid w:val="0534627A"/>
    <w:rsid w:val="053718C6"/>
    <w:rsid w:val="0539563E"/>
    <w:rsid w:val="05466333"/>
    <w:rsid w:val="054F6A7F"/>
    <w:rsid w:val="05502988"/>
    <w:rsid w:val="05557F9E"/>
    <w:rsid w:val="05585173"/>
    <w:rsid w:val="05592070"/>
    <w:rsid w:val="056D55CB"/>
    <w:rsid w:val="05721E18"/>
    <w:rsid w:val="05852631"/>
    <w:rsid w:val="05976809"/>
    <w:rsid w:val="059A4D64"/>
    <w:rsid w:val="059D3461"/>
    <w:rsid w:val="05A76315"/>
    <w:rsid w:val="05AC4062"/>
    <w:rsid w:val="05AE66C7"/>
    <w:rsid w:val="05B1037D"/>
    <w:rsid w:val="05B2719F"/>
    <w:rsid w:val="05BE1FE7"/>
    <w:rsid w:val="05C07B0D"/>
    <w:rsid w:val="05C237BA"/>
    <w:rsid w:val="05C56868"/>
    <w:rsid w:val="05CE6882"/>
    <w:rsid w:val="05E76E48"/>
    <w:rsid w:val="05EE0A12"/>
    <w:rsid w:val="05F94DCD"/>
    <w:rsid w:val="05FE0636"/>
    <w:rsid w:val="0600615C"/>
    <w:rsid w:val="060B7A81"/>
    <w:rsid w:val="06182A54"/>
    <w:rsid w:val="061E4045"/>
    <w:rsid w:val="062C4179"/>
    <w:rsid w:val="062E067F"/>
    <w:rsid w:val="06346639"/>
    <w:rsid w:val="06383B48"/>
    <w:rsid w:val="0652132A"/>
    <w:rsid w:val="065D4B8D"/>
    <w:rsid w:val="06633FF6"/>
    <w:rsid w:val="0664493D"/>
    <w:rsid w:val="069552CB"/>
    <w:rsid w:val="069B7C33"/>
    <w:rsid w:val="06AC2673"/>
    <w:rsid w:val="06B9739A"/>
    <w:rsid w:val="06BD5DFB"/>
    <w:rsid w:val="06E41DEA"/>
    <w:rsid w:val="06F2019A"/>
    <w:rsid w:val="06F430DA"/>
    <w:rsid w:val="06F7755F"/>
    <w:rsid w:val="06FC1BD6"/>
    <w:rsid w:val="07107BC6"/>
    <w:rsid w:val="072021EF"/>
    <w:rsid w:val="07350087"/>
    <w:rsid w:val="073D4CB7"/>
    <w:rsid w:val="07410CA0"/>
    <w:rsid w:val="074B1659"/>
    <w:rsid w:val="074E2EF7"/>
    <w:rsid w:val="07666493"/>
    <w:rsid w:val="076E5B7B"/>
    <w:rsid w:val="07794418"/>
    <w:rsid w:val="078D3A1F"/>
    <w:rsid w:val="07943000"/>
    <w:rsid w:val="07993CD2"/>
    <w:rsid w:val="07A019A5"/>
    <w:rsid w:val="07AA03DF"/>
    <w:rsid w:val="07B17A68"/>
    <w:rsid w:val="07B72767"/>
    <w:rsid w:val="07BD2872"/>
    <w:rsid w:val="07E15479"/>
    <w:rsid w:val="07E51AAD"/>
    <w:rsid w:val="07EE0231"/>
    <w:rsid w:val="07EF46DA"/>
    <w:rsid w:val="07F22A85"/>
    <w:rsid w:val="07F9179E"/>
    <w:rsid w:val="07FC0BA5"/>
    <w:rsid w:val="080106B7"/>
    <w:rsid w:val="080143BB"/>
    <w:rsid w:val="08077E72"/>
    <w:rsid w:val="08100155"/>
    <w:rsid w:val="08283748"/>
    <w:rsid w:val="083220EE"/>
    <w:rsid w:val="08393BA7"/>
    <w:rsid w:val="08404F36"/>
    <w:rsid w:val="084304C0"/>
    <w:rsid w:val="085E5C85"/>
    <w:rsid w:val="086174CC"/>
    <w:rsid w:val="086E30BE"/>
    <w:rsid w:val="08716E9D"/>
    <w:rsid w:val="087A1F0C"/>
    <w:rsid w:val="087F76A4"/>
    <w:rsid w:val="08805332"/>
    <w:rsid w:val="088345DF"/>
    <w:rsid w:val="08863144"/>
    <w:rsid w:val="08882DD0"/>
    <w:rsid w:val="08992570"/>
    <w:rsid w:val="089939C6"/>
    <w:rsid w:val="08A234FA"/>
    <w:rsid w:val="08A44371"/>
    <w:rsid w:val="08A45CC0"/>
    <w:rsid w:val="08A47272"/>
    <w:rsid w:val="08AA202C"/>
    <w:rsid w:val="08AF7C91"/>
    <w:rsid w:val="08B440F0"/>
    <w:rsid w:val="08B60D54"/>
    <w:rsid w:val="08BE7B2E"/>
    <w:rsid w:val="08F24482"/>
    <w:rsid w:val="0909610C"/>
    <w:rsid w:val="090E139C"/>
    <w:rsid w:val="090E5BA6"/>
    <w:rsid w:val="09215F64"/>
    <w:rsid w:val="0946657C"/>
    <w:rsid w:val="0969226A"/>
    <w:rsid w:val="096D1D5A"/>
    <w:rsid w:val="0970068C"/>
    <w:rsid w:val="09862E1C"/>
    <w:rsid w:val="098826F0"/>
    <w:rsid w:val="098933B6"/>
    <w:rsid w:val="098E11E0"/>
    <w:rsid w:val="099F7A3A"/>
    <w:rsid w:val="09A03EDE"/>
    <w:rsid w:val="09A66753"/>
    <w:rsid w:val="09AB4631"/>
    <w:rsid w:val="09AF6076"/>
    <w:rsid w:val="09B72FD5"/>
    <w:rsid w:val="09CC2AAC"/>
    <w:rsid w:val="09CD3996"/>
    <w:rsid w:val="09D05AAE"/>
    <w:rsid w:val="09D122E9"/>
    <w:rsid w:val="09D26E76"/>
    <w:rsid w:val="0A0D1961"/>
    <w:rsid w:val="0A1246B0"/>
    <w:rsid w:val="0A1610AD"/>
    <w:rsid w:val="0A522CFE"/>
    <w:rsid w:val="0A634F0B"/>
    <w:rsid w:val="0A652D3E"/>
    <w:rsid w:val="0A71587A"/>
    <w:rsid w:val="0A767A5B"/>
    <w:rsid w:val="0A844BCB"/>
    <w:rsid w:val="0A853EF4"/>
    <w:rsid w:val="0AAE45CC"/>
    <w:rsid w:val="0AC13A07"/>
    <w:rsid w:val="0AC77A19"/>
    <w:rsid w:val="0AD51BC9"/>
    <w:rsid w:val="0ADF27E4"/>
    <w:rsid w:val="0AE20FCB"/>
    <w:rsid w:val="0AE33940"/>
    <w:rsid w:val="0AF049F1"/>
    <w:rsid w:val="0AFD7D4B"/>
    <w:rsid w:val="0B0C6318"/>
    <w:rsid w:val="0B250E6B"/>
    <w:rsid w:val="0B270AEA"/>
    <w:rsid w:val="0B302F90"/>
    <w:rsid w:val="0B326F2A"/>
    <w:rsid w:val="0B333027"/>
    <w:rsid w:val="0B3348DE"/>
    <w:rsid w:val="0B35521D"/>
    <w:rsid w:val="0B3D1A2A"/>
    <w:rsid w:val="0B470389"/>
    <w:rsid w:val="0B475EB4"/>
    <w:rsid w:val="0B4A16E7"/>
    <w:rsid w:val="0B4D7B6E"/>
    <w:rsid w:val="0B52745A"/>
    <w:rsid w:val="0B5C24DE"/>
    <w:rsid w:val="0B5C6AC0"/>
    <w:rsid w:val="0B5E7FC7"/>
    <w:rsid w:val="0B6131F9"/>
    <w:rsid w:val="0B6F7B74"/>
    <w:rsid w:val="0B7820DD"/>
    <w:rsid w:val="0B8A4AF1"/>
    <w:rsid w:val="0B8B102A"/>
    <w:rsid w:val="0B902034"/>
    <w:rsid w:val="0B931032"/>
    <w:rsid w:val="0B997B36"/>
    <w:rsid w:val="0B9A60C4"/>
    <w:rsid w:val="0BA94BA0"/>
    <w:rsid w:val="0BB53545"/>
    <w:rsid w:val="0BB83F73"/>
    <w:rsid w:val="0BBA0B5B"/>
    <w:rsid w:val="0BBE064B"/>
    <w:rsid w:val="0BBF1DEA"/>
    <w:rsid w:val="0BBF2615"/>
    <w:rsid w:val="0BC24965"/>
    <w:rsid w:val="0BC3287A"/>
    <w:rsid w:val="0BDC5356"/>
    <w:rsid w:val="0BE564B2"/>
    <w:rsid w:val="0BE8391A"/>
    <w:rsid w:val="0BEB65E7"/>
    <w:rsid w:val="0BF6135E"/>
    <w:rsid w:val="0BF7678E"/>
    <w:rsid w:val="0C0423CD"/>
    <w:rsid w:val="0C0F0EA7"/>
    <w:rsid w:val="0C122745"/>
    <w:rsid w:val="0C191691"/>
    <w:rsid w:val="0C1E2888"/>
    <w:rsid w:val="0C2671FD"/>
    <w:rsid w:val="0C2E598F"/>
    <w:rsid w:val="0C3E6914"/>
    <w:rsid w:val="0C4366F5"/>
    <w:rsid w:val="0C464B57"/>
    <w:rsid w:val="0C50423D"/>
    <w:rsid w:val="0C7043B9"/>
    <w:rsid w:val="0C7776DE"/>
    <w:rsid w:val="0C781305"/>
    <w:rsid w:val="0C7826FC"/>
    <w:rsid w:val="0C782EF0"/>
    <w:rsid w:val="0C873133"/>
    <w:rsid w:val="0C8C0B1C"/>
    <w:rsid w:val="0C92213C"/>
    <w:rsid w:val="0CA313D8"/>
    <w:rsid w:val="0CC16AB6"/>
    <w:rsid w:val="0CC47EE3"/>
    <w:rsid w:val="0CE246C6"/>
    <w:rsid w:val="0CE9136E"/>
    <w:rsid w:val="0CF66F4D"/>
    <w:rsid w:val="0CFA3905"/>
    <w:rsid w:val="0D046532"/>
    <w:rsid w:val="0D18022F"/>
    <w:rsid w:val="0D1F15BD"/>
    <w:rsid w:val="0D314E4D"/>
    <w:rsid w:val="0D4B5F4F"/>
    <w:rsid w:val="0D4E1EA3"/>
    <w:rsid w:val="0D4E59FF"/>
    <w:rsid w:val="0D546C2B"/>
    <w:rsid w:val="0D6D2F8D"/>
    <w:rsid w:val="0D703BC7"/>
    <w:rsid w:val="0D84032B"/>
    <w:rsid w:val="0D843F28"/>
    <w:rsid w:val="0D8757A7"/>
    <w:rsid w:val="0D8B27AF"/>
    <w:rsid w:val="0D8B3DC4"/>
    <w:rsid w:val="0D8C0655"/>
    <w:rsid w:val="0D92163A"/>
    <w:rsid w:val="0DCE08EE"/>
    <w:rsid w:val="0DCF699F"/>
    <w:rsid w:val="0DDA7292"/>
    <w:rsid w:val="0DDC125D"/>
    <w:rsid w:val="0DE545B5"/>
    <w:rsid w:val="0DE61630"/>
    <w:rsid w:val="0DE67374"/>
    <w:rsid w:val="0DE912C7"/>
    <w:rsid w:val="0DED346A"/>
    <w:rsid w:val="0E1C0AFC"/>
    <w:rsid w:val="0E1F1149"/>
    <w:rsid w:val="0E2826F4"/>
    <w:rsid w:val="0E2F75DE"/>
    <w:rsid w:val="0E303356"/>
    <w:rsid w:val="0E3841EC"/>
    <w:rsid w:val="0E4312DC"/>
    <w:rsid w:val="0E5232CD"/>
    <w:rsid w:val="0E527220"/>
    <w:rsid w:val="0E552DBD"/>
    <w:rsid w:val="0E5C65DD"/>
    <w:rsid w:val="0E7912E8"/>
    <w:rsid w:val="0E8C013F"/>
    <w:rsid w:val="0E926BE8"/>
    <w:rsid w:val="0E935DFC"/>
    <w:rsid w:val="0EA93835"/>
    <w:rsid w:val="0EAC6AE7"/>
    <w:rsid w:val="0EB42F64"/>
    <w:rsid w:val="0EB43F87"/>
    <w:rsid w:val="0EC0292C"/>
    <w:rsid w:val="0EC87A33"/>
    <w:rsid w:val="0ECF2B6F"/>
    <w:rsid w:val="0ED91C40"/>
    <w:rsid w:val="0EF12AE6"/>
    <w:rsid w:val="0EF16F64"/>
    <w:rsid w:val="0F0017AE"/>
    <w:rsid w:val="0F040A6B"/>
    <w:rsid w:val="0F0942D3"/>
    <w:rsid w:val="0F0E3698"/>
    <w:rsid w:val="0F152D89"/>
    <w:rsid w:val="0F21718D"/>
    <w:rsid w:val="0F220EF1"/>
    <w:rsid w:val="0F2A74C4"/>
    <w:rsid w:val="0F362AC4"/>
    <w:rsid w:val="0F386966"/>
    <w:rsid w:val="0F4E7F38"/>
    <w:rsid w:val="0F557518"/>
    <w:rsid w:val="0F582B65"/>
    <w:rsid w:val="0F6019D4"/>
    <w:rsid w:val="0F641D3D"/>
    <w:rsid w:val="0F7C5093"/>
    <w:rsid w:val="0F815B3A"/>
    <w:rsid w:val="0F8B118C"/>
    <w:rsid w:val="0F926D2E"/>
    <w:rsid w:val="0F94699A"/>
    <w:rsid w:val="0F984030"/>
    <w:rsid w:val="0FA31142"/>
    <w:rsid w:val="0FAC4C5F"/>
    <w:rsid w:val="0FAE4D47"/>
    <w:rsid w:val="0FB51D65"/>
    <w:rsid w:val="0FBC7598"/>
    <w:rsid w:val="0FC863FB"/>
    <w:rsid w:val="0FCB3337"/>
    <w:rsid w:val="0FD50659"/>
    <w:rsid w:val="0FD52407"/>
    <w:rsid w:val="0FDE5278"/>
    <w:rsid w:val="0FE242E5"/>
    <w:rsid w:val="0FEB1C2B"/>
    <w:rsid w:val="0FF00FEF"/>
    <w:rsid w:val="0FF07438"/>
    <w:rsid w:val="100B407B"/>
    <w:rsid w:val="10150A56"/>
    <w:rsid w:val="102E38C6"/>
    <w:rsid w:val="103C4234"/>
    <w:rsid w:val="10487EBB"/>
    <w:rsid w:val="104C5165"/>
    <w:rsid w:val="10532EC2"/>
    <w:rsid w:val="10613A0A"/>
    <w:rsid w:val="106E78D2"/>
    <w:rsid w:val="107D0525"/>
    <w:rsid w:val="10800423"/>
    <w:rsid w:val="1084098E"/>
    <w:rsid w:val="10876484"/>
    <w:rsid w:val="109401F4"/>
    <w:rsid w:val="10953945"/>
    <w:rsid w:val="10967DE9"/>
    <w:rsid w:val="109776BD"/>
    <w:rsid w:val="109951E3"/>
    <w:rsid w:val="10A27F31"/>
    <w:rsid w:val="10BA4216"/>
    <w:rsid w:val="10BD1FF5"/>
    <w:rsid w:val="10E16330"/>
    <w:rsid w:val="10E20F9C"/>
    <w:rsid w:val="10EE19D3"/>
    <w:rsid w:val="10F307CA"/>
    <w:rsid w:val="10F46BA2"/>
    <w:rsid w:val="10FD20CA"/>
    <w:rsid w:val="10FF19E3"/>
    <w:rsid w:val="111451B1"/>
    <w:rsid w:val="111C4301"/>
    <w:rsid w:val="11296817"/>
    <w:rsid w:val="11537A88"/>
    <w:rsid w:val="116A71D8"/>
    <w:rsid w:val="116C6446"/>
    <w:rsid w:val="116F1753"/>
    <w:rsid w:val="118F65E6"/>
    <w:rsid w:val="11927058"/>
    <w:rsid w:val="11934B5D"/>
    <w:rsid w:val="119B0C0A"/>
    <w:rsid w:val="11A46535"/>
    <w:rsid w:val="11B36182"/>
    <w:rsid w:val="11B83D8F"/>
    <w:rsid w:val="11C505B3"/>
    <w:rsid w:val="11C52008"/>
    <w:rsid w:val="11C91A6E"/>
    <w:rsid w:val="11CE5360"/>
    <w:rsid w:val="11DD3782"/>
    <w:rsid w:val="11F74311"/>
    <w:rsid w:val="11F8418B"/>
    <w:rsid w:val="11F86C31"/>
    <w:rsid w:val="11FC3C7B"/>
    <w:rsid w:val="120E1C01"/>
    <w:rsid w:val="121E13F4"/>
    <w:rsid w:val="12490E8B"/>
    <w:rsid w:val="1249452F"/>
    <w:rsid w:val="124F46F3"/>
    <w:rsid w:val="126805D2"/>
    <w:rsid w:val="12850FAA"/>
    <w:rsid w:val="12880156"/>
    <w:rsid w:val="12961F72"/>
    <w:rsid w:val="12BB3B36"/>
    <w:rsid w:val="12BC5F04"/>
    <w:rsid w:val="12BE53D5"/>
    <w:rsid w:val="12C16C73"/>
    <w:rsid w:val="12D23168"/>
    <w:rsid w:val="12DF792D"/>
    <w:rsid w:val="12E649D1"/>
    <w:rsid w:val="12ED2893"/>
    <w:rsid w:val="1303728B"/>
    <w:rsid w:val="1318606C"/>
    <w:rsid w:val="132554EB"/>
    <w:rsid w:val="132E7D9E"/>
    <w:rsid w:val="1331204B"/>
    <w:rsid w:val="133B4ABA"/>
    <w:rsid w:val="133D7D2A"/>
    <w:rsid w:val="13410069"/>
    <w:rsid w:val="134F26C3"/>
    <w:rsid w:val="13517FF7"/>
    <w:rsid w:val="135B4B0F"/>
    <w:rsid w:val="136917E4"/>
    <w:rsid w:val="136E1C0F"/>
    <w:rsid w:val="137A3EB9"/>
    <w:rsid w:val="137C3678"/>
    <w:rsid w:val="138B1EAC"/>
    <w:rsid w:val="138E3F1A"/>
    <w:rsid w:val="13963C5C"/>
    <w:rsid w:val="13A02D2C"/>
    <w:rsid w:val="13AF4F03"/>
    <w:rsid w:val="13B22658"/>
    <w:rsid w:val="13C06F2A"/>
    <w:rsid w:val="13C61217"/>
    <w:rsid w:val="13D43560"/>
    <w:rsid w:val="13E57E77"/>
    <w:rsid w:val="13E75FB2"/>
    <w:rsid w:val="13F71F90"/>
    <w:rsid w:val="13FA2E4A"/>
    <w:rsid w:val="13FB325E"/>
    <w:rsid w:val="141C1100"/>
    <w:rsid w:val="14270D58"/>
    <w:rsid w:val="143040B0"/>
    <w:rsid w:val="14423DE3"/>
    <w:rsid w:val="14471FE1"/>
    <w:rsid w:val="144933C4"/>
    <w:rsid w:val="14517D16"/>
    <w:rsid w:val="145C4EA5"/>
    <w:rsid w:val="14661880"/>
    <w:rsid w:val="14736E66"/>
    <w:rsid w:val="147F458F"/>
    <w:rsid w:val="148D45F4"/>
    <w:rsid w:val="14903E6E"/>
    <w:rsid w:val="14972381"/>
    <w:rsid w:val="149C7709"/>
    <w:rsid w:val="149F1820"/>
    <w:rsid w:val="14B163DC"/>
    <w:rsid w:val="14B56CEF"/>
    <w:rsid w:val="14C52A4A"/>
    <w:rsid w:val="14CB57D6"/>
    <w:rsid w:val="14D958EC"/>
    <w:rsid w:val="14DB5560"/>
    <w:rsid w:val="14E1184E"/>
    <w:rsid w:val="14E147BE"/>
    <w:rsid w:val="14EB1C26"/>
    <w:rsid w:val="14EB7FD7"/>
    <w:rsid w:val="150036AC"/>
    <w:rsid w:val="15086121"/>
    <w:rsid w:val="151C2F3C"/>
    <w:rsid w:val="152A48FD"/>
    <w:rsid w:val="152C2B7A"/>
    <w:rsid w:val="15325C06"/>
    <w:rsid w:val="1534169A"/>
    <w:rsid w:val="154554A1"/>
    <w:rsid w:val="1568343C"/>
    <w:rsid w:val="1573782F"/>
    <w:rsid w:val="157C32A8"/>
    <w:rsid w:val="15837E92"/>
    <w:rsid w:val="159673EF"/>
    <w:rsid w:val="159E5049"/>
    <w:rsid w:val="15A57A0F"/>
    <w:rsid w:val="15A703A2"/>
    <w:rsid w:val="15AB544B"/>
    <w:rsid w:val="15B70744"/>
    <w:rsid w:val="15C03E03"/>
    <w:rsid w:val="15C34AB0"/>
    <w:rsid w:val="15D849FF"/>
    <w:rsid w:val="15DB1578"/>
    <w:rsid w:val="15E13E15"/>
    <w:rsid w:val="15E240BE"/>
    <w:rsid w:val="15E56205"/>
    <w:rsid w:val="15E60A98"/>
    <w:rsid w:val="15E77A38"/>
    <w:rsid w:val="15F829AC"/>
    <w:rsid w:val="1606156C"/>
    <w:rsid w:val="16070B80"/>
    <w:rsid w:val="16074F37"/>
    <w:rsid w:val="16113A6D"/>
    <w:rsid w:val="161E10F2"/>
    <w:rsid w:val="162714E3"/>
    <w:rsid w:val="162A25EB"/>
    <w:rsid w:val="165C6338"/>
    <w:rsid w:val="165F2A2B"/>
    <w:rsid w:val="16625582"/>
    <w:rsid w:val="166B5873"/>
    <w:rsid w:val="166D0729"/>
    <w:rsid w:val="169E79F7"/>
    <w:rsid w:val="16A03762"/>
    <w:rsid w:val="16A15805"/>
    <w:rsid w:val="16A339D3"/>
    <w:rsid w:val="16E52876"/>
    <w:rsid w:val="16FA2A6D"/>
    <w:rsid w:val="16FD2A55"/>
    <w:rsid w:val="17067C1A"/>
    <w:rsid w:val="17250BCE"/>
    <w:rsid w:val="17337132"/>
    <w:rsid w:val="17366761"/>
    <w:rsid w:val="174514B1"/>
    <w:rsid w:val="17530A09"/>
    <w:rsid w:val="175A0FC3"/>
    <w:rsid w:val="175C542D"/>
    <w:rsid w:val="176D73C9"/>
    <w:rsid w:val="177C01F0"/>
    <w:rsid w:val="178A1D29"/>
    <w:rsid w:val="178A3AD7"/>
    <w:rsid w:val="178E0D98"/>
    <w:rsid w:val="17976A1E"/>
    <w:rsid w:val="17A03B2E"/>
    <w:rsid w:val="17B15508"/>
    <w:rsid w:val="17BD20FF"/>
    <w:rsid w:val="17CA0BAB"/>
    <w:rsid w:val="17CB2F63"/>
    <w:rsid w:val="17CE6630"/>
    <w:rsid w:val="17D567AE"/>
    <w:rsid w:val="17E573D4"/>
    <w:rsid w:val="17E86A50"/>
    <w:rsid w:val="17EA0A1A"/>
    <w:rsid w:val="17F1682B"/>
    <w:rsid w:val="17F673BF"/>
    <w:rsid w:val="180169FF"/>
    <w:rsid w:val="18045DC2"/>
    <w:rsid w:val="18075CEC"/>
    <w:rsid w:val="180B6A2D"/>
    <w:rsid w:val="181679C7"/>
    <w:rsid w:val="182A43C3"/>
    <w:rsid w:val="182F467F"/>
    <w:rsid w:val="185C5798"/>
    <w:rsid w:val="18745540"/>
    <w:rsid w:val="187C12F9"/>
    <w:rsid w:val="18967576"/>
    <w:rsid w:val="189952D7"/>
    <w:rsid w:val="18A230A3"/>
    <w:rsid w:val="18AC2B85"/>
    <w:rsid w:val="18C139AD"/>
    <w:rsid w:val="18CA56B3"/>
    <w:rsid w:val="18CA5B7E"/>
    <w:rsid w:val="18CA6011"/>
    <w:rsid w:val="18DC4807"/>
    <w:rsid w:val="18DE43E9"/>
    <w:rsid w:val="18F3599B"/>
    <w:rsid w:val="19053D5D"/>
    <w:rsid w:val="19121064"/>
    <w:rsid w:val="191B7AAA"/>
    <w:rsid w:val="19297320"/>
    <w:rsid w:val="192D2609"/>
    <w:rsid w:val="195D289F"/>
    <w:rsid w:val="19691966"/>
    <w:rsid w:val="198427F4"/>
    <w:rsid w:val="19866400"/>
    <w:rsid w:val="198D78AF"/>
    <w:rsid w:val="19946E8F"/>
    <w:rsid w:val="199C7AF2"/>
    <w:rsid w:val="199D433D"/>
    <w:rsid w:val="19BE4145"/>
    <w:rsid w:val="19CE23A1"/>
    <w:rsid w:val="19DB2D10"/>
    <w:rsid w:val="19DE010A"/>
    <w:rsid w:val="19E7341D"/>
    <w:rsid w:val="1A004525"/>
    <w:rsid w:val="1A227F1E"/>
    <w:rsid w:val="1A246465"/>
    <w:rsid w:val="1A272AD1"/>
    <w:rsid w:val="1A27429E"/>
    <w:rsid w:val="1A3362B7"/>
    <w:rsid w:val="1A4621B2"/>
    <w:rsid w:val="1A4D7795"/>
    <w:rsid w:val="1A4E5290"/>
    <w:rsid w:val="1A512FD2"/>
    <w:rsid w:val="1A55661F"/>
    <w:rsid w:val="1A5605E9"/>
    <w:rsid w:val="1A6940BC"/>
    <w:rsid w:val="1A6F3939"/>
    <w:rsid w:val="1A7A5961"/>
    <w:rsid w:val="1A86255D"/>
    <w:rsid w:val="1A886EFD"/>
    <w:rsid w:val="1A89451A"/>
    <w:rsid w:val="1A9414D3"/>
    <w:rsid w:val="1AA255DC"/>
    <w:rsid w:val="1AA97B2B"/>
    <w:rsid w:val="1AAE5D2F"/>
    <w:rsid w:val="1ABF618E"/>
    <w:rsid w:val="1AEC7941"/>
    <w:rsid w:val="1AF821D7"/>
    <w:rsid w:val="1AFC1190"/>
    <w:rsid w:val="1AFF0AFE"/>
    <w:rsid w:val="1B2129A5"/>
    <w:rsid w:val="1B256925"/>
    <w:rsid w:val="1B2B646B"/>
    <w:rsid w:val="1B4A05B6"/>
    <w:rsid w:val="1B4F19F8"/>
    <w:rsid w:val="1B6F4F8A"/>
    <w:rsid w:val="1B780F71"/>
    <w:rsid w:val="1B8151F1"/>
    <w:rsid w:val="1B8562A6"/>
    <w:rsid w:val="1BA8037C"/>
    <w:rsid w:val="1BB76E65"/>
    <w:rsid w:val="1BCE6DBE"/>
    <w:rsid w:val="1BDC6F7C"/>
    <w:rsid w:val="1BE21B34"/>
    <w:rsid w:val="1BE87977"/>
    <w:rsid w:val="1BF12FFF"/>
    <w:rsid w:val="1BF64A6B"/>
    <w:rsid w:val="1C071B0A"/>
    <w:rsid w:val="1C166655"/>
    <w:rsid w:val="1C1766FA"/>
    <w:rsid w:val="1C1F2E8A"/>
    <w:rsid w:val="1C226F03"/>
    <w:rsid w:val="1C2465A3"/>
    <w:rsid w:val="1C2D0764"/>
    <w:rsid w:val="1C3807CF"/>
    <w:rsid w:val="1C3B5CE8"/>
    <w:rsid w:val="1C536B8E"/>
    <w:rsid w:val="1C640D9B"/>
    <w:rsid w:val="1C76327D"/>
    <w:rsid w:val="1C7F517D"/>
    <w:rsid w:val="1C8925AF"/>
    <w:rsid w:val="1C8F393E"/>
    <w:rsid w:val="1C9D31E1"/>
    <w:rsid w:val="1CA613B3"/>
    <w:rsid w:val="1CAE0268"/>
    <w:rsid w:val="1CD75A11"/>
    <w:rsid w:val="1CE343B6"/>
    <w:rsid w:val="1D04257E"/>
    <w:rsid w:val="1D1036BA"/>
    <w:rsid w:val="1D1C3C57"/>
    <w:rsid w:val="1D2962A0"/>
    <w:rsid w:val="1D2A6E33"/>
    <w:rsid w:val="1D350989"/>
    <w:rsid w:val="1D3A0362"/>
    <w:rsid w:val="1D525097"/>
    <w:rsid w:val="1D532BBD"/>
    <w:rsid w:val="1D641F5B"/>
    <w:rsid w:val="1DA805DB"/>
    <w:rsid w:val="1DAE190B"/>
    <w:rsid w:val="1DB418AE"/>
    <w:rsid w:val="1DC75A85"/>
    <w:rsid w:val="1DD759F2"/>
    <w:rsid w:val="1DD75E44"/>
    <w:rsid w:val="1DDC0C3C"/>
    <w:rsid w:val="1DE5415D"/>
    <w:rsid w:val="1DEA0062"/>
    <w:rsid w:val="1DEF40CD"/>
    <w:rsid w:val="1E1B7B7F"/>
    <w:rsid w:val="1E3429EF"/>
    <w:rsid w:val="1E4861D9"/>
    <w:rsid w:val="1E4C1AE7"/>
    <w:rsid w:val="1E566E09"/>
    <w:rsid w:val="1E5B7B0D"/>
    <w:rsid w:val="1E6E7EF3"/>
    <w:rsid w:val="1E71779F"/>
    <w:rsid w:val="1E8F7C25"/>
    <w:rsid w:val="1EA336D1"/>
    <w:rsid w:val="1EAA2CB1"/>
    <w:rsid w:val="1EAD73BD"/>
    <w:rsid w:val="1EBB47A2"/>
    <w:rsid w:val="1EC51899"/>
    <w:rsid w:val="1ECC44FA"/>
    <w:rsid w:val="1EE114FD"/>
    <w:rsid w:val="1EE44415"/>
    <w:rsid w:val="1EF10EF4"/>
    <w:rsid w:val="1EF26B32"/>
    <w:rsid w:val="1F063325"/>
    <w:rsid w:val="1F084C90"/>
    <w:rsid w:val="1F086793"/>
    <w:rsid w:val="1F114FAF"/>
    <w:rsid w:val="1F130856"/>
    <w:rsid w:val="1F15637C"/>
    <w:rsid w:val="1F332B9F"/>
    <w:rsid w:val="1F354C71"/>
    <w:rsid w:val="1F3770CB"/>
    <w:rsid w:val="1F443106"/>
    <w:rsid w:val="1F481D86"/>
    <w:rsid w:val="1F901016"/>
    <w:rsid w:val="1F923E71"/>
    <w:rsid w:val="1F9951FF"/>
    <w:rsid w:val="1FA12306"/>
    <w:rsid w:val="1FA147E9"/>
    <w:rsid w:val="1FA428EE"/>
    <w:rsid w:val="1FAC4EBE"/>
    <w:rsid w:val="1FBC5DF5"/>
    <w:rsid w:val="1FC1639A"/>
    <w:rsid w:val="1FD46237"/>
    <w:rsid w:val="1FE46A9C"/>
    <w:rsid w:val="1FF42436"/>
    <w:rsid w:val="1FF90588"/>
    <w:rsid w:val="1FFB6D5F"/>
    <w:rsid w:val="20034F04"/>
    <w:rsid w:val="201E3957"/>
    <w:rsid w:val="202B57C0"/>
    <w:rsid w:val="203211B0"/>
    <w:rsid w:val="203B0441"/>
    <w:rsid w:val="20416D10"/>
    <w:rsid w:val="20466C35"/>
    <w:rsid w:val="20482782"/>
    <w:rsid w:val="20686980"/>
    <w:rsid w:val="2073449A"/>
    <w:rsid w:val="207B6EE7"/>
    <w:rsid w:val="207C0614"/>
    <w:rsid w:val="207F2647"/>
    <w:rsid w:val="208714FC"/>
    <w:rsid w:val="20895C72"/>
    <w:rsid w:val="208D0F4A"/>
    <w:rsid w:val="209C564D"/>
    <w:rsid w:val="20A13557"/>
    <w:rsid w:val="20A5019B"/>
    <w:rsid w:val="20A8191F"/>
    <w:rsid w:val="20AB2051"/>
    <w:rsid w:val="20B16579"/>
    <w:rsid w:val="20B53DFF"/>
    <w:rsid w:val="20BB11A5"/>
    <w:rsid w:val="20C3623F"/>
    <w:rsid w:val="20CC642B"/>
    <w:rsid w:val="20CF69FF"/>
    <w:rsid w:val="20D14525"/>
    <w:rsid w:val="20EB1A8B"/>
    <w:rsid w:val="20FA0C45"/>
    <w:rsid w:val="211555DB"/>
    <w:rsid w:val="21212E6B"/>
    <w:rsid w:val="213C6346"/>
    <w:rsid w:val="21495609"/>
    <w:rsid w:val="215D225D"/>
    <w:rsid w:val="21694BF3"/>
    <w:rsid w:val="21706277"/>
    <w:rsid w:val="21781212"/>
    <w:rsid w:val="217F2A07"/>
    <w:rsid w:val="218B501C"/>
    <w:rsid w:val="21983295"/>
    <w:rsid w:val="219A24A1"/>
    <w:rsid w:val="219E708B"/>
    <w:rsid w:val="21A12149"/>
    <w:rsid w:val="21A47E8B"/>
    <w:rsid w:val="21AE3327"/>
    <w:rsid w:val="21B83F86"/>
    <w:rsid w:val="21E0234B"/>
    <w:rsid w:val="21E316DE"/>
    <w:rsid w:val="21FE73AA"/>
    <w:rsid w:val="22097CEF"/>
    <w:rsid w:val="22105521"/>
    <w:rsid w:val="22113B54"/>
    <w:rsid w:val="221178A8"/>
    <w:rsid w:val="221213CF"/>
    <w:rsid w:val="2220426F"/>
    <w:rsid w:val="22267C5B"/>
    <w:rsid w:val="22320B00"/>
    <w:rsid w:val="22327A92"/>
    <w:rsid w:val="224376A4"/>
    <w:rsid w:val="22442793"/>
    <w:rsid w:val="22522477"/>
    <w:rsid w:val="226617CE"/>
    <w:rsid w:val="227E5313"/>
    <w:rsid w:val="229B128E"/>
    <w:rsid w:val="22A04AF7"/>
    <w:rsid w:val="22AC2B5D"/>
    <w:rsid w:val="22B84DF5"/>
    <w:rsid w:val="22B91715"/>
    <w:rsid w:val="22C75E3D"/>
    <w:rsid w:val="22E04EF3"/>
    <w:rsid w:val="22E36792"/>
    <w:rsid w:val="22EE5862"/>
    <w:rsid w:val="22F4274D"/>
    <w:rsid w:val="22F95FB5"/>
    <w:rsid w:val="230A27A4"/>
    <w:rsid w:val="231D53A2"/>
    <w:rsid w:val="232079E6"/>
    <w:rsid w:val="232B2612"/>
    <w:rsid w:val="2345488C"/>
    <w:rsid w:val="234618A9"/>
    <w:rsid w:val="234E00AF"/>
    <w:rsid w:val="23571659"/>
    <w:rsid w:val="23572716"/>
    <w:rsid w:val="235A7016"/>
    <w:rsid w:val="23690A46"/>
    <w:rsid w:val="236D5383"/>
    <w:rsid w:val="237540C1"/>
    <w:rsid w:val="237B1C1A"/>
    <w:rsid w:val="23807B6F"/>
    <w:rsid w:val="23813E2B"/>
    <w:rsid w:val="2383557D"/>
    <w:rsid w:val="238560D7"/>
    <w:rsid w:val="239C12A1"/>
    <w:rsid w:val="239C706C"/>
    <w:rsid w:val="23A52BD2"/>
    <w:rsid w:val="23AB0F1B"/>
    <w:rsid w:val="23B24235"/>
    <w:rsid w:val="23B7504C"/>
    <w:rsid w:val="23C070E9"/>
    <w:rsid w:val="23C60080"/>
    <w:rsid w:val="23CB7951"/>
    <w:rsid w:val="23E8105A"/>
    <w:rsid w:val="23EB3467"/>
    <w:rsid w:val="23F46EA8"/>
    <w:rsid w:val="240B2444"/>
    <w:rsid w:val="240F73B9"/>
    <w:rsid w:val="24186C2F"/>
    <w:rsid w:val="241B0FCE"/>
    <w:rsid w:val="241C052D"/>
    <w:rsid w:val="242517C3"/>
    <w:rsid w:val="24261E60"/>
    <w:rsid w:val="24547596"/>
    <w:rsid w:val="24571307"/>
    <w:rsid w:val="24753297"/>
    <w:rsid w:val="247B6876"/>
    <w:rsid w:val="247E7666"/>
    <w:rsid w:val="24885BE6"/>
    <w:rsid w:val="24A26CC4"/>
    <w:rsid w:val="24A826C3"/>
    <w:rsid w:val="24B00559"/>
    <w:rsid w:val="24B54A8C"/>
    <w:rsid w:val="24BD373E"/>
    <w:rsid w:val="24E82180"/>
    <w:rsid w:val="25007B8D"/>
    <w:rsid w:val="25110A2A"/>
    <w:rsid w:val="25113A8A"/>
    <w:rsid w:val="251643EE"/>
    <w:rsid w:val="251B0465"/>
    <w:rsid w:val="252337F2"/>
    <w:rsid w:val="25277CBA"/>
    <w:rsid w:val="2547125A"/>
    <w:rsid w:val="255676EF"/>
    <w:rsid w:val="255D295A"/>
    <w:rsid w:val="25665B84"/>
    <w:rsid w:val="25694D88"/>
    <w:rsid w:val="256B6612"/>
    <w:rsid w:val="256C0944"/>
    <w:rsid w:val="258352D8"/>
    <w:rsid w:val="25947049"/>
    <w:rsid w:val="25997FDC"/>
    <w:rsid w:val="25A22934"/>
    <w:rsid w:val="25AC5B1F"/>
    <w:rsid w:val="25B0289E"/>
    <w:rsid w:val="25BC7F64"/>
    <w:rsid w:val="25BF7042"/>
    <w:rsid w:val="25C61584"/>
    <w:rsid w:val="25C86759"/>
    <w:rsid w:val="25D041CF"/>
    <w:rsid w:val="25FB762A"/>
    <w:rsid w:val="260809E9"/>
    <w:rsid w:val="261912BA"/>
    <w:rsid w:val="262A412C"/>
    <w:rsid w:val="262C4E7B"/>
    <w:rsid w:val="26307F40"/>
    <w:rsid w:val="263515F2"/>
    <w:rsid w:val="2637064D"/>
    <w:rsid w:val="264137C8"/>
    <w:rsid w:val="26446DE3"/>
    <w:rsid w:val="26492989"/>
    <w:rsid w:val="26541209"/>
    <w:rsid w:val="26591245"/>
    <w:rsid w:val="26652778"/>
    <w:rsid w:val="26833736"/>
    <w:rsid w:val="268A56D5"/>
    <w:rsid w:val="268C1CA2"/>
    <w:rsid w:val="269669E7"/>
    <w:rsid w:val="26A050C5"/>
    <w:rsid w:val="26B40B71"/>
    <w:rsid w:val="26D3285F"/>
    <w:rsid w:val="26D66D39"/>
    <w:rsid w:val="26D7699F"/>
    <w:rsid w:val="26EA27E4"/>
    <w:rsid w:val="26F5466E"/>
    <w:rsid w:val="26FB054E"/>
    <w:rsid w:val="270F7B55"/>
    <w:rsid w:val="271B474C"/>
    <w:rsid w:val="271C2272"/>
    <w:rsid w:val="27207D0C"/>
    <w:rsid w:val="275D2FB6"/>
    <w:rsid w:val="27632DDC"/>
    <w:rsid w:val="277641DF"/>
    <w:rsid w:val="277B7C10"/>
    <w:rsid w:val="27852107"/>
    <w:rsid w:val="27862302"/>
    <w:rsid w:val="279B21C1"/>
    <w:rsid w:val="279C635B"/>
    <w:rsid w:val="27A465E2"/>
    <w:rsid w:val="27B939D4"/>
    <w:rsid w:val="27BB5B99"/>
    <w:rsid w:val="27E907A1"/>
    <w:rsid w:val="27EB05C2"/>
    <w:rsid w:val="280821E0"/>
    <w:rsid w:val="280A162D"/>
    <w:rsid w:val="28173165"/>
    <w:rsid w:val="281E2746"/>
    <w:rsid w:val="28304227"/>
    <w:rsid w:val="28377B13"/>
    <w:rsid w:val="283F090E"/>
    <w:rsid w:val="284E47F3"/>
    <w:rsid w:val="28520659"/>
    <w:rsid w:val="28694820"/>
    <w:rsid w:val="286F2FA1"/>
    <w:rsid w:val="2886357B"/>
    <w:rsid w:val="28A369BC"/>
    <w:rsid w:val="28A864B3"/>
    <w:rsid w:val="28C83019"/>
    <w:rsid w:val="28CB6985"/>
    <w:rsid w:val="28D252DE"/>
    <w:rsid w:val="29090452"/>
    <w:rsid w:val="291476A5"/>
    <w:rsid w:val="29193A89"/>
    <w:rsid w:val="291B4ED7"/>
    <w:rsid w:val="29255A9D"/>
    <w:rsid w:val="292B0BF0"/>
    <w:rsid w:val="29363ABF"/>
    <w:rsid w:val="29453D02"/>
    <w:rsid w:val="29613DF1"/>
    <w:rsid w:val="296A62C1"/>
    <w:rsid w:val="29791BFE"/>
    <w:rsid w:val="29996B12"/>
    <w:rsid w:val="29AC6EB1"/>
    <w:rsid w:val="29B5189A"/>
    <w:rsid w:val="29C31066"/>
    <w:rsid w:val="29C63095"/>
    <w:rsid w:val="29C74587"/>
    <w:rsid w:val="29CF181E"/>
    <w:rsid w:val="29D656A1"/>
    <w:rsid w:val="29DA2ED0"/>
    <w:rsid w:val="29DD55F2"/>
    <w:rsid w:val="29EB48A9"/>
    <w:rsid w:val="2A07545B"/>
    <w:rsid w:val="2A1D189D"/>
    <w:rsid w:val="2A1E601C"/>
    <w:rsid w:val="2A2953D2"/>
    <w:rsid w:val="2A420242"/>
    <w:rsid w:val="2A4A04EB"/>
    <w:rsid w:val="2A531F26"/>
    <w:rsid w:val="2A574521"/>
    <w:rsid w:val="2A595B7A"/>
    <w:rsid w:val="2A697EC4"/>
    <w:rsid w:val="2A7B7321"/>
    <w:rsid w:val="2A7E5CB3"/>
    <w:rsid w:val="2A840C3A"/>
    <w:rsid w:val="2AA82105"/>
    <w:rsid w:val="2AA91689"/>
    <w:rsid w:val="2AB033FD"/>
    <w:rsid w:val="2ABF1892"/>
    <w:rsid w:val="2AC60E73"/>
    <w:rsid w:val="2AC808C0"/>
    <w:rsid w:val="2ACA0963"/>
    <w:rsid w:val="2ACC64FF"/>
    <w:rsid w:val="2ACF5F58"/>
    <w:rsid w:val="2ADC143D"/>
    <w:rsid w:val="2AE13ED8"/>
    <w:rsid w:val="2AE57075"/>
    <w:rsid w:val="2B07007D"/>
    <w:rsid w:val="2B1F7D54"/>
    <w:rsid w:val="2B2106C7"/>
    <w:rsid w:val="2B23070A"/>
    <w:rsid w:val="2B234BA1"/>
    <w:rsid w:val="2B2D0EF2"/>
    <w:rsid w:val="2B3D32CC"/>
    <w:rsid w:val="2B4247A3"/>
    <w:rsid w:val="2B427374"/>
    <w:rsid w:val="2B453F3B"/>
    <w:rsid w:val="2B5204E4"/>
    <w:rsid w:val="2B547804"/>
    <w:rsid w:val="2B6C1322"/>
    <w:rsid w:val="2B774624"/>
    <w:rsid w:val="2B7A02ED"/>
    <w:rsid w:val="2B944ACD"/>
    <w:rsid w:val="2B961DF1"/>
    <w:rsid w:val="2BA60922"/>
    <w:rsid w:val="2BD17ACF"/>
    <w:rsid w:val="2BE37B42"/>
    <w:rsid w:val="2BEE0681"/>
    <w:rsid w:val="2BF11F1F"/>
    <w:rsid w:val="2BF832AE"/>
    <w:rsid w:val="2BFB4B4C"/>
    <w:rsid w:val="2BFD32D8"/>
    <w:rsid w:val="2C1520B2"/>
    <w:rsid w:val="2C2A4C66"/>
    <w:rsid w:val="2C475FE3"/>
    <w:rsid w:val="2C493B09"/>
    <w:rsid w:val="2C4A2591"/>
    <w:rsid w:val="2C5129BE"/>
    <w:rsid w:val="2C755D0D"/>
    <w:rsid w:val="2C7A72BE"/>
    <w:rsid w:val="2C884632"/>
    <w:rsid w:val="2C8C4B8D"/>
    <w:rsid w:val="2C901071"/>
    <w:rsid w:val="2C9A7D75"/>
    <w:rsid w:val="2CB2345D"/>
    <w:rsid w:val="2CBF5B79"/>
    <w:rsid w:val="2CC17412"/>
    <w:rsid w:val="2CC43190"/>
    <w:rsid w:val="2CCB6C14"/>
    <w:rsid w:val="2CDA6E57"/>
    <w:rsid w:val="2CDF6992"/>
    <w:rsid w:val="2CE11F94"/>
    <w:rsid w:val="2CF47F19"/>
    <w:rsid w:val="2D080D06"/>
    <w:rsid w:val="2D0D0FDB"/>
    <w:rsid w:val="2D151C3D"/>
    <w:rsid w:val="2D1F56ED"/>
    <w:rsid w:val="2D2B6BAA"/>
    <w:rsid w:val="2D482171"/>
    <w:rsid w:val="2D572346"/>
    <w:rsid w:val="2D675D83"/>
    <w:rsid w:val="2D864A37"/>
    <w:rsid w:val="2D9F643B"/>
    <w:rsid w:val="2DA51213"/>
    <w:rsid w:val="2DA57465"/>
    <w:rsid w:val="2DBB1749"/>
    <w:rsid w:val="2DBB27E5"/>
    <w:rsid w:val="2DD85145"/>
    <w:rsid w:val="2DEA1D78"/>
    <w:rsid w:val="2DEF2F2B"/>
    <w:rsid w:val="2E020414"/>
    <w:rsid w:val="2E163EBF"/>
    <w:rsid w:val="2E202A65"/>
    <w:rsid w:val="2E224612"/>
    <w:rsid w:val="2E241154"/>
    <w:rsid w:val="2E382087"/>
    <w:rsid w:val="2E3B56D4"/>
    <w:rsid w:val="2E416698"/>
    <w:rsid w:val="2E424E40"/>
    <w:rsid w:val="2E4564F4"/>
    <w:rsid w:val="2E486236"/>
    <w:rsid w:val="2E5121F0"/>
    <w:rsid w:val="2E5A1FFE"/>
    <w:rsid w:val="2E5A3DAC"/>
    <w:rsid w:val="2E5F1792"/>
    <w:rsid w:val="2E675395"/>
    <w:rsid w:val="2E7A444E"/>
    <w:rsid w:val="2E8928E3"/>
    <w:rsid w:val="2E8A3E18"/>
    <w:rsid w:val="2E8B047A"/>
    <w:rsid w:val="2E8B2026"/>
    <w:rsid w:val="2E980D78"/>
    <w:rsid w:val="2E9976CE"/>
    <w:rsid w:val="2EA025DF"/>
    <w:rsid w:val="2EA27501"/>
    <w:rsid w:val="2EAD05A4"/>
    <w:rsid w:val="2EAF4022"/>
    <w:rsid w:val="2EB46A04"/>
    <w:rsid w:val="2EBD258D"/>
    <w:rsid w:val="2EC76F67"/>
    <w:rsid w:val="2ED53228"/>
    <w:rsid w:val="2EE1627B"/>
    <w:rsid w:val="2EE3795B"/>
    <w:rsid w:val="2EE5675B"/>
    <w:rsid w:val="2EF02962"/>
    <w:rsid w:val="2EFE0BDB"/>
    <w:rsid w:val="2EFF2C28"/>
    <w:rsid w:val="2F070BCC"/>
    <w:rsid w:val="2F171130"/>
    <w:rsid w:val="2F2C7CAE"/>
    <w:rsid w:val="2F3C1703"/>
    <w:rsid w:val="2F401D3C"/>
    <w:rsid w:val="2F493D90"/>
    <w:rsid w:val="2F57478F"/>
    <w:rsid w:val="2F5B24E1"/>
    <w:rsid w:val="2F9A3EFE"/>
    <w:rsid w:val="2FA310C4"/>
    <w:rsid w:val="2FA33530"/>
    <w:rsid w:val="2FA95C88"/>
    <w:rsid w:val="2FBF321F"/>
    <w:rsid w:val="2FDD2BAB"/>
    <w:rsid w:val="2FED7CDB"/>
    <w:rsid w:val="2FF67B04"/>
    <w:rsid w:val="30045075"/>
    <w:rsid w:val="303D5733"/>
    <w:rsid w:val="3041370F"/>
    <w:rsid w:val="304271ED"/>
    <w:rsid w:val="305F1B4D"/>
    <w:rsid w:val="30676C54"/>
    <w:rsid w:val="306B1780"/>
    <w:rsid w:val="307153DD"/>
    <w:rsid w:val="307B44AD"/>
    <w:rsid w:val="307B6980"/>
    <w:rsid w:val="30813999"/>
    <w:rsid w:val="3084063C"/>
    <w:rsid w:val="30890978"/>
    <w:rsid w:val="308C66BA"/>
    <w:rsid w:val="3095556F"/>
    <w:rsid w:val="309D129A"/>
    <w:rsid w:val="30A2256E"/>
    <w:rsid w:val="30AA3BFA"/>
    <w:rsid w:val="30B86990"/>
    <w:rsid w:val="30B874AF"/>
    <w:rsid w:val="30DE448A"/>
    <w:rsid w:val="30E514DD"/>
    <w:rsid w:val="30EA318F"/>
    <w:rsid w:val="30EF1DD1"/>
    <w:rsid w:val="31074F97"/>
    <w:rsid w:val="310B3A83"/>
    <w:rsid w:val="31120AB3"/>
    <w:rsid w:val="311566B0"/>
    <w:rsid w:val="311B14D9"/>
    <w:rsid w:val="31263D96"/>
    <w:rsid w:val="312B50A3"/>
    <w:rsid w:val="312B7C81"/>
    <w:rsid w:val="3132646E"/>
    <w:rsid w:val="31443A08"/>
    <w:rsid w:val="314E5D98"/>
    <w:rsid w:val="3150690A"/>
    <w:rsid w:val="31663A7F"/>
    <w:rsid w:val="31666F0B"/>
    <w:rsid w:val="316D029A"/>
    <w:rsid w:val="317F05A4"/>
    <w:rsid w:val="31801811"/>
    <w:rsid w:val="318203D5"/>
    <w:rsid w:val="31850A2D"/>
    <w:rsid w:val="31875F59"/>
    <w:rsid w:val="31926A3D"/>
    <w:rsid w:val="3199108F"/>
    <w:rsid w:val="319D4237"/>
    <w:rsid w:val="31A11CF2"/>
    <w:rsid w:val="31A801B3"/>
    <w:rsid w:val="31C3435E"/>
    <w:rsid w:val="31C73C7B"/>
    <w:rsid w:val="31CD0D39"/>
    <w:rsid w:val="31E247E4"/>
    <w:rsid w:val="31E40C84"/>
    <w:rsid w:val="31F11D9A"/>
    <w:rsid w:val="31F664D7"/>
    <w:rsid w:val="31F664E1"/>
    <w:rsid w:val="31FC347C"/>
    <w:rsid w:val="3207249C"/>
    <w:rsid w:val="32075FF9"/>
    <w:rsid w:val="320F39A1"/>
    <w:rsid w:val="32384CA9"/>
    <w:rsid w:val="323A3D66"/>
    <w:rsid w:val="32453A27"/>
    <w:rsid w:val="324F79A0"/>
    <w:rsid w:val="32527C83"/>
    <w:rsid w:val="32560D2E"/>
    <w:rsid w:val="32566F80"/>
    <w:rsid w:val="32625925"/>
    <w:rsid w:val="3263064A"/>
    <w:rsid w:val="32696767"/>
    <w:rsid w:val="32733EC2"/>
    <w:rsid w:val="32823876"/>
    <w:rsid w:val="328F4F0B"/>
    <w:rsid w:val="32A43132"/>
    <w:rsid w:val="32AC0C06"/>
    <w:rsid w:val="32BA306B"/>
    <w:rsid w:val="32DB1E15"/>
    <w:rsid w:val="32E75E2A"/>
    <w:rsid w:val="32E95C5F"/>
    <w:rsid w:val="32ED17CB"/>
    <w:rsid w:val="33044755"/>
    <w:rsid w:val="330B38C7"/>
    <w:rsid w:val="330B7D6A"/>
    <w:rsid w:val="331D1B00"/>
    <w:rsid w:val="332C1A8F"/>
    <w:rsid w:val="33335213"/>
    <w:rsid w:val="33344EF5"/>
    <w:rsid w:val="33440154"/>
    <w:rsid w:val="334B6BB7"/>
    <w:rsid w:val="334E5D5A"/>
    <w:rsid w:val="335619C9"/>
    <w:rsid w:val="335F1E64"/>
    <w:rsid w:val="336631F3"/>
    <w:rsid w:val="336D08D2"/>
    <w:rsid w:val="339B7340"/>
    <w:rsid w:val="339C0D97"/>
    <w:rsid w:val="339E3B2F"/>
    <w:rsid w:val="33A1247D"/>
    <w:rsid w:val="33A81579"/>
    <w:rsid w:val="33BA0AA1"/>
    <w:rsid w:val="33BB156D"/>
    <w:rsid w:val="33CE7DDD"/>
    <w:rsid w:val="33D22E6A"/>
    <w:rsid w:val="33DE760F"/>
    <w:rsid w:val="33E65956"/>
    <w:rsid w:val="33EB36F8"/>
    <w:rsid w:val="33EF31E8"/>
    <w:rsid w:val="33FE78CF"/>
    <w:rsid w:val="340A4E89"/>
    <w:rsid w:val="341B222F"/>
    <w:rsid w:val="342D4AAC"/>
    <w:rsid w:val="344B7676"/>
    <w:rsid w:val="344F3C87"/>
    <w:rsid w:val="34537075"/>
    <w:rsid w:val="34557417"/>
    <w:rsid w:val="345C693E"/>
    <w:rsid w:val="34655258"/>
    <w:rsid w:val="346911EC"/>
    <w:rsid w:val="3469198E"/>
    <w:rsid w:val="346A6D13"/>
    <w:rsid w:val="3482405C"/>
    <w:rsid w:val="34853B4C"/>
    <w:rsid w:val="34863867"/>
    <w:rsid w:val="34871673"/>
    <w:rsid w:val="34880F47"/>
    <w:rsid w:val="34AE4E51"/>
    <w:rsid w:val="34C401D1"/>
    <w:rsid w:val="34CE0799"/>
    <w:rsid w:val="34D80120"/>
    <w:rsid w:val="34D85835"/>
    <w:rsid w:val="34E00D83"/>
    <w:rsid w:val="34F146FC"/>
    <w:rsid w:val="34FE48F5"/>
    <w:rsid w:val="350420A0"/>
    <w:rsid w:val="350A0459"/>
    <w:rsid w:val="35106C51"/>
    <w:rsid w:val="35184A9D"/>
    <w:rsid w:val="35321D96"/>
    <w:rsid w:val="35337105"/>
    <w:rsid w:val="35373099"/>
    <w:rsid w:val="3537750C"/>
    <w:rsid w:val="3537798C"/>
    <w:rsid w:val="353F37D3"/>
    <w:rsid w:val="35724FE2"/>
    <w:rsid w:val="359009FB"/>
    <w:rsid w:val="35A95619"/>
    <w:rsid w:val="35BA5F09"/>
    <w:rsid w:val="35C13B72"/>
    <w:rsid w:val="35C13FC9"/>
    <w:rsid w:val="35D36634"/>
    <w:rsid w:val="35F9034E"/>
    <w:rsid w:val="35FE1009"/>
    <w:rsid w:val="36026DF4"/>
    <w:rsid w:val="3610124B"/>
    <w:rsid w:val="36171860"/>
    <w:rsid w:val="361B23EF"/>
    <w:rsid w:val="362162F8"/>
    <w:rsid w:val="363E5DC7"/>
    <w:rsid w:val="364221DA"/>
    <w:rsid w:val="364257B6"/>
    <w:rsid w:val="36611E1B"/>
    <w:rsid w:val="366C0B20"/>
    <w:rsid w:val="36722E65"/>
    <w:rsid w:val="36741770"/>
    <w:rsid w:val="368E1FC7"/>
    <w:rsid w:val="369A0B25"/>
    <w:rsid w:val="369E2FF3"/>
    <w:rsid w:val="36A233A7"/>
    <w:rsid w:val="36AC3612"/>
    <w:rsid w:val="36B3154C"/>
    <w:rsid w:val="36B8487B"/>
    <w:rsid w:val="36BF5ED2"/>
    <w:rsid w:val="36D13079"/>
    <w:rsid w:val="36E16BA3"/>
    <w:rsid w:val="36E20DE2"/>
    <w:rsid w:val="36EF34FF"/>
    <w:rsid w:val="370A36A5"/>
    <w:rsid w:val="370F2894"/>
    <w:rsid w:val="371F7479"/>
    <w:rsid w:val="37294C63"/>
    <w:rsid w:val="372C02AF"/>
    <w:rsid w:val="372F140F"/>
    <w:rsid w:val="372F3CEF"/>
    <w:rsid w:val="373D2C45"/>
    <w:rsid w:val="37500CBD"/>
    <w:rsid w:val="37561238"/>
    <w:rsid w:val="37604F1C"/>
    <w:rsid w:val="37612191"/>
    <w:rsid w:val="3772660A"/>
    <w:rsid w:val="377E574A"/>
    <w:rsid w:val="37841E99"/>
    <w:rsid w:val="378A2E2C"/>
    <w:rsid w:val="37961106"/>
    <w:rsid w:val="379C71E3"/>
    <w:rsid w:val="37BF2DF8"/>
    <w:rsid w:val="37C13467"/>
    <w:rsid w:val="37D50947"/>
    <w:rsid w:val="37DE5A4E"/>
    <w:rsid w:val="37E37480"/>
    <w:rsid w:val="37E8686D"/>
    <w:rsid w:val="37EA5922"/>
    <w:rsid w:val="37EB69A8"/>
    <w:rsid w:val="37EF7C5B"/>
    <w:rsid w:val="37F0752F"/>
    <w:rsid w:val="37FB02A2"/>
    <w:rsid w:val="38234165"/>
    <w:rsid w:val="38276B93"/>
    <w:rsid w:val="383E0D58"/>
    <w:rsid w:val="384A30E3"/>
    <w:rsid w:val="3862667F"/>
    <w:rsid w:val="38800020"/>
    <w:rsid w:val="38AC3431"/>
    <w:rsid w:val="38B85B09"/>
    <w:rsid w:val="38BD38B5"/>
    <w:rsid w:val="38CE1966"/>
    <w:rsid w:val="38CE44E5"/>
    <w:rsid w:val="38D53666"/>
    <w:rsid w:val="38DC3D18"/>
    <w:rsid w:val="38F56FE1"/>
    <w:rsid w:val="38FE5C7B"/>
    <w:rsid w:val="391A73C2"/>
    <w:rsid w:val="392209C1"/>
    <w:rsid w:val="3925145A"/>
    <w:rsid w:val="392C4597"/>
    <w:rsid w:val="392F2E16"/>
    <w:rsid w:val="39355B41"/>
    <w:rsid w:val="394418E0"/>
    <w:rsid w:val="39486E79"/>
    <w:rsid w:val="394B5DE7"/>
    <w:rsid w:val="394F7B0B"/>
    <w:rsid w:val="39565FE8"/>
    <w:rsid w:val="396F2C8C"/>
    <w:rsid w:val="397C3770"/>
    <w:rsid w:val="39822409"/>
    <w:rsid w:val="398470DE"/>
    <w:rsid w:val="398D038A"/>
    <w:rsid w:val="39CB4D8C"/>
    <w:rsid w:val="39D22ACC"/>
    <w:rsid w:val="39D32C64"/>
    <w:rsid w:val="39D54C2E"/>
    <w:rsid w:val="39DD7046"/>
    <w:rsid w:val="39E00529"/>
    <w:rsid w:val="39E430C3"/>
    <w:rsid w:val="39EB18A9"/>
    <w:rsid w:val="39EB6200"/>
    <w:rsid w:val="39F11909"/>
    <w:rsid w:val="3A0B64A7"/>
    <w:rsid w:val="3A10210A"/>
    <w:rsid w:val="3A1E12AC"/>
    <w:rsid w:val="3A282C8D"/>
    <w:rsid w:val="3A2D545E"/>
    <w:rsid w:val="3A3962CD"/>
    <w:rsid w:val="3A3C2EFF"/>
    <w:rsid w:val="3A4818A4"/>
    <w:rsid w:val="3A4F0699"/>
    <w:rsid w:val="3A574DDA"/>
    <w:rsid w:val="3A5B5D7C"/>
    <w:rsid w:val="3A654BC0"/>
    <w:rsid w:val="3A683CF4"/>
    <w:rsid w:val="3A783F5D"/>
    <w:rsid w:val="3A792D4D"/>
    <w:rsid w:val="3A7A1568"/>
    <w:rsid w:val="3A8C0B0A"/>
    <w:rsid w:val="3AA56888"/>
    <w:rsid w:val="3AB76113"/>
    <w:rsid w:val="3AB962E7"/>
    <w:rsid w:val="3AC63923"/>
    <w:rsid w:val="3ACF104F"/>
    <w:rsid w:val="3AD24D52"/>
    <w:rsid w:val="3AD3075A"/>
    <w:rsid w:val="3AE570F3"/>
    <w:rsid w:val="3AF74C02"/>
    <w:rsid w:val="3AFA6E2B"/>
    <w:rsid w:val="3B04200D"/>
    <w:rsid w:val="3B0713D2"/>
    <w:rsid w:val="3B1925BB"/>
    <w:rsid w:val="3B194FEF"/>
    <w:rsid w:val="3B2A0FAA"/>
    <w:rsid w:val="3B2C5C74"/>
    <w:rsid w:val="3B3836C7"/>
    <w:rsid w:val="3B461302"/>
    <w:rsid w:val="3B467B23"/>
    <w:rsid w:val="3B4F0A10"/>
    <w:rsid w:val="3B516D6A"/>
    <w:rsid w:val="3B53405D"/>
    <w:rsid w:val="3B640897"/>
    <w:rsid w:val="3B70338B"/>
    <w:rsid w:val="3B776F92"/>
    <w:rsid w:val="3B7943AB"/>
    <w:rsid w:val="3B7D557D"/>
    <w:rsid w:val="3B8413C8"/>
    <w:rsid w:val="3B921747"/>
    <w:rsid w:val="3B9603ED"/>
    <w:rsid w:val="3B994F0F"/>
    <w:rsid w:val="3BCC3E0F"/>
    <w:rsid w:val="3BD11D17"/>
    <w:rsid w:val="3BD333EF"/>
    <w:rsid w:val="3BDA477E"/>
    <w:rsid w:val="3BEB0739"/>
    <w:rsid w:val="3BFF41E4"/>
    <w:rsid w:val="3C0059A5"/>
    <w:rsid w:val="3C011DB2"/>
    <w:rsid w:val="3C0C136E"/>
    <w:rsid w:val="3C122D95"/>
    <w:rsid w:val="3C131A3E"/>
    <w:rsid w:val="3C134E78"/>
    <w:rsid w:val="3C1A71B0"/>
    <w:rsid w:val="3C1E41B5"/>
    <w:rsid w:val="3C385050"/>
    <w:rsid w:val="3C406651"/>
    <w:rsid w:val="3C41759E"/>
    <w:rsid w:val="3C5D06AA"/>
    <w:rsid w:val="3C6843AF"/>
    <w:rsid w:val="3C696521"/>
    <w:rsid w:val="3C706E90"/>
    <w:rsid w:val="3C736028"/>
    <w:rsid w:val="3C7913EF"/>
    <w:rsid w:val="3C797AF3"/>
    <w:rsid w:val="3C8054E3"/>
    <w:rsid w:val="3C872D5D"/>
    <w:rsid w:val="3C8D359E"/>
    <w:rsid w:val="3C9913E0"/>
    <w:rsid w:val="3CB434F3"/>
    <w:rsid w:val="3CE413F4"/>
    <w:rsid w:val="3CE55188"/>
    <w:rsid w:val="3CF14DC8"/>
    <w:rsid w:val="3D0D2931"/>
    <w:rsid w:val="3D26492B"/>
    <w:rsid w:val="3D2C3A69"/>
    <w:rsid w:val="3D346A31"/>
    <w:rsid w:val="3D3B2FFA"/>
    <w:rsid w:val="3D595B76"/>
    <w:rsid w:val="3D616B42"/>
    <w:rsid w:val="3D632551"/>
    <w:rsid w:val="3D6D1627"/>
    <w:rsid w:val="3D6F788E"/>
    <w:rsid w:val="3D7B3D3F"/>
    <w:rsid w:val="3DAB5F4E"/>
    <w:rsid w:val="3DB37034"/>
    <w:rsid w:val="3DC15BF5"/>
    <w:rsid w:val="3DC56CDD"/>
    <w:rsid w:val="3DEC7285"/>
    <w:rsid w:val="3DEE00AC"/>
    <w:rsid w:val="3DF21B38"/>
    <w:rsid w:val="3DF6345D"/>
    <w:rsid w:val="3DF92779"/>
    <w:rsid w:val="3E06185A"/>
    <w:rsid w:val="3E0D61A2"/>
    <w:rsid w:val="3E112948"/>
    <w:rsid w:val="3E140539"/>
    <w:rsid w:val="3E18158D"/>
    <w:rsid w:val="3E1A70B4"/>
    <w:rsid w:val="3E1B5AB3"/>
    <w:rsid w:val="3E1C0263"/>
    <w:rsid w:val="3E23200E"/>
    <w:rsid w:val="3E2374CC"/>
    <w:rsid w:val="3E2642A7"/>
    <w:rsid w:val="3E28224C"/>
    <w:rsid w:val="3E2B306F"/>
    <w:rsid w:val="3E2B5515"/>
    <w:rsid w:val="3E2B7513"/>
    <w:rsid w:val="3E3A59A8"/>
    <w:rsid w:val="3E4D4F28"/>
    <w:rsid w:val="3E570308"/>
    <w:rsid w:val="3E6E11AD"/>
    <w:rsid w:val="3E7C7D6E"/>
    <w:rsid w:val="3E7D4933"/>
    <w:rsid w:val="3E7F3BEE"/>
    <w:rsid w:val="3E915A44"/>
    <w:rsid w:val="3EA352FB"/>
    <w:rsid w:val="3EA66B99"/>
    <w:rsid w:val="3EC93B48"/>
    <w:rsid w:val="3ED23E32"/>
    <w:rsid w:val="3ED43706"/>
    <w:rsid w:val="3EE13701"/>
    <w:rsid w:val="3EE63EEE"/>
    <w:rsid w:val="3EF618CF"/>
    <w:rsid w:val="3F051FA5"/>
    <w:rsid w:val="3F1A4BB3"/>
    <w:rsid w:val="3F1A4D74"/>
    <w:rsid w:val="3F2C03A4"/>
    <w:rsid w:val="3F340649"/>
    <w:rsid w:val="3F46487E"/>
    <w:rsid w:val="3F53354F"/>
    <w:rsid w:val="3F5A1DF8"/>
    <w:rsid w:val="3F69424D"/>
    <w:rsid w:val="3F6F1D61"/>
    <w:rsid w:val="3F6F42E2"/>
    <w:rsid w:val="3F762A0F"/>
    <w:rsid w:val="3F830C89"/>
    <w:rsid w:val="3F8769CB"/>
    <w:rsid w:val="3F88629F"/>
    <w:rsid w:val="3F902B34"/>
    <w:rsid w:val="3F93536F"/>
    <w:rsid w:val="3F971857"/>
    <w:rsid w:val="3FA056AB"/>
    <w:rsid w:val="3FA255B3"/>
    <w:rsid w:val="3FA41114"/>
    <w:rsid w:val="3FB83028"/>
    <w:rsid w:val="3FC03C8B"/>
    <w:rsid w:val="3FC86E9D"/>
    <w:rsid w:val="3FC949A5"/>
    <w:rsid w:val="3FC96FE3"/>
    <w:rsid w:val="3FCC262F"/>
    <w:rsid w:val="3FDE2B25"/>
    <w:rsid w:val="3FF102E8"/>
    <w:rsid w:val="3FF3141A"/>
    <w:rsid w:val="40192BA6"/>
    <w:rsid w:val="40226D9C"/>
    <w:rsid w:val="402D47A8"/>
    <w:rsid w:val="403837A1"/>
    <w:rsid w:val="403F1053"/>
    <w:rsid w:val="40457C0B"/>
    <w:rsid w:val="40460C83"/>
    <w:rsid w:val="405704F5"/>
    <w:rsid w:val="406356BE"/>
    <w:rsid w:val="40652BAF"/>
    <w:rsid w:val="406929C0"/>
    <w:rsid w:val="406E1939"/>
    <w:rsid w:val="40776B96"/>
    <w:rsid w:val="407A5B29"/>
    <w:rsid w:val="407D5915"/>
    <w:rsid w:val="40921BB5"/>
    <w:rsid w:val="409F0387"/>
    <w:rsid w:val="40AC0C00"/>
    <w:rsid w:val="40B530C4"/>
    <w:rsid w:val="40DA15B0"/>
    <w:rsid w:val="40EC63D5"/>
    <w:rsid w:val="40F622B8"/>
    <w:rsid w:val="40FE2CBD"/>
    <w:rsid w:val="410A1661"/>
    <w:rsid w:val="410B117F"/>
    <w:rsid w:val="413A0130"/>
    <w:rsid w:val="4142139B"/>
    <w:rsid w:val="41517290"/>
    <w:rsid w:val="41572CA8"/>
    <w:rsid w:val="41610311"/>
    <w:rsid w:val="41755F54"/>
    <w:rsid w:val="41766EA9"/>
    <w:rsid w:val="41872CB2"/>
    <w:rsid w:val="41967399"/>
    <w:rsid w:val="41AB6294"/>
    <w:rsid w:val="41AE46E3"/>
    <w:rsid w:val="41B91FC2"/>
    <w:rsid w:val="41BE41FA"/>
    <w:rsid w:val="41D15A55"/>
    <w:rsid w:val="41D63C39"/>
    <w:rsid w:val="41E72CA6"/>
    <w:rsid w:val="41EC0D67"/>
    <w:rsid w:val="41EC71F4"/>
    <w:rsid w:val="41EE4087"/>
    <w:rsid w:val="41F059ED"/>
    <w:rsid w:val="41F320F5"/>
    <w:rsid w:val="420011C5"/>
    <w:rsid w:val="420D4EAA"/>
    <w:rsid w:val="421E48B0"/>
    <w:rsid w:val="422512FB"/>
    <w:rsid w:val="42314EEF"/>
    <w:rsid w:val="42392C4B"/>
    <w:rsid w:val="42415ACC"/>
    <w:rsid w:val="4245264C"/>
    <w:rsid w:val="424548B0"/>
    <w:rsid w:val="42550A18"/>
    <w:rsid w:val="42554756"/>
    <w:rsid w:val="426B2A3D"/>
    <w:rsid w:val="426C3C56"/>
    <w:rsid w:val="426D66E1"/>
    <w:rsid w:val="42733236"/>
    <w:rsid w:val="427B0108"/>
    <w:rsid w:val="42846FB4"/>
    <w:rsid w:val="428E2B11"/>
    <w:rsid w:val="4297748C"/>
    <w:rsid w:val="429A4C67"/>
    <w:rsid w:val="429D496A"/>
    <w:rsid w:val="429E4757"/>
    <w:rsid w:val="42A67657"/>
    <w:rsid w:val="42BB1B2E"/>
    <w:rsid w:val="42C00075"/>
    <w:rsid w:val="42E04979"/>
    <w:rsid w:val="42EF6D61"/>
    <w:rsid w:val="42F473A1"/>
    <w:rsid w:val="42F72A27"/>
    <w:rsid w:val="43106266"/>
    <w:rsid w:val="43234D3C"/>
    <w:rsid w:val="432B58BF"/>
    <w:rsid w:val="432E1164"/>
    <w:rsid w:val="433205BC"/>
    <w:rsid w:val="43325021"/>
    <w:rsid w:val="4337061D"/>
    <w:rsid w:val="43374264"/>
    <w:rsid w:val="43405DFC"/>
    <w:rsid w:val="43436B74"/>
    <w:rsid w:val="43611474"/>
    <w:rsid w:val="436E43CC"/>
    <w:rsid w:val="437B23A2"/>
    <w:rsid w:val="43A24475"/>
    <w:rsid w:val="43A35F21"/>
    <w:rsid w:val="43A55EA5"/>
    <w:rsid w:val="43A62400"/>
    <w:rsid w:val="43B434CC"/>
    <w:rsid w:val="43B9111D"/>
    <w:rsid w:val="43E268C5"/>
    <w:rsid w:val="43E95C6A"/>
    <w:rsid w:val="43EC504E"/>
    <w:rsid w:val="440210D9"/>
    <w:rsid w:val="440C56F0"/>
    <w:rsid w:val="441E62C0"/>
    <w:rsid w:val="44246EDE"/>
    <w:rsid w:val="44316523"/>
    <w:rsid w:val="44462500"/>
    <w:rsid w:val="44494618"/>
    <w:rsid w:val="447119F7"/>
    <w:rsid w:val="44742739"/>
    <w:rsid w:val="44810FBC"/>
    <w:rsid w:val="448564A3"/>
    <w:rsid w:val="449758D2"/>
    <w:rsid w:val="449C358C"/>
    <w:rsid w:val="44BB29C9"/>
    <w:rsid w:val="44D123EF"/>
    <w:rsid w:val="44DA535F"/>
    <w:rsid w:val="44DF4BB3"/>
    <w:rsid w:val="44E02306"/>
    <w:rsid w:val="44E126D9"/>
    <w:rsid w:val="44E77E2F"/>
    <w:rsid w:val="44F22B38"/>
    <w:rsid w:val="44FC245C"/>
    <w:rsid w:val="4504461A"/>
    <w:rsid w:val="45097E82"/>
    <w:rsid w:val="45102FBE"/>
    <w:rsid w:val="452948B4"/>
    <w:rsid w:val="452D3C06"/>
    <w:rsid w:val="45325D14"/>
    <w:rsid w:val="45344EFF"/>
    <w:rsid w:val="453454D8"/>
    <w:rsid w:val="454028A0"/>
    <w:rsid w:val="45464C32"/>
    <w:rsid w:val="454A4722"/>
    <w:rsid w:val="45700B7C"/>
    <w:rsid w:val="45811C7C"/>
    <w:rsid w:val="458B103A"/>
    <w:rsid w:val="45906116"/>
    <w:rsid w:val="45A100BA"/>
    <w:rsid w:val="45AB2CE7"/>
    <w:rsid w:val="45AE6A58"/>
    <w:rsid w:val="45AF0A29"/>
    <w:rsid w:val="45BA19C7"/>
    <w:rsid w:val="45C049E4"/>
    <w:rsid w:val="45D109A0"/>
    <w:rsid w:val="45D4223E"/>
    <w:rsid w:val="45DF094F"/>
    <w:rsid w:val="45EA7CB3"/>
    <w:rsid w:val="45F20916"/>
    <w:rsid w:val="46016864"/>
    <w:rsid w:val="460D1A6F"/>
    <w:rsid w:val="460E69E7"/>
    <w:rsid w:val="461274CF"/>
    <w:rsid w:val="46194C91"/>
    <w:rsid w:val="461D5993"/>
    <w:rsid w:val="461F6BBA"/>
    <w:rsid w:val="46256F3D"/>
    <w:rsid w:val="46277145"/>
    <w:rsid w:val="463D012B"/>
    <w:rsid w:val="466510E8"/>
    <w:rsid w:val="4665733A"/>
    <w:rsid w:val="466C6EEB"/>
    <w:rsid w:val="4686245E"/>
    <w:rsid w:val="46893028"/>
    <w:rsid w:val="468A0252"/>
    <w:rsid w:val="468B3EFB"/>
    <w:rsid w:val="468E6891"/>
    <w:rsid w:val="469D6AD4"/>
    <w:rsid w:val="46A460B4"/>
    <w:rsid w:val="46AB11F1"/>
    <w:rsid w:val="46B300A5"/>
    <w:rsid w:val="46B81B60"/>
    <w:rsid w:val="46BF51B8"/>
    <w:rsid w:val="46C40504"/>
    <w:rsid w:val="46CE3131"/>
    <w:rsid w:val="46E54E47"/>
    <w:rsid w:val="47084317"/>
    <w:rsid w:val="470A6193"/>
    <w:rsid w:val="470D3C59"/>
    <w:rsid w:val="471054F8"/>
    <w:rsid w:val="47174BB9"/>
    <w:rsid w:val="4733492E"/>
    <w:rsid w:val="47385210"/>
    <w:rsid w:val="473A3283"/>
    <w:rsid w:val="473E0CE8"/>
    <w:rsid w:val="475528CD"/>
    <w:rsid w:val="47573126"/>
    <w:rsid w:val="475F022D"/>
    <w:rsid w:val="47612E61"/>
    <w:rsid w:val="47694C08"/>
    <w:rsid w:val="476B4E24"/>
    <w:rsid w:val="47862E29"/>
    <w:rsid w:val="478C7A93"/>
    <w:rsid w:val="47913CB1"/>
    <w:rsid w:val="47A622EC"/>
    <w:rsid w:val="47B42327"/>
    <w:rsid w:val="47B916EB"/>
    <w:rsid w:val="47BA4A66"/>
    <w:rsid w:val="47C016D8"/>
    <w:rsid w:val="47CF0F0F"/>
    <w:rsid w:val="47CF42D1"/>
    <w:rsid w:val="47DC4F5C"/>
    <w:rsid w:val="47E36768"/>
    <w:rsid w:val="47E744AA"/>
    <w:rsid w:val="47EF7007"/>
    <w:rsid w:val="47FB5CA8"/>
    <w:rsid w:val="48104CFE"/>
    <w:rsid w:val="48240939"/>
    <w:rsid w:val="482427BB"/>
    <w:rsid w:val="48256DD6"/>
    <w:rsid w:val="482570DD"/>
    <w:rsid w:val="4827655E"/>
    <w:rsid w:val="483A5D1B"/>
    <w:rsid w:val="483B65A4"/>
    <w:rsid w:val="483B6977"/>
    <w:rsid w:val="484E6317"/>
    <w:rsid w:val="485853A8"/>
    <w:rsid w:val="48597E88"/>
    <w:rsid w:val="485D651B"/>
    <w:rsid w:val="4880174D"/>
    <w:rsid w:val="48856765"/>
    <w:rsid w:val="488570E6"/>
    <w:rsid w:val="48A00AFD"/>
    <w:rsid w:val="48AE45E7"/>
    <w:rsid w:val="48B3438D"/>
    <w:rsid w:val="48B40671"/>
    <w:rsid w:val="48CA14FF"/>
    <w:rsid w:val="48D36B88"/>
    <w:rsid w:val="48D727BB"/>
    <w:rsid w:val="48EB55EC"/>
    <w:rsid w:val="48F13107"/>
    <w:rsid w:val="48F50E49"/>
    <w:rsid w:val="48FA1FBB"/>
    <w:rsid w:val="49026BF4"/>
    <w:rsid w:val="490C3666"/>
    <w:rsid w:val="490D00BF"/>
    <w:rsid w:val="491A38BA"/>
    <w:rsid w:val="4922383B"/>
    <w:rsid w:val="493354CD"/>
    <w:rsid w:val="49380358"/>
    <w:rsid w:val="49484DD2"/>
    <w:rsid w:val="494F03CF"/>
    <w:rsid w:val="4950607F"/>
    <w:rsid w:val="495D72B2"/>
    <w:rsid w:val="496B3D2A"/>
    <w:rsid w:val="4977360C"/>
    <w:rsid w:val="499B5738"/>
    <w:rsid w:val="499F1387"/>
    <w:rsid w:val="499F244D"/>
    <w:rsid w:val="49A8247A"/>
    <w:rsid w:val="49B54BA8"/>
    <w:rsid w:val="49B94458"/>
    <w:rsid w:val="49BC05CA"/>
    <w:rsid w:val="49DA6DFA"/>
    <w:rsid w:val="49F20EE5"/>
    <w:rsid w:val="4A031344"/>
    <w:rsid w:val="4A0A0924"/>
    <w:rsid w:val="4A1470AD"/>
    <w:rsid w:val="4A183615"/>
    <w:rsid w:val="4A1A7CE9"/>
    <w:rsid w:val="4A1E7312"/>
    <w:rsid w:val="4A276136"/>
    <w:rsid w:val="4A27725C"/>
    <w:rsid w:val="4A297978"/>
    <w:rsid w:val="4A2F2139"/>
    <w:rsid w:val="4A353DE2"/>
    <w:rsid w:val="4A437992"/>
    <w:rsid w:val="4A530593"/>
    <w:rsid w:val="4A6405DF"/>
    <w:rsid w:val="4A6718D3"/>
    <w:rsid w:val="4A6F69D9"/>
    <w:rsid w:val="4A7123E0"/>
    <w:rsid w:val="4A7764F4"/>
    <w:rsid w:val="4A971D80"/>
    <w:rsid w:val="4A973F3F"/>
    <w:rsid w:val="4A9D2749"/>
    <w:rsid w:val="4A9E2E1A"/>
    <w:rsid w:val="4AA04DE4"/>
    <w:rsid w:val="4ACE597F"/>
    <w:rsid w:val="4AED66F5"/>
    <w:rsid w:val="4AF64A04"/>
    <w:rsid w:val="4AF96BC7"/>
    <w:rsid w:val="4B1E7509"/>
    <w:rsid w:val="4B2047A0"/>
    <w:rsid w:val="4B337A07"/>
    <w:rsid w:val="4B4F1DBA"/>
    <w:rsid w:val="4B5A416B"/>
    <w:rsid w:val="4B6876D9"/>
    <w:rsid w:val="4B6E7993"/>
    <w:rsid w:val="4B7147E3"/>
    <w:rsid w:val="4B7C0820"/>
    <w:rsid w:val="4B862A85"/>
    <w:rsid w:val="4B92700D"/>
    <w:rsid w:val="4B9A49BE"/>
    <w:rsid w:val="4BA32DDE"/>
    <w:rsid w:val="4BB260DE"/>
    <w:rsid w:val="4BB91B5C"/>
    <w:rsid w:val="4BC10C51"/>
    <w:rsid w:val="4BC201EE"/>
    <w:rsid w:val="4BCA2166"/>
    <w:rsid w:val="4BD42F98"/>
    <w:rsid w:val="4BE3142D"/>
    <w:rsid w:val="4BE668C8"/>
    <w:rsid w:val="4BEF1B80"/>
    <w:rsid w:val="4BF1634C"/>
    <w:rsid w:val="4BF44FAB"/>
    <w:rsid w:val="4C013661"/>
    <w:rsid w:val="4C055EA1"/>
    <w:rsid w:val="4C1C7A35"/>
    <w:rsid w:val="4C1E4213"/>
    <w:rsid w:val="4C2757BD"/>
    <w:rsid w:val="4C277DFE"/>
    <w:rsid w:val="4C3457E4"/>
    <w:rsid w:val="4C555D87"/>
    <w:rsid w:val="4C571AC7"/>
    <w:rsid w:val="4C604E49"/>
    <w:rsid w:val="4C653BF0"/>
    <w:rsid w:val="4C6C1422"/>
    <w:rsid w:val="4C7107E7"/>
    <w:rsid w:val="4C870DAE"/>
    <w:rsid w:val="4C893887"/>
    <w:rsid w:val="4C8F6C95"/>
    <w:rsid w:val="4C985623"/>
    <w:rsid w:val="4C9A3E35"/>
    <w:rsid w:val="4CAE570A"/>
    <w:rsid w:val="4CC41E36"/>
    <w:rsid w:val="4CD81552"/>
    <w:rsid w:val="4CE27EB0"/>
    <w:rsid w:val="4CEE62DB"/>
    <w:rsid w:val="4CEF36E2"/>
    <w:rsid w:val="4CEF395A"/>
    <w:rsid w:val="4CEF4DC5"/>
    <w:rsid w:val="4CEF5BAF"/>
    <w:rsid w:val="4CF4293F"/>
    <w:rsid w:val="4CF75DCA"/>
    <w:rsid w:val="4D153C05"/>
    <w:rsid w:val="4D1B2795"/>
    <w:rsid w:val="4D211CAA"/>
    <w:rsid w:val="4D227D33"/>
    <w:rsid w:val="4D381304"/>
    <w:rsid w:val="4D3E122E"/>
    <w:rsid w:val="4D4128AF"/>
    <w:rsid w:val="4D447CA9"/>
    <w:rsid w:val="4D4B5F33"/>
    <w:rsid w:val="4D507A9C"/>
    <w:rsid w:val="4D5A3970"/>
    <w:rsid w:val="4D5F1531"/>
    <w:rsid w:val="4D5F1E73"/>
    <w:rsid w:val="4D61085B"/>
    <w:rsid w:val="4D632882"/>
    <w:rsid w:val="4D6F55DD"/>
    <w:rsid w:val="4D730618"/>
    <w:rsid w:val="4D7F33D7"/>
    <w:rsid w:val="4D826A23"/>
    <w:rsid w:val="4D8542FD"/>
    <w:rsid w:val="4D9F6B46"/>
    <w:rsid w:val="4DA46784"/>
    <w:rsid w:val="4DA52275"/>
    <w:rsid w:val="4DB34E2F"/>
    <w:rsid w:val="4DBA322B"/>
    <w:rsid w:val="4DBF22EF"/>
    <w:rsid w:val="4DCD4142"/>
    <w:rsid w:val="4DD23507"/>
    <w:rsid w:val="4DEE6850"/>
    <w:rsid w:val="4DF55447"/>
    <w:rsid w:val="4DFA2780"/>
    <w:rsid w:val="4DFB1210"/>
    <w:rsid w:val="4E0F02B7"/>
    <w:rsid w:val="4E257655"/>
    <w:rsid w:val="4E3C637F"/>
    <w:rsid w:val="4E5008D0"/>
    <w:rsid w:val="4E510146"/>
    <w:rsid w:val="4E5403C0"/>
    <w:rsid w:val="4E555EE6"/>
    <w:rsid w:val="4E8E7871"/>
    <w:rsid w:val="4E971861"/>
    <w:rsid w:val="4E9B1B4B"/>
    <w:rsid w:val="4E9C080B"/>
    <w:rsid w:val="4EA053B3"/>
    <w:rsid w:val="4EB250E6"/>
    <w:rsid w:val="4EB25722"/>
    <w:rsid w:val="4EB90223"/>
    <w:rsid w:val="4EBB3F9B"/>
    <w:rsid w:val="4EBE5A51"/>
    <w:rsid w:val="4EC34431"/>
    <w:rsid w:val="4EC54E1A"/>
    <w:rsid w:val="4ECC43FA"/>
    <w:rsid w:val="4ED16F69"/>
    <w:rsid w:val="4EDF2E1B"/>
    <w:rsid w:val="4F026DAD"/>
    <w:rsid w:val="4F127B29"/>
    <w:rsid w:val="4F313B62"/>
    <w:rsid w:val="4F372380"/>
    <w:rsid w:val="4F372FFB"/>
    <w:rsid w:val="4F4F21B8"/>
    <w:rsid w:val="4F5221DB"/>
    <w:rsid w:val="4F530677"/>
    <w:rsid w:val="4F6428DC"/>
    <w:rsid w:val="4F6B124E"/>
    <w:rsid w:val="4F895E47"/>
    <w:rsid w:val="4F981F08"/>
    <w:rsid w:val="4F9E3301"/>
    <w:rsid w:val="4FA4714D"/>
    <w:rsid w:val="4FAA7FE7"/>
    <w:rsid w:val="4FAF6D9B"/>
    <w:rsid w:val="4FCA65C1"/>
    <w:rsid w:val="4FDF368C"/>
    <w:rsid w:val="4FE739C6"/>
    <w:rsid w:val="4FEB0F2B"/>
    <w:rsid w:val="4FF754A7"/>
    <w:rsid w:val="4FF9121F"/>
    <w:rsid w:val="500100D3"/>
    <w:rsid w:val="500B2739"/>
    <w:rsid w:val="501222E0"/>
    <w:rsid w:val="50146059"/>
    <w:rsid w:val="5025116D"/>
    <w:rsid w:val="50275404"/>
    <w:rsid w:val="503D0598"/>
    <w:rsid w:val="50414974"/>
    <w:rsid w:val="50447FC0"/>
    <w:rsid w:val="50553883"/>
    <w:rsid w:val="50616DC4"/>
    <w:rsid w:val="506D7517"/>
    <w:rsid w:val="506F1372"/>
    <w:rsid w:val="507B2BDD"/>
    <w:rsid w:val="508060C6"/>
    <w:rsid w:val="508571FB"/>
    <w:rsid w:val="50940F47"/>
    <w:rsid w:val="5099030C"/>
    <w:rsid w:val="509C7DFC"/>
    <w:rsid w:val="50A21A20"/>
    <w:rsid w:val="50B87CEA"/>
    <w:rsid w:val="50B9275C"/>
    <w:rsid w:val="50BC781D"/>
    <w:rsid w:val="50CD4459"/>
    <w:rsid w:val="50CE5B20"/>
    <w:rsid w:val="50D94BAC"/>
    <w:rsid w:val="50DC644B"/>
    <w:rsid w:val="50DC7DE3"/>
    <w:rsid w:val="50E21CB3"/>
    <w:rsid w:val="50E84DEF"/>
    <w:rsid w:val="50E91F7C"/>
    <w:rsid w:val="50FD5237"/>
    <w:rsid w:val="51020E48"/>
    <w:rsid w:val="51025EB1"/>
    <w:rsid w:val="510A120A"/>
    <w:rsid w:val="51114346"/>
    <w:rsid w:val="512964E0"/>
    <w:rsid w:val="5140259D"/>
    <w:rsid w:val="51712933"/>
    <w:rsid w:val="51736DAF"/>
    <w:rsid w:val="517406A1"/>
    <w:rsid w:val="518965D2"/>
    <w:rsid w:val="51BD002A"/>
    <w:rsid w:val="51C578A0"/>
    <w:rsid w:val="51CE0489"/>
    <w:rsid w:val="51DC4954"/>
    <w:rsid w:val="51E732F9"/>
    <w:rsid w:val="51F021AD"/>
    <w:rsid w:val="51F90CBD"/>
    <w:rsid w:val="51FB0B52"/>
    <w:rsid w:val="51FB5AB5"/>
    <w:rsid w:val="51FD2B1C"/>
    <w:rsid w:val="520A597C"/>
    <w:rsid w:val="520E4D2A"/>
    <w:rsid w:val="52147393"/>
    <w:rsid w:val="522B768A"/>
    <w:rsid w:val="52306A4E"/>
    <w:rsid w:val="52342C87"/>
    <w:rsid w:val="52395ECD"/>
    <w:rsid w:val="524515C8"/>
    <w:rsid w:val="524A2826"/>
    <w:rsid w:val="524F431A"/>
    <w:rsid w:val="52541E64"/>
    <w:rsid w:val="525564B4"/>
    <w:rsid w:val="526B5CD8"/>
    <w:rsid w:val="527674C5"/>
    <w:rsid w:val="528A0854"/>
    <w:rsid w:val="5290125A"/>
    <w:rsid w:val="52952D55"/>
    <w:rsid w:val="529E60AD"/>
    <w:rsid w:val="529F5FB8"/>
    <w:rsid w:val="52B87278"/>
    <w:rsid w:val="52BB4E21"/>
    <w:rsid w:val="52BE405A"/>
    <w:rsid w:val="52C10D75"/>
    <w:rsid w:val="53085941"/>
    <w:rsid w:val="530C74BB"/>
    <w:rsid w:val="53113E22"/>
    <w:rsid w:val="53194D5E"/>
    <w:rsid w:val="531F145B"/>
    <w:rsid w:val="5327235A"/>
    <w:rsid w:val="53446F76"/>
    <w:rsid w:val="53474E9C"/>
    <w:rsid w:val="534A3B3F"/>
    <w:rsid w:val="537C3595"/>
    <w:rsid w:val="53833AB1"/>
    <w:rsid w:val="53867F52"/>
    <w:rsid w:val="5387082C"/>
    <w:rsid w:val="539317D8"/>
    <w:rsid w:val="53A96AB8"/>
    <w:rsid w:val="53AE2320"/>
    <w:rsid w:val="53BA0CC5"/>
    <w:rsid w:val="53C27FF8"/>
    <w:rsid w:val="53CE6722"/>
    <w:rsid w:val="53D571BB"/>
    <w:rsid w:val="53D604E2"/>
    <w:rsid w:val="53D67D02"/>
    <w:rsid w:val="53EE2F0E"/>
    <w:rsid w:val="540168F4"/>
    <w:rsid w:val="540B1521"/>
    <w:rsid w:val="540B32CF"/>
    <w:rsid w:val="540E1011"/>
    <w:rsid w:val="54176117"/>
    <w:rsid w:val="542B2317"/>
    <w:rsid w:val="543A1E06"/>
    <w:rsid w:val="545A2A0D"/>
    <w:rsid w:val="54617599"/>
    <w:rsid w:val="548D4512"/>
    <w:rsid w:val="549E1A80"/>
    <w:rsid w:val="549F610D"/>
    <w:rsid w:val="54AA6F8B"/>
    <w:rsid w:val="54AB5739"/>
    <w:rsid w:val="54B70644"/>
    <w:rsid w:val="54B95421"/>
    <w:rsid w:val="54C658F4"/>
    <w:rsid w:val="54CD3EF6"/>
    <w:rsid w:val="54D20290"/>
    <w:rsid w:val="54D74CB2"/>
    <w:rsid w:val="54D85AB2"/>
    <w:rsid w:val="54DB3A8C"/>
    <w:rsid w:val="54E8541B"/>
    <w:rsid w:val="54EB459D"/>
    <w:rsid w:val="54ED7824"/>
    <w:rsid w:val="54F41600"/>
    <w:rsid w:val="54F65FB6"/>
    <w:rsid w:val="54F93A6F"/>
    <w:rsid w:val="550250DB"/>
    <w:rsid w:val="5502543D"/>
    <w:rsid w:val="550C4BD7"/>
    <w:rsid w:val="551408A9"/>
    <w:rsid w:val="55207C0D"/>
    <w:rsid w:val="552C6FA4"/>
    <w:rsid w:val="5548180D"/>
    <w:rsid w:val="554C1D56"/>
    <w:rsid w:val="55535E25"/>
    <w:rsid w:val="55572986"/>
    <w:rsid w:val="556E7FB9"/>
    <w:rsid w:val="557D6DBE"/>
    <w:rsid w:val="558D745B"/>
    <w:rsid w:val="55901BED"/>
    <w:rsid w:val="55942B9B"/>
    <w:rsid w:val="55A25EB5"/>
    <w:rsid w:val="55AA6650"/>
    <w:rsid w:val="55C062DD"/>
    <w:rsid w:val="55C37BD9"/>
    <w:rsid w:val="55C70C8B"/>
    <w:rsid w:val="55CF47D0"/>
    <w:rsid w:val="55D31987"/>
    <w:rsid w:val="55D43B94"/>
    <w:rsid w:val="55E77D6B"/>
    <w:rsid w:val="55ED580D"/>
    <w:rsid w:val="55EF1275"/>
    <w:rsid w:val="55F876E3"/>
    <w:rsid w:val="56031212"/>
    <w:rsid w:val="561D0396"/>
    <w:rsid w:val="56242D6E"/>
    <w:rsid w:val="562868DC"/>
    <w:rsid w:val="56287FA8"/>
    <w:rsid w:val="562E6AAB"/>
    <w:rsid w:val="56494582"/>
    <w:rsid w:val="565340FA"/>
    <w:rsid w:val="565A40CE"/>
    <w:rsid w:val="565C4E43"/>
    <w:rsid w:val="5660219F"/>
    <w:rsid w:val="56690780"/>
    <w:rsid w:val="566B274A"/>
    <w:rsid w:val="567A72D5"/>
    <w:rsid w:val="568B3962"/>
    <w:rsid w:val="569F23F4"/>
    <w:rsid w:val="56AE61A2"/>
    <w:rsid w:val="56B160F0"/>
    <w:rsid w:val="56B9264C"/>
    <w:rsid w:val="56BE68D7"/>
    <w:rsid w:val="56C62E14"/>
    <w:rsid w:val="56CF293C"/>
    <w:rsid w:val="56D227CA"/>
    <w:rsid w:val="56DC73C0"/>
    <w:rsid w:val="56DF0A43"/>
    <w:rsid w:val="56EB5639"/>
    <w:rsid w:val="56EE7C13"/>
    <w:rsid w:val="56F20776"/>
    <w:rsid w:val="56F3629C"/>
    <w:rsid w:val="56FB38DE"/>
    <w:rsid w:val="570D735E"/>
    <w:rsid w:val="570F757A"/>
    <w:rsid w:val="57106E4E"/>
    <w:rsid w:val="57152962"/>
    <w:rsid w:val="5723343E"/>
    <w:rsid w:val="572F3778"/>
    <w:rsid w:val="57315742"/>
    <w:rsid w:val="5735078A"/>
    <w:rsid w:val="573D7EAB"/>
    <w:rsid w:val="57517B92"/>
    <w:rsid w:val="57536D7E"/>
    <w:rsid w:val="575D1C66"/>
    <w:rsid w:val="577C44E3"/>
    <w:rsid w:val="578A129D"/>
    <w:rsid w:val="579140A9"/>
    <w:rsid w:val="57932076"/>
    <w:rsid w:val="57A06A52"/>
    <w:rsid w:val="57B819BF"/>
    <w:rsid w:val="57BA5057"/>
    <w:rsid w:val="57BF3AF7"/>
    <w:rsid w:val="57C629CF"/>
    <w:rsid w:val="57CE73F7"/>
    <w:rsid w:val="57DC670D"/>
    <w:rsid w:val="57E67137"/>
    <w:rsid w:val="57EE4E5E"/>
    <w:rsid w:val="57FE314A"/>
    <w:rsid w:val="58136BF6"/>
    <w:rsid w:val="582C208F"/>
    <w:rsid w:val="5842572D"/>
    <w:rsid w:val="58562F86"/>
    <w:rsid w:val="58566767"/>
    <w:rsid w:val="587924FF"/>
    <w:rsid w:val="587D0513"/>
    <w:rsid w:val="5880120B"/>
    <w:rsid w:val="588040E3"/>
    <w:rsid w:val="58913FBE"/>
    <w:rsid w:val="58A7519E"/>
    <w:rsid w:val="58B77EC9"/>
    <w:rsid w:val="58BA59EC"/>
    <w:rsid w:val="58C22DDC"/>
    <w:rsid w:val="58C252AC"/>
    <w:rsid w:val="58CC1234"/>
    <w:rsid w:val="58D00315"/>
    <w:rsid w:val="58DE132A"/>
    <w:rsid w:val="58DF11CE"/>
    <w:rsid w:val="58E13419"/>
    <w:rsid w:val="58F630F2"/>
    <w:rsid w:val="58F702C5"/>
    <w:rsid w:val="58FA1B64"/>
    <w:rsid w:val="591E5852"/>
    <w:rsid w:val="592062DC"/>
    <w:rsid w:val="596935BF"/>
    <w:rsid w:val="597035E0"/>
    <w:rsid w:val="598220BE"/>
    <w:rsid w:val="5991071A"/>
    <w:rsid w:val="59942197"/>
    <w:rsid w:val="59A21B92"/>
    <w:rsid w:val="59A30DC9"/>
    <w:rsid w:val="59A402E4"/>
    <w:rsid w:val="59B576ED"/>
    <w:rsid w:val="59C15FB7"/>
    <w:rsid w:val="59CC3500"/>
    <w:rsid w:val="59E004CE"/>
    <w:rsid w:val="59E7658C"/>
    <w:rsid w:val="59F46672"/>
    <w:rsid w:val="59FD4457"/>
    <w:rsid w:val="5A0013FC"/>
    <w:rsid w:val="5A0114F0"/>
    <w:rsid w:val="5A0F3B18"/>
    <w:rsid w:val="5A2C3F9F"/>
    <w:rsid w:val="5A2E7D17"/>
    <w:rsid w:val="5A2F2CC8"/>
    <w:rsid w:val="5A3966BC"/>
    <w:rsid w:val="5A3D1234"/>
    <w:rsid w:val="5A4A10DF"/>
    <w:rsid w:val="5A4E660B"/>
    <w:rsid w:val="5A564A52"/>
    <w:rsid w:val="5A582FE6"/>
    <w:rsid w:val="5A591600"/>
    <w:rsid w:val="5A597F90"/>
    <w:rsid w:val="5A5F48DE"/>
    <w:rsid w:val="5A6E45B7"/>
    <w:rsid w:val="5A6F03CD"/>
    <w:rsid w:val="5A783688"/>
    <w:rsid w:val="5A8105DF"/>
    <w:rsid w:val="5A8950E2"/>
    <w:rsid w:val="5A985AD8"/>
    <w:rsid w:val="5AA01A19"/>
    <w:rsid w:val="5AAC047B"/>
    <w:rsid w:val="5AC727D6"/>
    <w:rsid w:val="5AC92574"/>
    <w:rsid w:val="5ADD2684"/>
    <w:rsid w:val="5ADD34EB"/>
    <w:rsid w:val="5AEA5520"/>
    <w:rsid w:val="5AEB2D43"/>
    <w:rsid w:val="5B0664B5"/>
    <w:rsid w:val="5B172EA1"/>
    <w:rsid w:val="5B174C4F"/>
    <w:rsid w:val="5B1C5151"/>
    <w:rsid w:val="5B1F41C6"/>
    <w:rsid w:val="5B2335F4"/>
    <w:rsid w:val="5B2417E4"/>
    <w:rsid w:val="5B297096"/>
    <w:rsid w:val="5B3C59B8"/>
    <w:rsid w:val="5B4B66A7"/>
    <w:rsid w:val="5B4F74A4"/>
    <w:rsid w:val="5B516E1D"/>
    <w:rsid w:val="5B555777"/>
    <w:rsid w:val="5B606E86"/>
    <w:rsid w:val="5B6360E6"/>
    <w:rsid w:val="5B690C52"/>
    <w:rsid w:val="5B765C1B"/>
    <w:rsid w:val="5B846B39"/>
    <w:rsid w:val="5B8525B7"/>
    <w:rsid w:val="5B8A3673"/>
    <w:rsid w:val="5B913692"/>
    <w:rsid w:val="5BA26962"/>
    <w:rsid w:val="5BA74225"/>
    <w:rsid w:val="5BA83801"/>
    <w:rsid w:val="5BBD3DFF"/>
    <w:rsid w:val="5BCF3FCC"/>
    <w:rsid w:val="5BD97489"/>
    <w:rsid w:val="5BFA30A6"/>
    <w:rsid w:val="5C001B87"/>
    <w:rsid w:val="5C0156FC"/>
    <w:rsid w:val="5C056E2B"/>
    <w:rsid w:val="5C10702D"/>
    <w:rsid w:val="5C152601"/>
    <w:rsid w:val="5C186FA6"/>
    <w:rsid w:val="5C1A6687"/>
    <w:rsid w:val="5C1B251D"/>
    <w:rsid w:val="5C230C5F"/>
    <w:rsid w:val="5C282EE9"/>
    <w:rsid w:val="5C2E163D"/>
    <w:rsid w:val="5C337C0A"/>
    <w:rsid w:val="5C3731F4"/>
    <w:rsid w:val="5C447CC6"/>
    <w:rsid w:val="5C537F09"/>
    <w:rsid w:val="5C591F03"/>
    <w:rsid w:val="5C5B1929"/>
    <w:rsid w:val="5C5F68AD"/>
    <w:rsid w:val="5C660DEA"/>
    <w:rsid w:val="5C677E0B"/>
    <w:rsid w:val="5C683FBF"/>
    <w:rsid w:val="5C711CB0"/>
    <w:rsid w:val="5C8005D2"/>
    <w:rsid w:val="5C8021B4"/>
    <w:rsid w:val="5C8434FD"/>
    <w:rsid w:val="5C8A1B2F"/>
    <w:rsid w:val="5C94436A"/>
    <w:rsid w:val="5C9A5B38"/>
    <w:rsid w:val="5C9C291D"/>
    <w:rsid w:val="5CB36BF9"/>
    <w:rsid w:val="5CD728E8"/>
    <w:rsid w:val="5CDC7EFE"/>
    <w:rsid w:val="5CE60D7D"/>
    <w:rsid w:val="5CE648D9"/>
    <w:rsid w:val="5CF82EF2"/>
    <w:rsid w:val="5CF8460C"/>
    <w:rsid w:val="5D015BB7"/>
    <w:rsid w:val="5D1D22C5"/>
    <w:rsid w:val="5D2378DB"/>
    <w:rsid w:val="5D2E7238"/>
    <w:rsid w:val="5D4F3264"/>
    <w:rsid w:val="5D573851"/>
    <w:rsid w:val="5D595B2D"/>
    <w:rsid w:val="5D663C6C"/>
    <w:rsid w:val="5D6879E4"/>
    <w:rsid w:val="5D7336BB"/>
    <w:rsid w:val="5D7C6FEB"/>
    <w:rsid w:val="5D8823AE"/>
    <w:rsid w:val="5D890A34"/>
    <w:rsid w:val="5D8B722E"/>
    <w:rsid w:val="5D914004"/>
    <w:rsid w:val="5D9C143B"/>
    <w:rsid w:val="5D9E3405"/>
    <w:rsid w:val="5DA446AD"/>
    <w:rsid w:val="5DAB5251"/>
    <w:rsid w:val="5DB3108B"/>
    <w:rsid w:val="5DBD7190"/>
    <w:rsid w:val="5DC271B2"/>
    <w:rsid w:val="5DC818E3"/>
    <w:rsid w:val="5DCE3495"/>
    <w:rsid w:val="5DDA4491"/>
    <w:rsid w:val="5DF32874"/>
    <w:rsid w:val="5E0076AA"/>
    <w:rsid w:val="5E0314BA"/>
    <w:rsid w:val="5E1436C8"/>
    <w:rsid w:val="5E23390B"/>
    <w:rsid w:val="5E2558D5"/>
    <w:rsid w:val="5E2916ED"/>
    <w:rsid w:val="5E2A7591"/>
    <w:rsid w:val="5E4310DB"/>
    <w:rsid w:val="5E4363B3"/>
    <w:rsid w:val="5E4F0E5C"/>
    <w:rsid w:val="5E5166CA"/>
    <w:rsid w:val="5E543AC4"/>
    <w:rsid w:val="5E602D45"/>
    <w:rsid w:val="5E60690D"/>
    <w:rsid w:val="5E613959"/>
    <w:rsid w:val="5E693A13"/>
    <w:rsid w:val="5E6F5890"/>
    <w:rsid w:val="5E742640"/>
    <w:rsid w:val="5E781EA8"/>
    <w:rsid w:val="5E8455AA"/>
    <w:rsid w:val="5E8A58F8"/>
    <w:rsid w:val="5E930A90"/>
    <w:rsid w:val="5E9E38C2"/>
    <w:rsid w:val="5EAE58CA"/>
    <w:rsid w:val="5EB86749"/>
    <w:rsid w:val="5EBD71A6"/>
    <w:rsid w:val="5EC450EE"/>
    <w:rsid w:val="5EC7073A"/>
    <w:rsid w:val="5ED30E8D"/>
    <w:rsid w:val="5ED335D9"/>
    <w:rsid w:val="5ED54C05"/>
    <w:rsid w:val="5EE72758"/>
    <w:rsid w:val="5EED2869"/>
    <w:rsid w:val="5F015D0B"/>
    <w:rsid w:val="5F040DA2"/>
    <w:rsid w:val="5F055517"/>
    <w:rsid w:val="5F092B01"/>
    <w:rsid w:val="5F166FCB"/>
    <w:rsid w:val="5F2B2A77"/>
    <w:rsid w:val="5F2C27AF"/>
    <w:rsid w:val="5F2C537D"/>
    <w:rsid w:val="5F356BBB"/>
    <w:rsid w:val="5F3833E6"/>
    <w:rsid w:val="5F38637A"/>
    <w:rsid w:val="5F41098E"/>
    <w:rsid w:val="5F462822"/>
    <w:rsid w:val="5F561B72"/>
    <w:rsid w:val="5F6A29BF"/>
    <w:rsid w:val="5F6D7F5D"/>
    <w:rsid w:val="5F6E1C6A"/>
    <w:rsid w:val="5F781A34"/>
    <w:rsid w:val="5F9F5A47"/>
    <w:rsid w:val="5FAE5456"/>
    <w:rsid w:val="5FB521ED"/>
    <w:rsid w:val="5FE570CA"/>
    <w:rsid w:val="5FEB393E"/>
    <w:rsid w:val="5FFE018B"/>
    <w:rsid w:val="6008100A"/>
    <w:rsid w:val="600D6620"/>
    <w:rsid w:val="600F2C0B"/>
    <w:rsid w:val="601016AC"/>
    <w:rsid w:val="602816AC"/>
    <w:rsid w:val="60340051"/>
    <w:rsid w:val="603E415E"/>
    <w:rsid w:val="604C0FCC"/>
    <w:rsid w:val="604F6C39"/>
    <w:rsid w:val="60566219"/>
    <w:rsid w:val="605F40E2"/>
    <w:rsid w:val="606007BB"/>
    <w:rsid w:val="607A2BF6"/>
    <w:rsid w:val="60820545"/>
    <w:rsid w:val="6087794A"/>
    <w:rsid w:val="609D076D"/>
    <w:rsid w:val="60AC7F66"/>
    <w:rsid w:val="60B42F40"/>
    <w:rsid w:val="60E31185"/>
    <w:rsid w:val="60E5392D"/>
    <w:rsid w:val="60EC6D09"/>
    <w:rsid w:val="60EF3A5C"/>
    <w:rsid w:val="60F40F22"/>
    <w:rsid w:val="610E64E2"/>
    <w:rsid w:val="611A64F7"/>
    <w:rsid w:val="61243C22"/>
    <w:rsid w:val="61331572"/>
    <w:rsid w:val="613D2F35"/>
    <w:rsid w:val="61462B39"/>
    <w:rsid w:val="61532759"/>
    <w:rsid w:val="615F10FE"/>
    <w:rsid w:val="6166248C"/>
    <w:rsid w:val="61665FE8"/>
    <w:rsid w:val="617050B9"/>
    <w:rsid w:val="61742C47"/>
    <w:rsid w:val="617C1CB0"/>
    <w:rsid w:val="617E7959"/>
    <w:rsid w:val="61923281"/>
    <w:rsid w:val="6192502F"/>
    <w:rsid w:val="61A86601"/>
    <w:rsid w:val="61B1017A"/>
    <w:rsid w:val="61BF10D9"/>
    <w:rsid w:val="61DA3D4C"/>
    <w:rsid w:val="61F23D20"/>
    <w:rsid w:val="621157B4"/>
    <w:rsid w:val="62215048"/>
    <w:rsid w:val="624F3D2A"/>
    <w:rsid w:val="62521E73"/>
    <w:rsid w:val="625C479A"/>
    <w:rsid w:val="62651FBB"/>
    <w:rsid w:val="62713F31"/>
    <w:rsid w:val="62720AB8"/>
    <w:rsid w:val="62737D19"/>
    <w:rsid w:val="62744735"/>
    <w:rsid w:val="62746527"/>
    <w:rsid w:val="627D1FD3"/>
    <w:rsid w:val="628E28E5"/>
    <w:rsid w:val="62913539"/>
    <w:rsid w:val="6296706C"/>
    <w:rsid w:val="62971DA6"/>
    <w:rsid w:val="629958FA"/>
    <w:rsid w:val="629E7A04"/>
    <w:rsid w:val="62AC22DC"/>
    <w:rsid w:val="62C07245"/>
    <w:rsid w:val="62C21944"/>
    <w:rsid w:val="62D91739"/>
    <w:rsid w:val="62EC69C1"/>
    <w:rsid w:val="62F6339C"/>
    <w:rsid w:val="62F92E8C"/>
    <w:rsid w:val="63057A83"/>
    <w:rsid w:val="6326785D"/>
    <w:rsid w:val="635928C9"/>
    <w:rsid w:val="636649C5"/>
    <w:rsid w:val="63696264"/>
    <w:rsid w:val="636A7E0E"/>
    <w:rsid w:val="636E5E8A"/>
    <w:rsid w:val="63754C08"/>
    <w:rsid w:val="637833E8"/>
    <w:rsid w:val="637C52E6"/>
    <w:rsid w:val="639257BA"/>
    <w:rsid w:val="639534CE"/>
    <w:rsid w:val="63A51F77"/>
    <w:rsid w:val="63A92B04"/>
    <w:rsid w:val="63AB4186"/>
    <w:rsid w:val="63AD48EE"/>
    <w:rsid w:val="63AD5074"/>
    <w:rsid w:val="63B079EF"/>
    <w:rsid w:val="63C811DC"/>
    <w:rsid w:val="63C81B5F"/>
    <w:rsid w:val="63D027BA"/>
    <w:rsid w:val="63D674DB"/>
    <w:rsid w:val="63DE7050"/>
    <w:rsid w:val="63EB6C79"/>
    <w:rsid w:val="63EF49BB"/>
    <w:rsid w:val="63F43D7F"/>
    <w:rsid w:val="63FD0A03"/>
    <w:rsid w:val="640970FF"/>
    <w:rsid w:val="640B21AC"/>
    <w:rsid w:val="643E149E"/>
    <w:rsid w:val="645111D2"/>
    <w:rsid w:val="64531C8E"/>
    <w:rsid w:val="646903C9"/>
    <w:rsid w:val="64772017"/>
    <w:rsid w:val="64786EB7"/>
    <w:rsid w:val="647E20CE"/>
    <w:rsid w:val="64874C9A"/>
    <w:rsid w:val="64875DD1"/>
    <w:rsid w:val="64882477"/>
    <w:rsid w:val="648A12CC"/>
    <w:rsid w:val="648B0FD2"/>
    <w:rsid w:val="64900A85"/>
    <w:rsid w:val="64942E6C"/>
    <w:rsid w:val="649B069F"/>
    <w:rsid w:val="64AC14CD"/>
    <w:rsid w:val="64AF2D8C"/>
    <w:rsid w:val="64B17048"/>
    <w:rsid w:val="64B3395E"/>
    <w:rsid w:val="64B4239A"/>
    <w:rsid w:val="64B67287"/>
    <w:rsid w:val="64C359FD"/>
    <w:rsid w:val="64C65EA6"/>
    <w:rsid w:val="64D07188"/>
    <w:rsid w:val="64D57287"/>
    <w:rsid w:val="64DF7A93"/>
    <w:rsid w:val="64E13556"/>
    <w:rsid w:val="64E31CA7"/>
    <w:rsid w:val="64E45EF7"/>
    <w:rsid w:val="64EF670B"/>
    <w:rsid w:val="64F36751"/>
    <w:rsid w:val="6500669C"/>
    <w:rsid w:val="65086514"/>
    <w:rsid w:val="650F10A4"/>
    <w:rsid w:val="65131BD5"/>
    <w:rsid w:val="65167065"/>
    <w:rsid w:val="651D10B4"/>
    <w:rsid w:val="651F45B8"/>
    <w:rsid w:val="652911A2"/>
    <w:rsid w:val="654806C1"/>
    <w:rsid w:val="655645C6"/>
    <w:rsid w:val="656767D3"/>
    <w:rsid w:val="6569254B"/>
    <w:rsid w:val="65701F60"/>
    <w:rsid w:val="65711347"/>
    <w:rsid w:val="6588794E"/>
    <w:rsid w:val="658B33E9"/>
    <w:rsid w:val="65943C08"/>
    <w:rsid w:val="659770B8"/>
    <w:rsid w:val="659B022A"/>
    <w:rsid w:val="659C46CE"/>
    <w:rsid w:val="65B53119"/>
    <w:rsid w:val="65B70105"/>
    <w:rsid w:val="65B732B6"/>
    <w:rsid w:val="65BD2836"/>
    <w:rsid w:val="65C41AE8"/>
    <w:rsid w:val="65CB6D62"/>
    <w:rsid w:val="65D328A2"/>
    <w:rsid w:val="65D51170"/>
    <w:rsid w:val="65F362B8"/>
    <w:rsid w:val="660D2ED6"/>
    <w:rsid w:val="66121204"/>
    <w:rsid w:val="661E7E45"/>
    <w:rsid w:val="662036D1"/>
    <w:rsid w:val="66287D10"/>
    <w:rsid w:val="662A30D0"/>
    <w:rsid w:val="664B2406"/>
    <w:rsid w:val="66501015"/>
    <w:rsid w:val="66521231"/>
    <w:rsid w:val="66522C92"/>
    <w:rsid w:val="66546D57"/>
    <w:rsid w:val="666845B1"/>
    <w:rsid w:val="666A0329"/>
    <w:rsid w:val="66745B20"/>
    <w:rsid w:val="66772A46"/>
    <w:rsid w:val="6691014E"/>
    <w:rsid w:val="66910A64"/>
    <w:rsid w:val="66AA160B"/>
    <w:rsid w:val="66AC783F"/>
    <w:rsid w:val="66C7267A"/>
    <w:rsid w:val="66C87CCE"/>
    <w:rsid w:val="66CE5E35"/>
    <w:rsid w:val="66E02E1B"/>
    <w:rsid w:val="66EF72A3"/>
    <w:rsid w:val="670277E1"/>
    <w:rsid w:val="670664D8"/>
    <w:rsid w:val="671421BB"/>
    <w:rsid w:val="67224485"/>
    <w:rsid w:val="672D4770"/>
    <w:rsid w:val="675039C2"/>
    <w:rsid w:val="675B5EC3"/>
    <w:rsid w:val="675D60DF"/>
    <w:rsid w:val="67680D48"/>
    <w:rsid w:val="677435B2"/>
    <w:rsid w:val="67786039"/>
    <w:rsid w:val="677F5616"/>
    <w:rsid w:val="678363CC"/>
    <w:rsid w:val="67953DA8"/>
    <w:rsid w:val="679A1B1E"/>
    <w:rsid w:val="679A69EC"/>
    <w:rsid w:val="67A930D3"/>
    <w:rsid w:val="67AF6668"/>
    <w:rsid w:val="67C079AE"/>
    <w:rsid w:val="67EF75F1"/>
    <w:rsid w:val="67FC56FB"/>
    <w:rsid w:val="6808604B"/>
    <w:rsid w:val="680B1697"/>
    <w:rsid w:val="68175212"/>
    <w:rsid w:val="68175651"/>
    <w:rsid w:val="6821710D"/>
    <w:rsid w:val="682409AB"/>
    <w:rsid w:val="68336E40"/>
    <w:rsid w:val="683F584D"/>
    <w:rsid w:val="68407FE8"/>
    <w:rsid w:val="684A1FF3"/>
    <w:rsid w:val="6853486C"/>
    <w:rsid w:val="685F19E3"/>
    <w:rsid w:val="68710AB1"/>
    <w:rsid w:val="687307B2"/>
    <w:rsid w:val="687F19FF"/>
    <w:rsid w:val="688E42B7"/>
    <w:rsid w:val="68940B0A"/>
    <w:rsid w:val="68B406B1"/>
    <w:rsid w:val="68B72779"/>
    <w:rsid w:val="68C1444C"/>
    <w:rsid w:val="68C778BF"/>
    <w:rsid w:val="68CD1043"/>
    <w:rsid w:val="68D3156D"/>
    <w:rsid w:val="68FD36D6"/>
    <w:rsid w:val="69026F3E"/>
    <w:rsid w:val="69124F16"/>
    <w:rsid w:val="691722BE"/>
    <w:rsid w:val="691935C1"/>
    <w:rsid w:val="692222AB"/>
    <w:rsid w:val="69280027"/>
    <w:rsid w:val="694320DB"/>
    <w:rsid w:val="694A5205"/>
    <w:rsid w:val="694B04B6"/>
    <w:rsid w:val="69535A05"/>
    <w:rsid w:val="69694184"/>
    <w:rsid w:val="696F5C56"/>
    <w:rsid w:val="69804D48"/>
    <w:rsid w:val="698200F7"/>
    <w:rsid w:val="6985167E"/>
    <w:rsid w:val="698A0CE2"/>
    <w:rsid w:val="699B5CDA"/>
    <w:rsid w:val="699D5196"/>
    <w:rsid w:val="69AC2A06"/>
    <w:rsid w:val="69B12712"/>
    <w:rsid w:val="69BE2739"/>
    <w:rsid w:val="69CD5C14"/>
    <w:rsid w:val="69CF0D33"/>
    <w:rsid w:val="69D23E98"/>
    <w:rsid w:val="69D70C14"/>
    <w:rsid w:val="69DB11A3"/>
    <w:rsid w:val="69DF498D"/>
    <w:rsid w:val="69E94AD1"/>
    <w:rsid w:val="69EA2328"/>
    <w:rsid w:val="6A0960AB"/>
    <w:rsid w:val="6A172FA7"/>
    <w:rsid w:val="6A1D56B2"/>
    <w:rsid w:val="6A3053E5"/>
    <w:rsid w:val="6A377E21"/>
    <w:rsid w:val="6A425119"/>
    <w:rsid w:val="6A70121F"/>
    <w:rsid w:val="6A746B99"/>
    <w:rsid w:val="6A773014"/>
    <w:rsid w:val="6A7A1ADD"/>
    <w:rsid w:val="6A86769D"/>
    <w:rsid w:val="6A8676FB"/>
    <w:rsid w:val="6A8753FD"/>
    <w:rsid w:val="6AAE30A8"/>
    <w:rsid w:val="6AB9339D"/>
    <w:rsid w:val="6ABA5C34"/>
    <w:rsid w:val="6ACB3360"/>
    <w:rsid w:val="6AD20AE0"/>
    <w:rsid w:val="6AD22940"/>
    <w:rsid w:val="6AD246EE"/>
    <w:rsid w:val="6AD94CA4"/>
    <w:rsid w:val="6AE302FE"/>
    <w:rsid w:val="6AE54422"/>
    <w:rsid w:val="6AE754DE"/>
    <w:rsid w:val="6AF74989"/>
    <w:rsid w:val="6AFC79BD"/>
    <w:rsid w:val="6B1724CA"/>
    <w:rsid w:val="6B285911"/>
    <w:rsid w:val="6B336ED9"/>
    <w:rsid w:val="6B3D3A45"/>
    <w:rsid w:val="6B43739A"/>
    <w:rsid w:val="6B4D0219"/>
    <w:rsid w:val="6B576BC1"/>
    <w:rsid w:val="6B5B6012"/>
    <w:rsid w:val="6B6E2157"/>
    <w:rsid w:val="6B80414A"/>
    <w:rsid w:val="6B827C66"/>
    <w:rsid w:val="6B881251"/>
    <w:rsid w:val="6B9946B3"/>
    <w:rsid w:val="6BA63B7A"/>
    <w:rsid w:val="6BAC3EA4"/>
    <w:rsid w:val="6BBB4106"/>
    <w:rsid w:val="6BCC2EA6"/>
    <w:rsid w:val="6BF62519"/>
    <w:rsid w:val="6C0422DB"/>
    <w:rsid w:val="6C116020"/>
    <w:rsid w:val="6C136D6D"/>
    <w:rsid w:val="6C154E66"/>
    <w:rsid w:val="6C1B7D59"/>
    <w:rsid w:val="6C285D64"/>
    <w:rsid w:val="6C2B1798"/>
    <w:rsid w:val="6C2C29A8"/>
    <w:rsid w:val="6C360CAD"/>
    <w:rsid w:val="6C4952B3"/>
    <w:rsid w:val="6C4D24D4"/>
    <w:rsid w:val="6C662189"/>
    <w:rsid w:val="6C6C1BA8"/>
    <w:rsid w:val="6C7007C7"/>
    <w:rsid w:val="6C7C7BAF"/>
    <w:rsid w:val="6C8B0FF9"/>
    <w:rsid w:val="6C940913"/>
    <w:rsid w:val="6C941C77"/>
    <w:rsid w:val="6CAF32C0"/>
    <w:rsid w:val="6CC73F3F"/>
    <w:rsid w:val="6CCC4204"/>
    <w:rsid w:val="6CE873CC"/>
    <w:rsid w:val="6CF84E78"/>
    <w:rsid w:val="6D011CF4"/>
    <w:rsid w:val="6D0714AD"/>
    <w:rsid w:val="6D106737"/>
    <w:rsid w:val="6D187DF3"/>
    <w:rsid w:val="6D1A412B"/>
    <w:rsid w:val="6D286848"/>
    <w:rsid w:val="6D2938D5"/>
    <w:rsid w:val="6D2A0A99"/>
    <w:rsid w:val="6D363AA9"/>
    <w:rsid w:val="6D3B47CD"/>
    <w:rsid w:val="6D4A2C62"/>
    <w:rsid w:val="6D683DB4"/>
    <w:rsid w:val="6D793547"/>
    <w:rsid w:val="6D8A30EC"/>
    <w:rsid w:val="6DA2127C"/>
    <w:rsid w:val="6DA3238A"/>
    <w:rsid w:val="6DAB7F16"/>
    <w:rsid w:val="6DB24ECA"/>
    <w:rsid w:val="6DB62A3F"/>
    <w:rsid w:val="6DBC2E50"/>
    <w:rsid w:val="6DCE3893"/>
    <w:rsid w:val="6DE359CC"/>
    <w:rsid w:val="6DE76850"/>
    <w:rsid w:val="6DEE22D0"/>
    <w:rsid w:val="6DF56ECA"/>
    <w:rsid w:val="6DFD4599"/>
    <w:rsid w:val="6E292877"/>
    <w:rsid w:val="6E2F3C06"/>
    <w:rsid w:val="6E48549F"/>
    <w:rsid w:val="6E5D0476"/>
    <w:rsid w:val="6E5D3BB9"/>
    <w:rsid w:val="6E5F4684"/>
    <w:rsid w:val="6E71421E"/>
    <w:rsid w:val="6E8357AB"/>
    <w:rsid w:val="6E9111BD"/>
    <w:rsid w:val="6EA14B04"/>
    <w:rsid w:val="6EB41E64"/>
    <w:rsid w:val="6EC03BD0"/>
    <w:rsid w:val="6EC10D02"/>
    <w:rsid w:val="6ED21161"/>
    <w:rsid w:val="6ED70525"/>
    <w:rsid w:val="6EE60768"/>
    <w:rsid w:val="6EF47329"/>
    <w:rsid w:val="6EF90FD5"/>
    <w:rsid w:val="6EFC4430"/>
    <w:rsid w:val="6F0926A9"/>
    <w:rsid w:val="6F112763"/>
    <w:rsid w:val="6F3B4F58"/>
    <w:rsid w:val="6F3E67F6"/>
    <w:rsid w:val="6F5B73A8"/>
    <w:rsid w:val="6F8F7052"/>
    <w:rsid w:val="6F993A2D"/>
    <w:rsid w:val="6FB20BD4"/>
    <w:rsid w:val="6FB61627"/>
    <w:rsid w:val="6FB650F7"/>
    <w:rsid w:val="6FB67594"/>
    <w:rsid w:val="6FBA59BE"/>
    <w:rsid w:val="6FC211D5"/>
    <w:rsid w:val="6FC827FF"/>
    <w:rsid w:val="6FCC091D"/>
    <w:rsid w:val="6FD74555"/>
    <w:rsid w:val="6FDD04DB"/>
    <w:rsid w:val="6FE4024B"/>
    <w:rsid w:val="6FEC4A14"/>
    <w:rsid w:val="6FEF7A37"/>
    <w:rsid w:val="6FF43A26"/>
    <w:rsid w:val="6FF60E7F"/>
    <w:rsid w:val="6FFA660D"/>
    <w:rsid w:val="700215D2"/>
    <w:rsid w:val="70024D65"/>
    <w:rsid w:val="700A492A"/>
    <w:rsid w:val="7015300B"/>
    <w:rsid w:val="70167772"/>
    <w:rsid w:val="701724AD"/>
    <w:rsid w:val="701D465E"/>
    <w:rsid w:val="70296B3E"/>
    <w:rsid w:val="70324462"/>
    <w:rsid w:val="7040034C"/>
    <w:rsid w:val="70453BB5"/>
    <w:rsid w:val="70552A5D"/>
    <w:rsid w:val="705D0EFE"/>
    <w:rsid w:val="70611204"/>
    <w:rsid w:val="706347FA"/>
    <w:rsid w:val="70727B8C"/>
    <w:rsid w:val="707A24C4"/>
    <w:rsid w:val="70822713"/>
    <w:rsid w:val="708B2484"/>
    <w:rsid w:val="70AC434A"/>
    <w:rsid w:val="70AE52B6"/>
    <w:rsid w:val="70C96594"/>
    <w:rsid w:val="70D3575F"/>
    <w:rsid w:val="70E966D0"/>
    <w:rsid w:val="70EA1EA5"/>
    <w:rsid w:val="70EB1AB2"/>
    <w:rsid w:val="70F56BAD"/>
    <w:rsid w:val="70F67092"/>
    <w:rsid w:val="70FC02EA"/>
    <w:rsid w:val="71066EA0"/>
    <w:rsid w:val="71123A97"/>
    <w:rsid w:val="71163697"/>
    <w:rsid w:val="71233EF6"/>
    <w:rsid w:val="713420C5"/>
    <w:rsid w:val="713E2ADE"/>
    <w:rsid w:val="714300F4"/>
    <w:rsid w:val="714D46DB"/>
    <w:rsid w:val="715220E5"/>
    <w:rsid w:val="71526589"/>
    <w:rsid w:val="715D7825"/>
    <w:rsid w:val="7171042B"/>
    <w:rsid w:val="71781293"/>
    <w:rsid w:val="717812F3"/>
    <w:rsid w:val="71883D59"/>
    <w:rsid w:val="718D5CD5"/>
    <w:rsid w:val="718D75C1"/>
    <w:rsid w:val="71950A73"/>
    <w:rsid w:val="71A55281"/>
    <w:rsid w:val="71B8305F"/>
    <w:rsid w:val="71C07997"/>
    <w:rsid w:val="71D612EA"/>
    <w:rsid w:val="71E02DC1"/>
    <w:rsid w:val="71E511AB"/>
    <w:rsid w:val="71EA0570"/>
    <w:rsid w:val="71F80EDE"/>
    <w:rsid w:val="71FC5EA5"/>
    <w:rsid w:val="71FE401B"/>
    <w:rsid w:val="720F6228"/>
    <w:rsid w:val="72103E48"/>
    <w:rsid w:val="721D0211"/>
    <w:rsid w:val="72426F0E"/>
    <w:rsid w:val="724A645A"/>
    <w:rsid w:val="72512BD0"/>
    <w:rsid w:val="72676064"/>
    <w:rsid w:val="728E091D"/>
    <w:rsid w:val="7298621E"/>
    <w:rsid w:val="729F75AC"/>
    <w:rsid w:val="72A81BF6"/>
    <w:rsid w:val="72A829E5"/>
    <w:rsid w:val="72BD08DB"/>
    <w:rsid w:val="72BD4C72"/>
    <w:rsid w:val="72BD6737"/>
    <w:rsid w:val="72C82484"/>
    <w:rsid w:val="72CB03A1"/>
    <w:rsid w:val="72DB0B26"/>
    <w:rsid w:val="72E421C6"/>
    <w:rsid w:val="72FF6166"/>
    <w:rsid w:val="73036C20"/>
    <w:rsid w:val="730D09BA"/>
    <w:rsid w:val="731735E6"/>
    <w:rsid w:val="73177415"/>
    <w:rsid w:val="73335F46"/>
    <w:rsid w:val="733E0398"/>
    <w:rsid w:val="73445350"/>
    <w:rsid w:val="73504688"/>
    <w:rsid w:val="73520244"/>
    <w:rsid w:val="73541EA7"/>
    <w:rsid w:val="735C724B"/>
    <w:rsid w:val="735E192B"/>
    <w:rsid w:val="7388189D"/>
    <w:rsid w:val="73892FCE"/>
    <w:rsid w:val="73B62373"/>
    <w:rsid w:val="73B933EA"/>
    <w:rsid w:val="73C117A4"/>
    <w:rsid w:val="73C372CA"/>
    <w:rsid w:val="73C44343"/>
    <w:rsid w:val="73C51294"/>
    <w:rsid w:val="73D20D2C"/>
    <w:rsid w:val="73E67988"/>
    <w:rsid w:val="73F21FBF"/>
    <w:rsid w:val="73FB1E5F"/>
    <w:rsid w:val="74085625"/>
    <w:rsid w:val="740B2A1F"/>
    <w:rsid w:val="74290773"/>
    <w:rsid w:val="743B3294"/>
    <w:rsid w:val="743E1047"/>
    <w:rsid w:val="74413F6F"/>
    <w:rsid w:val="74424693"/>
    <w:rsid w:val="744A75D8"/>
    <w:rsid w:val="746C0790"/>
    <w:rsid w:val="74714F78"/>
    <w:rsid w:val="74746816"/>
    <w:rsid w:val="74786307"/>
    <w:rsid w:val="747A0724"/>
    <w:rsid w:val="747D0B9F"/>
    <w:rsid w:val="74972B2C"/>
    <w:rsid w:val="7499627D"/>
    <w:rsid w:val="74C7103C"/>
    <w:rsid w:val="74C81F6F"/>
    <w:rsid w:val="74CB6B3C"/>
    <w:rsid w:val="74E41BEE"/>
    <w:rsid w:val="74F303CD"/>
    <w:rsid w:val="74FA2C30"/>
    <w:rsid w:val="74FF2584"/>
    <w:rsid w:val="750A6BCA"/>
    <w:rsid w:val="751F29F5"/>
    <w:rsid w:val="75232716"/>
    <w:rsid w:val="752A6D36"/>
    <w:rsid w:val="75306BE1"/>
    <w:rsid w:val="75430130"/>
    <w:rsid w:val="754B57C9"/>
    <w:rsid w:val="754B7577"/>
    <w:rsid w:val="754D42B9"/>
    <w:rsid w:val="754D5C4B"/>
    <w:rsid w:val="754E52B9"/>
    <w:rsid w:val="75507D7E"/>
    <w:rsid w:val="75564CDF"/>
    <w:rsid w:val="758E06B8"/>
    <w:rsid w:val="75A35223"/>
    <w:rsid w:val="75AC3C3A"/>
    <w:rsid w:val="75B73ED4"/>
    <w:rsid w:val="75B86DA1"/>
    <w:rsid w:val="75B96BD7"/>
    <w:rsid w:val="75B97DEA"/>
    <w:rsid w:val="75BA462B"/>
    <w:rsid w:val="75BA734C"/>
    <w:rsid w:val="75DC6B41"/>
    <w:rsid w:val="75E2743D"/>
    <w:rsid w:val="75E734B4"/>
    <w:rsid w:val="75ED062E"/>
    <w:rsid w:val="760C0F69"/>
    <w:rsid w:val="76157C7D"/>
    <w:rsid w:val="7616035B"/>
    <w:rsid w:val="762009F2"/>
    <w:rsid w:val="76242281"/>
    <w:rsid w:val="763D7808"/>
    <w:rsid w:val="76482EAD"/>
    <w:rsid w:val="7648350A"/>
    <w:rsid w:val="76544B51"/>
    <w:rsid w:val="765544B9"/>
    <w:rsid w:val="765A5055"/>
    <w:rsid w:val="766359CA"/>
    <w:rsid w:val="766579F0"/>
    <w:rsid w:val="76685FF3"/>
    <w:rsid w:val="7677530B"/>
    <w:rsid w:val="76796366"/>
    <w:rsid w:val="768F5B89"/>
    <w:rsid w:val="76901F70"/>
    <w:rsid w:val="76935D1A"/>
    <w:rsid w:val="76C07AF1"/>
    <w:rsid w:val="76C1103D"/>
    <w:rsid w:val="76C17E2E"/>
    <w:rsid w:val="76C240A7"/>
    <w:rsid w:val="76C45185"/>
    <w:rsid w:val="76CF5F86"/>
    <w:rsid w:val="76E71522"/>
    <w:rsid w:val="76EE4621"/>
    <w:rsid w:val="77040D55"/>
    <w:rsid w:val="770F2826"/>
    <w:rsid w:val="7713489F"/>
    <w:rsid w:val="771F648D"/>
    <w:rsid w:val="772E0EFE"/>
    <w:rsid w:val="773209DC"/>
    <w:rsid w:val="77364257"/>
    <w:rsid w:val="77476464"/>
    <w:rsid w:val="775246B7"/>
    <w:rsid w:val="775B697C"/>
    <w:rsid w:val="775F162E"/>
    <w:rsid w:val="77626189"/>
    <w:rsid w:val="777032C5"/>
    <w:rsid w:val="777059BB"/>
    <w:rsid w:val="77725362"/>
    <w:rsid w:val="778139C7"/>
    <w:rsid w:val="77956B05"/>
    <w:rsid w:val="77972F48"/>
    <w:rsid w:val="77985E5E"/>
    <w:rsid w:val="77AE2E59"/>
    <w:rsid w:val="77B60537"/>
    <w:rsid w:val="77BA055F"/>
    <w:rsid w:val="77BC475C"/>
    <w:rsid w:val="77C26C1D"/>
    <w:rsid w:val="77C67628"/>
    <w:rsid w:val="77D01FB6"/>
    <w:rsid w:val="77DB1A0D"/>
    <w:rsid w:val="77ED69E7"/>
    <w:rsid w:val="77F113EF"/>
    <w:rsid w:val="78072BF8"/>
    <w:rsid w:val="780B2412"/>
    <w:rsid w:val="781644B1"/>
    <w:rsid w:val="781E6993"/>
    <w:rsid w:val="781E69D1"/>
    <w:rsid w:val="78303294"/>
    <w:rsid w:val="78375FA3"/>
    <w:rsid w:val="783E1615"/>
    <w:rsid w:val="78434E7D"/>
    <w:rsid w:val="78496866"/>
    <w:rsid w:val="784F543D"/>
    <w:rsid w:val="78591FAB"/>
    <w:rsid w:val="785B5D23"/>
    <w:rsid w:val="78676029"/>
    <w:rsid w:val="787651C5"/>
    <w:rsid w:val="78784A88"/>
    <w:rsid w:val="78822056"/>
    <w:rsid w:val="78832BF4"/>
    <w:rsid w:val="788F655B"/>
    <w:rsid w:val="78A2537A"/>
    <w:rsid w:val="78A51694"/>
    <w:rsid w:val="78B256A7"/>
    <w:rsid w:val="78BC5F08"/>
    <w:rsid w:val="78BE62B2"/>
    <w:rsid w:val="78C92F4A"/>
    <w:rsid w:val="78CF226D"/>
    <w:rsid w:val="78D83818"/>
    <w:rsid w:val="78DE5373"/>
    <w:rsid w:val="791B3704"/>
    <w:rsid w:val="791E6F19"/>
    <w:rsid w:val="792B7DEB"/>
    <w:rsid w:val="79346574"/>
    <w:rsid w:val="793571CF"/>
    <w:rsid w:val="79567592"/>
    <w:rsid w:val="795A5FDB"/>
    <w:rsid w:val="79632512"/>
    <w:rsid w:val="79736B47"/>
    <w:rsid w:val="797572B9"/>
    <w:rsid w:val="798718D5"/>
    <w:rsid w:val="79973630"/>
    <w:rsid w:val="799F05AC"/>
    <w:rsid w:val="79A71089"/>
    <w:rsid w:val="79A77823"/>
    <w:rsid w:val="79AF36AF"/>
    <w:rsid w:val="79B7342D"/>
    <w:rsid w:val="79BA2F1D"/>
    <w:rsid w:val="79E63D12"/>
    <w:rsid w:val="79E93803"/>
    <w:rsid w:val="79EC69F4"/>
    <w:rsid w:val="79EF300E"/>
    <w:rsid w:val="79F24151"/>
    <w:rsid w:val="7A012A8A"/>
    <w:rsid w:val="7A0A5C53"/>
    <w:rsid w:val="7A263B6B"/>
    <w:rsid w:val="7A27618C"/>
    <w:rsid w:val="7A432F13"/>
    <w:rsid w:val="7A521FBA"/>
    <w:rsid w:val="7A566BBE"/>
    <w:rsid w:val="7A5878E1"/>
    <w:rsid w:val="7A66184E"/>
    <w:rsid w:val="7A8A0002"/>
    <w:rsid w:val="7A8F7F06"/>
    <w:rsid w:val="7A91431C"/>
    <w:rsid w:val="7A9D2133"/>
    <w:rsid w:val="7AA53BCD"/>
    <w:rsid w:val="7AAE2E34"/>
    <w:rsid w:val="7AB12745"/>
    <w:rsid w:val="7ACA3E4C"/>
    <w:rsid w:val="7ACB02FA"/>
    <w:rsid w:val="7AE21778"/>
    <w:rsid w:val="7AF366E7"/>
    <w:rsid w:val="7AF46346"/>
    <w:rsid w:val="7AFE508C"/>
    <w:rsid w:val="7B055D22"/>
    <w:rsid w:val="7B0E7C5F"/>
    <w:rsid w:val="7B0F5EBF"/>
    <w:rsid w:val="7B130FB9"/>
    <w:rsid w:val="7B2B373C"/>
    <w:rsid w:val="7B32705A"/>
    <w:rsid w:val="7B340AAD"/>
    <w:rsid w:val="7B3B184D"/>
    <w:rsid w:val="7B474C85"/>
    <w:rsid w:val="7B4B27DA"/>
    <w:rsid w:val="7B546A35"/>
    <w:rsid w:val="7B5E6F8E"/>
    <w:rsid w:val="7B6970BE"/>
    <w:rsid w:val="7B783090"/>
    <w:rsid w:val="7B7D30DF"/>
    <w:rsid w:val="7B871525"/>
    <w:rsid w:val="7B87759E"/>
    <w:rsid w:val="7B8B2DC3"/>
    <w:rsid w:val="7B9E11B1"/>
    <w:rsid w:val="7BAB5214"/>
    <w:rsid w:val="7BB472AE"/>
    <w:rsid w:val="7BE15DC1"/>
    <w:rsid w:val="7BE315D6"/>
    <w:rsid w:val="7BE94E03"/>
    <w:rsid w:val="7BEB7BC8"/>
    <w:rsid w:val="7BF02FAD"/>
    <w:rsid w:val="7BF10231"/>
    <w:rsid w:val="7BF300B9"/>
    <w:rsid w:val="7BF64EDE"/>
    <w:rsid w:val="7BFA06AE"/>
    <w:rsid w:val="7C0C478A"/>
    <w:rsid w:val="7C224DAA"/>
    <w:rsid w:val="7C29438A"/>
    <w:rsid w:val="7C2A25DC"/>
    <w:rsid w:val="7C400C1E"/>
    <w:rsid w:val="7C4A67DB"/>
    <w:rsid w:val="7C5F7DAC"/>
    <w:rsid w:val="7C63164A"/>
    <w:rsid w:val="7C690BD8"/>
    <w:rsid w:val="7C694787"/>
    <w:rsid w:val="7C6D4277"/>
    <w:rsid w:val="7C75137E"/>
    <w:rsid w:val="7C8714ED"/>
    <w:rsid w:val="7CB4634A"/>
    <w:rsid w:val="7CE24664"/>
    <w:rsid w:val="7CE7227B"/>
    <w:rsid w:val="7CEF40A5"/>
    <w:rsid w:val="7CF25DDF"/>
    <w:rsid w:val="7D056BA5"/>
    <w:rsid w:val="7D092AEB"/>
    <w:rsid w:val="7D1011A5"/>
    <w:rsid w:val="7D2232B3"/>
    <w:rsid w:val="7D266DF7"/>
    <w:rsid w:val="7D456FA2"/>
    <w:rsid w:val="7D4A0A5C"/>
    <w:rsid w:val="7D4F6073"/>
    <w:rsid w:val="7D58029C"/>
    <w:rsid w:val="7D6438CC"/>
    <w:rsid w:val="7D6B2EAC"/>
    <w:rsid w:val="7D6B4736"/>
    <w:rsid w:val="7D6B5370"/>
    <w:rsid w:val="7D6B6A41"/>
    <w:rsid w:val="7D742A66"/>
    <w:rsid w:val="7D852E5E"/>
    <w:rsid w:val="7D853842"/>
    <w:rsid w:val="7D8F021D"/>
    <w:rsid w:val="7D90733C"/>
    <w:rsid w:val="7D9B554F"/>
    <w:rsid w:val="7D9D0B8C"/>
    <w:rsid w:val="7DA912DF"/>
    <w:rsid w:val="7DAC5273"/>
    <w:rsid w:val="7DAF38C3"/>
    <w:rsid w:val="7DB06B11"/>
    <w:rsid w:val="7DBD4D8A"/>
    <w:rsid w:val="7DD04185"/>
    <w:rsid w:val="7DD11708"/>
    <w:rsid w:val="7DDA5039"/>
    <w:rsid w:val="7DEC53A6"/>
    <w:rsid w:val="7DF764EE"/>
    <w:rsid w:val="7DFA4230"/>
    <w:rsid w:val="7DFA5FDE"/>
    <w:rsid w:val="7DFE130E"/>
    <w:rsid w:val="7E117069"/>
    <w:rsid w:val="7E16498A"/>
    <w:rsid w:val="7E2B3F60"/>
    <w:rsid w:val="7E32242A"/>
    <w:rsid w:val="7E403C7E"/>
    <w:rsid w:val="7E584AB3"/>
    <w:rsid w:val="7E5E04E4"/>
    <w:rsid w:val="7E6E2528"/>
    <w:rsid w:val="7E980196"/>
    <w:rsid w:val="7EB6181C"/>
    <w:rsid w:val="7EBD579E"/>
    <w:rsid w:val="7EC167BD"/>
    <w:rsid w:val="7ECA61B5"/>
    <w:rsid w:val="7EFE38AC"/>
    <w:rsid w:val="7F001A79"/>
    <w:rsid w:val="7F0C2DB2"/>
    <w:rsid w:val="7F192CC8"/>
    <w:rsid w:val="7F272D9E"/>
    <w:rsid w:val="7F3472CE"/>
    <w:rsid w:val="7F436EBA"/>
    <w:rsid w:val="7F47040C"/>
    <w:rsid w:val="7F596D35"/>
    <w:rsid w:val="7F655A43"/>
    <w:rsid w:val="7F6C6974"/>
    <w:rsid w:val="7F71407E"/>
    <w:rsid w:val="7F853423"/>
    <w:rsid w:val="7F905B19"/>
    <w:rsid w:val="7F923FF5"/>
    <w:rsid w:val="7F9A24D6"/>
    <w:rsid w:val="7F9D45ED"/>
    <w:rsid w:val="7FA02BB5"/>
    <w:rsid w:val="7FA84887"/>
    <w:rsid w:val="7FBA6FEC"/>
    <w:rsid w:val="7FC35677"/>
    <w:rsid w:val="7FEE56CF"/>
    <w:rsid w:val="7FFC16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uiPriority="0" w:name="endnote text"/>
    <w:lsdException w:qFormat="1" w:uiPriority="99" w:semiHidden="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2"/>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53"/>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7"/>
    <w:link w:val="54"/>
    <w:qFormat/>
    <w:uiPriority w:val="0"/>
    <w:pPr>
      <w:keepNext/>
      <w:keepLines/>
      <w:spacing w:before="280" w:after="290" w:line="376" w:lineRule="auto"/>
      <w:outlineLvl w:val="4"/>
    </w:pPr>
    <w:rPr>
      <w:b/>
      <w:bCs/>
      <w:sz w:val="28"/>
      <w:szCs w:val="28"/>
    </w:rPr>
  </w:style>
  <w:style w:type="paragraph" w:styleId="8">
    <w:name w:val="heading 6"/>
    <w:basedOn w:val="1"/>
    <w:next w:val="1"/>
    <w:qFormat/>
    <w:uiPriority w:val="0"/>
    <w:pPr>
      <w:keepNext/>
      <w:keepLines/>
      <w:spacing w:before="240" w:after="64" w:line="320" w:lineRule="auto"/>
      <w:outlineLvl w:val="5"/>
    </w:pPr>
    <w:rPr>
      <w:rFonts w:ascii="Arial" w:hAnsi="Arial" w:eastAsia="黑体"/>
      <w:b/>
      <w:sz w:val="24"/>
    </w:rPr>
  </w:style>
  <w:style w:type="paragraph" w:styleId="9">
    <w:name w:val="heading 8"/>
    <w:basedOn w:val="1"/>
    <w:next w:val="1"/>
    <w:link w:val="55"/>
    <w:qFormat/>
    <w:uiPriority w:val="0"/>
    <w:pPr>
      <w:keepNext/>
      <w:keepLines/>
      <w:spacing w:before="240" w:after="64" w:line="320" w:lineRule="auto"/>
      <w:outlineLvl w:val="7"/>
    </w:pPr>
    <w:rPr>
      <w:rFonts w:ascii="等线 Light" w:hAnsi="等线 Light" w:eastAsia="等线 Light"/>
      <w:sz w:val="24"/>
    </w:rPr>
  </w:style>
  <w:style w:type="paragraph" w:styleId="10">
    <w:name w:val="heading 9"/>
    <w:basedOn w:val="1"/>
    <w:next w:val="1"/>
    <w:link w:val="56"/>
    <w:qFormat/>
    <w:uiPriority w:val="0"/>
    <w:pPr>
      <w:keepNext/>
      <w:keepLines/>
      <w:spacing w:before="240" w:after="64" w:line="320" w:lineRule="auto"/>
      <w:outlineLvl w:val="8"/>
    </w:pPr>
    <w:rPr>
      <w:rFonts w:ascii="Cambria" w:hAnsi="Cambria"/>
      <w:szCs w:val="21"/>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1">
    <w:name w:val="table of authorities"/>
    <w:basedOn w:val="1"/>
    <w:next w:val="1"/>
    <w:unhideWhenUsed/>
    <w:qFormat/>
    <w:uiPriority w:val="99"/>
    <w:pPr>
      <w:ind w:left="420" w:leftChars="200"/>
    </w:pPr>
  </w:style>
  <w:style w:type="paragraph" w:styleId="12">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3">
    <w:name w:val="annotation text"/>
    <w:basedOn w:val="1"/>
    <w:link w:val="57"/>
    <w:qFormat/>
    <w:uiPriority w:val="0"/>
    <w:pPr>
      <w:jc w:val="left"/>
    </w:pPr>
  </w:style>
  <w:style w:type="paragraph" w:styleId="14">
    <w:name w:val="Body Text 3"/>
    <w:basedOn w:val="1"/>
    <w:link w:val="58"/>
    <w:qFormat/>
    <w:uiPriority w:val="0"/>
    <w:pPr>
      <w:spacing w:after="120"/>
    </w:pPr>
    <w:rPr>
      <w:sz w:val="16"/>
      <w:szCs w:val="16"/>
    </w:rPr>
  </w:style>
  <w:style w:type="paragraph" w:styleId="15">
    <w:name w:val="Body Text"/>
    <w:basedOn w:val="1"/>
    <w:next w:val="16"/>
    <w:link w:val="59"/>
    <w:qFormat/>
    <w:uiPriority w:val="0"/>
    <w:pPr>
      <w:spacing w:after="120"/>
    </w:pPr>
  </w:style>
  <w:style w:type="paragraph" w:styleId="16">
    <w:name w:val="header"/>
    <w:basedOn w:val="1"/>
    <w:link w:val="65"/>
    <w:qFormat/>
    <w:uiPriority w:val="0"/>
    <w:pPr>
      <w:pBdr>
        <w:bottom w:val="single" w:color="auto" w:sz="6" w:space="1"/>
      </w:pBdr>
      <w:tabs>
        <w:tab w:val="center" w:pos="4153"/>
        <w:tab w:val="right" w:pos="8306"/>
      </w:tabs>
      <w:snapToGrid w:val="0"/>
      <w:jc w:val="center"/>
    </w:pPr>
    <w:rPr>
      <w:kern w:val="0"/>
      <w:sz w:val="20"/>
      <w:szCs w:val="20"/>
    </w:rPr>
  </w:style>
  <w:style w:type="paragraph" w:styleId="17">
    <w:name w:val="Body Text Indent"/>
    <w:basedOn w:val="1"/>
    <w:link w:val="60"/>
    <w:qFormat/>
    <w:uiPriority w:val="0"/>
    <w:pPr>
      <w:ind w:firstLine="830" w:firstLineChars="352"/>
    </w:pPr>
    <w:rPr>
      <w:rFonts w:ascii="仿宋_GB2312" w:eastAsia="仿宋_GB2312"/>
      <w:kern w:val="0"/>
      <w:sz w:val="32"/>
      <w:szCs w:val="20"/>
    </w:rPr>
  </w:style>
  <w:style w:type="paragraph" w:styleId="18">
    <w:name w:val="List 2"/>
    <w:basedOn w:val="1"/>
    <w:qFormat/>
    <w:uiPriority w:val="0"/>
    <w:pPr>
      <w:ind w:left="100" w:leftChars="200" w:hanging="200" w:hangingChars="200"/>
      <w:contextualSpacing/>
    </w:pPr>
  </w:style>
  <w:style w:type="paragraph" w:styleId="19">
    <w:name w:val="toc 3"/>
    <w:basedOn w:val="1"/>
    <w:next w:val="1"/>
    <w:qFormat/>
    <w:uiPriority w:val="0"/>
    <w:pPr>
      <w:ind w:left="840" w:leftChars="400"/>
    </w:pPr>
  </w:style>
  <w:style w:type="paragraph" w:styleId="20">
    <w:name w:val="Plain Text"/>
    <w:basedOn w:val="1"/>
    <w:link w:val="61"/>
    <w:qFormat/>
    <w:uiPriority w:val="0"/>
    <w:rPr>
      <w:rFonts w:ascii="宋体" w:hAnsi="Courier New"/>
      <w:kern w:val="0"/>
      <w:sz w:val="20"/>
      <w:szCs w:val="21"/>
    </w:rPr>
  </w:style>
  <w:style w:type="paragraph" w:styleId="21">
    <w:name w:val="Date"/>
    <w:basedOn w:val="1"/>
    <w:next w:val="1"/>
    <w:link w:val="62"/>
    <w:qFormat/>
    <w:uiPriority w:val="0"/>
    <w:pPr>
      <w:ind w:left="100" w:leftChars="2500"/>
    </w:pPr>
  </w:style>
  <w:style w:type="paragraph" w:styleId="22">
    <w:name w:val="Balloon Text"/>
    <w:basedOn w:val="1"/>
    <w:link w:val="63"/>
    <w:qFormat/>
    <w:uiPriority w:val="0"/>
    <w:rPr>
      <w:sz w:val="18"/>
      <w:szCs w:val="18"/>
    </w:rPr>
  </w:style>
  <w:style w:type="paragraph" w:styleId="23">
    <w:name w:val="footer"/>
    <w:basedOn w:val="1"/>
    <w:link w:val="64"/>
    <w:qFormat/>
    <w:uiPriority w:val="0"/>
    <w:pPr>
      <w:tabs>
        <w:tab w:val="center" w:pos="4153"/>
        <w:tab w:val="right" w:pos="8306"/>
      </w:tabs>
      <w:snapToGrid w:val="0"/>
      <w:jc w:val="left"/>
    </w:pPr>
    <w:rPr>
      <w:kern w:val="0"/>
      <w:sz w:val="18"/>
      <w:szCs w:val="18"/>
    </w:rPr>
  </w:style>
  <w:style w:type="paragraph" w:styleId="24">
    <w:name w:val="toc 1"/>
    <w:basedOn w:val="1"/>
    <w:next w:val="1"/>
    <w:qFormat/>
    <w:uiPriority w:val="0"/>
  </w:style>
  <w:style w:type="paragraph" w:styleId="25">
    <w:name w:val="List"/>
    <w:basedOn w:val="1"/>
    <w:qFormat/>
    <w:uiPriority w:val="0"/>
    <w:pPr>
      <w:ind w:left="200" w:hanging="200" w:hangingChars="200"/>
      <w:contextualSpacing/>
    </w:pPr>
  </w:style>
  <w:style w:type="paragraph" w:styleId="26">
    <w:name w:val="toc 2"/>
    <w:basedOn w:val="1"/>
    <w:next w:val="1"/>
    <w:qFormat/>
    <w:uiPriority w:val="0"/>
    <w:pPr>
      <w:tabs>
        <w:tab w:val="right" w:leader="dot" w:pos="8296"/>
      </w:tabs>
      <w:ind w:left="420" w:leftChars="200"/>
    </w:pPr>
  </w:style>
  <w:style w:type="paragraph" w:styleId="27">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8">
    <w:name w:val="Normal (Web)"/>
    <w:basedOn w:val="1"/>
    <w:qFormat/>
    <w:uiPriority w:val="0"/>
    <w:rPr>
      <w:rFonts w:ascii="Calibri" w:hAnsi="Calibri"/>
      <w:kern w:val="0"/>
      <w:sz w:val="24"/>
    </w:rPr>
  </w:style>
  <w:style w:type="paragraph" w:styleId="29">
    <w:name w:val="Title"/>
    <w:basedOn w:val="1"/>
    <w:link w:val="66"/>
    <w:qFormat/>
    <w:uiPriority w:val="0"/>
    <w:pPr>
      <w:widowControl/>
      <w:overflowPunct w:val="0"/>
      <w:autoSpaceDE w:val="0"/>
      <w:autoSpaceDN w:val="0"/>
      <w:adjustRightInd w:val="0"/>
      <w:jc w:val="center"/>
      <w:textAlignment w:val="baseline"/>
    </w:pPr>
    <w:rPr>
      <w:rFonts w:ascii="Cambria" w:hAnsi="Cambria"/>
      <w:b/>
      <w:bCs/>
      <w:sz w:val="32"/>
      <w:szCs w:val="32"/>
    </w:rPr>
  </w:style>
  <w:style w:type="paragraph" w:styleId="30">
    <w:name w:val="annotation subject"/>
    <w:basedOn w:val="13"/>
    <w:next w:val="13"/>
    <w:link w:val="67"/>
    <w:qFormat/>
    <w:uiPriority w:val="0"/>
    <w:rPr>
      <w:b/>
      <w:bCs/>
    </w:rPr>
  </w:style>
  <w:style w:type="paragraph" w:styleId="31">
    <w:name w:val="Body Text First Indent"/>
    <w:basedOn w:val="15"/>
    <w:qFormat/>
    <w:uiPriority w:val="0"/>
    <w:pPr>
      <w:ind w:firstLine="420" w:firstLineChars="100"/>
    </w:pPr>
  </w:style>
  <w:style w:type="paragraph" w:styleId="32">
    <w:name w:val="Body Text First Indent 2"/>
    <w:basedOn w:val="15"/>
    <w:link w:val="68"/>
    <w:qFormat/>
    <w:uiPriority w:val="0"/>
    <w:pPr>
      <w:ind w:left="420" w:leftChars="200" w:firstLine="420" w:firstLineChars="200"/>
    </w:pPr>
  </w:style>
  <w:style w:type="table" w:styleId="34">
    <w:name w:val="Table Grid"/>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rPr>
  </w:style>
  <w:style w:type="character" w:styleId="37">
    <w:name w:val="endnote reference"/>
    <w:qFormat/>
    <w:uiPriority w:val="0"/>
    <w:rPr>
      <w:rFonts w:ascii="Times New Roman" w:hAnsi="Times New Roman" w:eastAsia="宋体" w:cs="Times New Roman"/>
      <w:vertAlign w:val="superscript"/>
    </w:rPr>
  </w:style>
  <w:style w:type="character" w:styleId="38">
    <w:name w:val="page number"/>
    <w:qFormat/>
    <w:uiPriority w:val="0"/>
    <w:rPr>
      <w:rFonts w:ascii="Arial" w:hAnsi="Arial" w:eastAsia="黑体" w:cs="Arial"/>
      <w:snapToGrid w:val="0"/>
      <w:kern w:val="0"/>
      <w:szCs w:val="21"/>
    </w:rPr>
  </w:style>
  <w:style w:type="character" w:styleId="39">
    <w:name w:val="FollowedHyperlink"/>
    <w:qFormat/>
    <w:uiPriority w:val="0"/>
    <w:rPr>
      <w:rFonts w:ascii="Times New Roman" w:hAnsi="Times New Roman" w:eastAsia="宋体" w:cs="Times New Roman"/>
      <w:color w:val="800080"/>
      <w:u w:val="none"/>
    </w:rPr>
  </w:style>
  <w:style w:type="character" w:styleId="40">
    <w:name w:val="HTML Definition"/>
    <w:qFormat/>
    <w:uiPriority w:val="0"/>
    <w:rPr>
      <w:rFonts w:ascii="Times New Roman" w:hAnsi="Times New Roman" w:eastAsia="宋体" w:cs="Times New Roman"/>
    </w:rPr>
  </w:style>
  <w:style w:type="character" w:styleId="41">
    <w:name w:val="HTML Typewriter"/>
    <w:qFormat/>
    <w:uiPriority w:val="0"/>
    <w:rPr>
      <w:rFonts w:hint="default" w:ascii="monospace" w:hAnsi="monospace" w:eastAsia="monospace" w:cs="monospace"/>
      <w:sz w:val="20"/>
    </w:rPr>
  </w:style>
  <w:style w:type="character" w:styleId="42">
    <w:name w:val="HTML Acronym"/>
    <w:qFormat/>
    <w:uiPriority w:val="0"/>
    <w:rPr>
      <w:rFonts w:ascii="Times New Roman" w:hAnsi="Times New Roman" w:eastAsia="宋体" w:cs="Times New Roman"/>
    </w:rPr>
  </w:style>
  <w:style w:type="character" w:styleId="43">
    <w:name w:val="HTML Variable"/>
    <w:qFormat/>
    <w:uiPriority w:val="0"/>
    <w:rPr>
      <w:rFonts w:ascii="Times New Roman" w:hAnsi="Times New Roman" w:eastAsia="宋体" w:cs="Times New Roman"/>
    </w:rPr>
  </w:style>
  <w:style w:type="character" w:styleId="44">
    <w:name w:val="Hyperlink"/>
    <w:qFormat/>
    <w:uiPriority w:val="0"/>
    <w:rPr>
      <w:rFonts w:ascii="Times New Roman" w:hAnsi="Times New Roman" w:eastAsia="宋体" w:cs="Times New Roman"/>
      <w:color w:val="0000FF"/>
      <w:u w:val="none"/>
    </w:rPr>
  </w:style>
  <w:style w:type="character" w:styleId="45">
    <w:name w:val="HTML Code"/>
    <w:qFormat/>
    <w:uiPriority w:val="0"/>
    <w:rPr>
      <w:rFonts w:ascii="monospace" w:hAnsi="monospace" w:eastAsia="monospace" w:cs="monospace"/>
      <w:sz w:val="20"/>
    </w:rPr>
  </w:style>
  <w:style w:type="character" w:styleId="46">
    <w:name w:val="annotation reference"/>
    <w:qFormat/>
    <w:uiPriority w:val="0"/>
    <w:rPr>
      <w:rFonts w:ascii="Times New Roman" w:hAnsi="Times New Roman" w:eastAsia="宋体" w:cs="Times New Roman"/>
      <w:sz w:val="21"/>
      <w:szCs w:val="21"/>
    </w:rPr>
  </w:style>
  <w:style w:type="character" w:styleId="47">
    <w:name w:val="HTML Cite"/>
    <w:qFormat/>
    <w:uiPriority w:val="0"/>
    <w:rPr>
      <w:rFonts w:ascii="Times New Roman" w:hAnsi="Times New Roman" w:eastAsia="宋体" w:cs="Times New Roman"/>
    </w:rPr>
  </w:style>
  <w:style w:type="character" w:styleId="48">
    <w:name w:val="HTML Keyboard"/>
    <w:qFormat/>
    <w:uiPriority w:val="0"/>
    <w:rPr>
      <w:rFonts w:hint="default" w:ascii="monospace" w:hAnsi="monospace" w:eastAsia="monospace" w:cs="monospace"/>
      <w:sz w:val="20"/>
    </w:rPr>
  </w:style>
  <w:style w:type="character" w:styleId="49">
    <w:name w:val="HTML Sample"/>
    <w:qFormat/>
    <w:uiPriority w:val="0"/>
    <w:rPr>
      <w:rFonts w:hint="default" w:ascii="monospace" w:hAnsi="monospace" w:eastAsia="monospace" w:cs="monospace"/>
    </w:rPr>
  </w:style>
  <w:style w:type="paragraph" w:customStyle="1" w:styleId="50">
    <w:name w:val="表格文字"/>
    <w:basedOn w:val="1"/>
    <w:next w:val="15"/>
    <w:qFormat/>
    <w:uiPriority w:val="0"/>
    <w:pPr>
      <w:adjustRightInd w:val="0"/>
      <w:spacing w:line="420" w:lineRule="atLeast"/>
      <w:jc w:val="left"/>
      <w:textAlignment w:val="baseline"/>
    </w:pPr>
    <w:rPr>
      <w:kern w:val="0"/>
    </w:rPr>
  </w:style>
  <w:style w:type="character" w:customStyle="1" w:styleId="51">
    <w:name w:val="标题 1 字符"/>
    <w:link w:val="2"/>
    <w:qFormat/>
    <w:uiPriority w:val="0"/>
    <w:rPr>
      <w:rFonts w:ascii="Times New Roman" w:hAnsi="Times New Roman" w:eastAsia="宋体" w:cs="Times New Roman"/>
      <w:b/>
      <w:bCs/>
      <w:kern w:val="44"/>
      <w:sz w:val="44"/>
      <w:szCs w:val="44"/>
    </w:rPr>
  </w:style>
  <w:style w:type="character" w:customStyle="1" w:styleId="52">
    <w:name w:val="标题 2 字符"/>
    <w:link w:val="3"/>
    <w:qFormat/>
    <w:uiPriority w:val="0"/>
    <w:rPr>
      <w:rFonts w:ascii="Cambria" w:hAnsi="Cambria" w:eastAsia="宋体" w:cs="Times New Roman"/>
      <w:b/>
      <w:bCs/>
      <w:kern w:val="2"/>
      <w:sz w:val="32"/>
      <w:szCs w:val="32"/>
    </w:rPr>
  </w:style>
  <w:style w:type="character" w:customStyle="1" w:styleId="53">
    <w:name w:val="标题 3 字符"/>
    <w:link w:val="4"/>
    <w:qFormat/>
    <w:uiPriority w:val="0"/>
    <w:rPr>
      <w:rFonts w:ascii="Times New Roman" w:hAnsi="Times New Roman" w:eastAsia="宋体" w:cs="Times New Roman"/>
      <w:b/>
      <w:bCs/>
      <w:kern w:val="2"/>
      <w:sz w:val="32"/>
      <w:szCs w:val="32"/>
    </w:rPr>
  </w:style>
  <w:style w:type="character" w:customStyle="1" w:styleId="54">
    <w:name w:val="标题 5 字符"/>
    <w:link w:val="6"/>
    <w:qFormat/>
    <w:uiPriority w:val="0"/>
    <w:rPr>
      <w:rFonts w:ascii="Times New Roman" w:hAnsi="Times New Roman" w:eastAsia="宋体" w:cs="Times New Roman"/>
      <w:b/>
      <w:bCs/>
      <w:kern w:val="2"/>
      <w:sz w:val="28"/>
      <w:szCs w:val="28"/>
    </w:rPr>
  </w:style>
  <w:style w:type="character" w:customStyle="1" w:styleId="55">
    <w:name w:val="标题 8 字符"/>
    <w:link w:val="9"/>
    <w:qFormat/>
    <w:uiPriority w:val="0"/>
    <w:rPr>
      <w:rFonts w:ascii="等线 Light" w:hAnsi="等线 Light" w:eastAsia="等线 Light" w:cs="Times New Roman"/>
      <w:kern w:val="2"/>
      <w:sz w:val="24"/>
      <w:szCs w:val="24"/>
    </w:rPr>
  </w:style>
  <w:style w:type="character" w:customStyle="1" w:styleId="56">
    <w:name w:val="标题 9 字符"/>
    <w:link w:val="10"/>
    <w:qFormat/>
    <w:uiPriority w:val="0"/>
    <w:rPr>
      <w:rFonts w:ascii="Cambria" w:hAnsi="Cambria" w:eastAsia="宋体" w:cs="Times New Roman"/>
      <w:kern w:val="2"/>
      <w:sz w:val="21"/>
      <w:szCs w:val="21"/>
    </w:rPr>
  </w:style>
  <w:style w:type="character" w:customStyle="1" w:styleId="57">
    <w:name w:val="批注文字 字符2"/>
    <w:link w:val="13"/>
    <w:qFormat/>
    <w:uiPriority w:val="0"/>
    <w:rPr>
      <w:rFonts w:ascii="Times New Roman" w:hAnsi="Times New Roman" w:eastAsia="宋体" w:cs="Times New Roman"/>
      <w:kern w:val="2"/>
      <w:sz w:val="21"/>
      <w:szCs w:val="24"/>
    </w:rPr>
  </w:style>
  <w:style w:type="character" w:customStyle="1" w:styleId="58">
    <w:name w:val="正文文本 3 字符"/>
    <w:link w:val="14"/>
    <w:qFormat/>
    <w:uiPriority w:val="0"/>
    <w:rPr>
      <w:rFonts w:ascii="Times New Roman" w:hAnsi="Times New Roman" w:eastAsia="宋体" w:cs="Times New Roman"/>
      <w:kern w:val="2"/>
      <w:sz w:val="16"/>
      <w:szCs w:val="16"/>
    </w:rPr>
  </w:style>
  <w:style w:type="character" w:customStyle="1" w:styleId="59">
    <w:name w:val="正文文本 字符1"/>
    <w:link w:val="15"/>
    <w:qFormat/>
    <w:uiPriority w:val="0"/>
    <w:rPr>
      <w:rFonts w:ascii="Times New Roman" w:hAnsi="Times New Roman" w:eastAsia="宋体" w:cs="Times New Roman"/>
      <w:kern w:val="2"/>
      <w:sz w:val="21"/>
      <w:szCs w:val="24"/>
    </w:rPr>
  </w:style>
  <w:style w:type="character" w:customStyle="1" w:styleId="60">
    <w:name w:val="正文文本缩进 字符1"/>
    <w:link w:val="17"/>
    <w:qFormat/>
    <w:uiPriority w:val="0"/>
    <w:rPr>
      <w:rFonts w:ascii="仿宋_GB2312" w:hAnsi="Times New Roman" w:eastAsia="仿宋_GB2312" w:cs="Times New Roman"/>
      <w:sz w:val="32"/>
      <w:szCs w:val="20"/>
    </w:rPr>
  </w:style>
  <w:style w:type="character" w:customStyle="1" w:styleId="61">
    <w:name w:val="纯文本 字符3"/>
    <w:link w:val="20"/>
    <w:qFormat/>
    <w:uiPriority w:val="0"/>
    <w:rPr>
      <w:rFonts w:ascii="宋体" w:hAnsi="Courier New" w:eastAsia="宋体" w:cs="Courier New"/>
      <w:szCs w:val="21"/>
    </w:rPr>
  </w:style>
  <w:style w:type="character" w:customStyle="1" w:styleId="62">
    <w:name w:val="日期 字符"/>
    <w:link w:val="21"/>
    <w:qFormat/>
    <w:uiPriority w:val="0"/>
    <w:rPr>
      <w:rFonts w:ascii="Times New Roman" w:hAnsi="Times New Roman" w:eastAsia="宋体" w:cs="Times New Roman"/>
      <w:kern w:val="2"/>
      <w:sz w:val="21"/>
      <w:szCs w:val="24"/>
    </w:rPr>
  </w:style>
  <w:style w:type="character" w:customStyle="1" w:styleId="63">
    <w:name w:val="批注框文本 字符"/>
    <w:link w:val="22"/>
    <w:qFormat/>
    <w:uiPriority w:val="0"/>
    <w:rPr>
      <w:rFonts w:ascii="Times New Roman" w:hAnsi="Times New Roman" w:eastAsia="宋体" w:cs="Times New Roman"/>
      <w:kern w:val="2"/>
      <w:sz w:val="18"/>
      <w:szCs w:val="18"/>
    </w:rPr>
  </w:style>
  <w:style w:type="character" w:customStyle="1" w:styleId="64">
    <w:name w:val="页脚 字符"/>
    <w:link w:val="23"/>
    <w:qFormat/>
    <w:uiPriority w:val="0"/>
    <w:rPr>
      <w:rFonts w:ascii="Times New Roman" w:hAnsi="Times New Roman" w:eastAsia="宋体" w:cs="Times New Roman"/>
      <w:sz w:val="18"/>
      <w:szCs w:val="18"/>
    </w:rPr>
  </w:style>
  <w:style w:type="character" w:customStyle="1" w:styleId="65">
    <w:name w:val="页眉 字符1"/>
    <w:link w:val="16"/>
    <w:qFormat/>
    <w:uiPriority w:val="0"/>
    <w:rPr>
      <w:rFonts w:ascii="Times New Roman" w:hAnsi="Times New Roman" w:eastAsia="宋体" w:cs="Times New Roman"/>
      <w:lang w:eastAsia="zh-CN"/>
    </w:rPr>
  </w:style>
  <w:style w:type="character" w:customStyle="1" w:styleId="66">
    <w:name w:val="标题 字符"/>
    <w:link w:val="29"/>
    <w:qFormat/>
    <w:uiPriority w:val="0"/>
    <w:rPr>
      <w:rFonts w:ascii="Cambria" w:hAnsi="Cambria" w:eastAsia="宋体" w:cs="Times New Roman"/>
      <w:b/>
      <w:bCs/>
      <w:kern w:val="2"/>
      <w:sz w:val="32"/>
      <w:szCs w:val="32"/>
    </w:rPr>
  </w:style>
  <w:style w:type="character" w:customStyle="1" w:styleId="67">
    <w:name w:val="批注主题 字符"/>
    <w:link w:val="30"/>
    <w:qFormat/>
    <w:uiPriority w:val="0"/>
    <w:rPr>
      <w:rFonts w:ascii="Times New Roman" w:hAnsi="Times New Roman" w:eastAsia="宋体" w:cs="Times New Roman"/>
      <w:b/>
      <w:bCs/>
      <w:kern w:val="2"/>
      <w:sz w:val="21"/>
      <w:szCs w:val="24"/>
    </w:rPr>
  </w:style>
  <w:style w:type="character" w:customStyle="1" w:styleId="68">
    <w:name w:val="正文文本首行缩进 2 字符"/>
    <w:link w:val="32"/>
    <w:qFormat/>
    <w:uiPriority w:val="0"/>
    <w:rPr>
      <w:rFonts w:ascii="Times New Roman" w:hAnsi="Times New Roman" w:eastAsia="宋体" w:cs="Times New Roman"/>
      <w:kern w:val="2"/>
      <w:sz w:val="21"/>
      <w:szCs w:val="24"/>
    </w:rPr>
  </w:style>
  <w:style w:type="character" w:customStyle="1" w:styleId="69">
    <w:name w:val="页眉 字符"/>
    <w:qFormat/>
    <w:uiPriority w:val="0"/>
    <w:rPr>
      <w:rFonts w:ascii="Times New Roman" w:hAnsi="Times New Roman" w:eastAsia="宋体" w:cs="Times New Roman"/>
      <w:sz w:val="18"/>
      <w:szCs w:val="18"/>
    </w:rPr>
  </w:style>
  <w:style w:type="paragraph" w:customStyle="1" w:styleId="70">
    <w:name w:val="首行缩进"/>
    <w:basedOn w:val="1"/>
    <w:next w:val="1"/>
    <w:qFormat/>
    <w:uiPriority w:val="0"/>
    <w:pPr>
      <w:ind w:firstLine="480" w:firstLineChars="200"/>
    </w:pPr>
    <w:rPr>
      <w:lang w:val="zh-CN"/>
    </w:rPr>
  </w:style>
  <w:style w:type="paragraph" w:customStyle="1" w:styleId="7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72">
    <w:name w:val="正文2 Char Char"/>
    <w:link w:val="73"/>
    <w:qFormat/>
    <w:uiPriority w:val="0"/>
    <w:rPr>
      <w:rFonts w:ascii="Times New Roman" w:hAnsi="Times New Roman" w:eastAsia="宋体" w:cs="Times New Roman"/>
      <w:sz w:val="24"/>
    </w:rPr>
  </w:style>
  <w:style w:type="paragraph" w:customStyle="1" w:styleId="73">
    <w:name w:val="正文2"/>
    <w:basedOn w:val="1"/>
    <w:link w:val="72"/>
    <w:qFormat/>
    <w:uiPriority w:val="0"/>
    <w:pPr>
      <w:adjustRightInd w:val="0"/>
      <w:spacing w:before="156" w:line="360" w:lineRule="auto"/>
      <w:ind w:firstLine="510" w:firstLineChars="200"/>
    </w:pPr>
    <w:rPr>
      <w:kern w:val="0"/>
      <w:sz w:val="24"/>
      <w:szCs w:val="20"/>
    </w:rPr>
  </w:style>
  <w:style w:type="paragraph" w:customStyle="1" w:styleId="74">
    <w:name w:val="样式1"/>
    <w:basedOn w:val="1"/>
    <w:qFormat/>
    <w:uiPriority w:val="0"/>
    <w:pPr>
      <w:tabs>
        <w:tab w:val="left" w:pos="1140"/>
      </w:tabs>
      <w:ind w:left="1140" w:hanging="720"/>
    </w:pPr>
  </w:style>
  <w:style w:type="paragraph" w:customStyle="1" w:styleId="75">
    <w:name w:val="样式5"/>
    <w:basedOn w:val="1"/>
    <w:qFormat/>
    <w:uiPriority w:val="0"/>
    <w:pPr>
      <w:adjustRightInd w:val="0"/>
      <w:spacing w:line="440" w:lineRule="exact"/>
      <w:ind w:left="2" w:firstLine="480" w:firstLineChars="200"/>
    </w:pPr>
    <w:rPr>
      <w:rFonts w:ascii="仿宋_GB2312" w:hAnsi="仿宋" w:eastAsia="仿宋_GB2312"/>
      <w:sz w:val="24"/>
    </w:rPr>
  </w:style>
  <w:style w:type="character" w:customStyle="1" w:styleId="76">
    <w:name w:val="标题 Char1"/>
    <w:qFormat/>
    <w:uiPriority w:val="0"/>
    <w:rPr>
      <w:rFonts w:ascii="Calibri" w:hAnsi="Calibri" w:eastAsia="宋体" w:cs="Times New Roman"/>
      <w:b/>
      <w:sz w:val="24"/>
      <w:lang w:val="en-GB"/>
    </w:rPr>
  </w:style>
  <w:style w:type="character" w:customStyle="1" w:styleId="77">
    <w:name w:val="标题 8 Char"/>
    <w:qFormat/>
    <w:uiPriority w:val="0"/>
    <w:rPr>
      <w:rFonts w:ascii="Arial" w:hAnsi="Arial" w:eastAsia="黑体" w:cs="Times New Roman"/>
      <w:kern w:val="2"/>
      <w:sz w:val="24"/>
      <w:szCs w:val="24"/>
    </w:rPr>
  </w:style>
  <w:style w:type="character" w:customStyle="1" w:styleId="78">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9">
    <w:name w:val="正文文本 字符"/>
    <w:qFormat/>
    <w:uiPriority w:val="0"/>
    <w:rPr>
      <w:rFonts w:ascii="Times New Roman" w:hAnsi="Times New Roman" w:eastAsia="宋体" w:cs="Times New Roman"/>
      <w:kern w:val="2"/>
      <w:sz w:val="21"/>
      <w:szCs w:val="24"/>
    </w:rPr>
  </w:style>
  <w:style w:type="character" w:customStyle="1" w:styleId="80">
    <w:name w:val="纯文本 Char"/>
    <w:qFormat/>
    <w:uiPriority w:val="99"/>
    <w:rPr>
      <w:rFonts w:ascii="宋体" w:hAnsi="Courier New" w:eastAsia="宋体" w:cs="Courier New"/>
      <w:szCs w:val="21"/>
    </w:rPr>
  </w:style>
  <w:style w:type="character" w:customStyle="1" w:styleId="81">
    <w:name w:val="正文文本 Char"/>
    <w:qFormat/>
    <w:uiPriority w:val="0"/>
    <w:rPr>
      <w:rFonts w:ascii="Times New Roman" w:hAnsi="Times New Roman" w:eastAsia="宋体" w:cs="Times New Roman"/>
      <w:kern w:val="2"/>
      <w:sz w:val="21"/>
      <w:szCs w:val="24"/>
    </w:rPr>
  </w:style>
  <w:style w:type="character" w:customStyle="1" w:styleId="82">
    <w:name w:val="批注文字 字符1"/>
    <w:qFormat/>
    <w:uiPriority w:val="0"/>
    <w:rPr>
      <w:rFonts w:ascii="Times New Roman" w:hAnsi="Times New Roman" w:eastAsia="宋体" w:cs="Times New Roman"/>
      <w:kern w:val="2"/>
      <w:sz w:val="21"/>
      <w:szCs w:val="24"/>
    </w:rPr>
  </w:style>
  <w:style w:type="character" w:customStyle="1" w:styleId="83">
    <w:name w:val="标题 2 Char"/>
    <w:qFormat/>
    <w:uiPriority w:val="0"/>
    <w:rPr>
      <w:rFonts w:ascii="Cambria" w:hAnsi="Cambria" w:eastAsia="宋体" w:cs="Times New Roman"/>
      <w:b/>
      <w:bCs/>
      <w:kern w:val="2"/>
      <w:sz w:val="32"/>
      <w:szCs w:val="32"/>
    </w:rPr>
  </w:style>
  <w:style w:type="character" w:customStyle="1" w:styleId="84">
    <w:name w:val="批注文字 字符"/>
    <w:qFormat/>
    <w:uiPriority w:val="0"/>
    <w:rPr>
      <w:rFonts w:ascii="Times New Roman" w:hAnsi="Times New Roman" w:eastAsia="宋体" w:cs="Times New Roman"/>
      <w:kern w:val="2"/>
      <w:sz w:val="21"/>
      <w:szCs w:val="24"/>
    </w:rPr>
  </w:style>
  <w:style w:type="character" w:customStyle="1" w:styleId="85">
    <w:name w:val="未处理的提及1"/>
    <w:qFormat/>
    <w:uiPriority w:val="0"/>
    <w:rPr>
      <w:rFonts w:ascii="Times New Roman" w:hAnsi="Times New Roman" w:eastAsia="宋体" w:cs="Times New Roman"/>
      <w:color w:val="605E5C"/>
      <w:shd w:val="clear" w:color="auto" w:fill="E1DFDD"/>
    </w:rPr>
  </w:style>
  <w:style w:type="character" w:customStyle="1" w:styleId="86">
    <w:name w:val="apple-style-span"/>
    <w:qFormat/>
    <w:uiPriority w:val="0"/>
    <w:rPr>
      <w:rFonts w:ascii="Times New Roman" w:hAnsi="Times New Roman" w:eastAsia="宋体" w:cs="Times New Roman"/>
    </w:rPr>
  </w:style>
  <w:style w:type="character" w:customStyle="1" w:styleId="87">
    <w:name w:val="纯文本 字符2"/>
    <w:qFormat/>
    <w:uiPriority w:val="0"/>
    <w:rPr>
      <w:rFonts w:ascii="宋体" w:hAnsi="Courier New" w:eastAsia="宋体" w:cs="Courier New"/>
      <w:szCs w:val="21"/>
    </w:rPr>
  </w:style>
  <w:style w:type="character" w:customStyle="1" w:styleId="88">
    <w:name w:val="textcontents"/>
    <w:qFormat/>
    <w:uiPriority w:val="0"/>
    <w:rPr>
      <w:rFonts w:ascii="Times New Roman" w:hAnsi="Times New Roman" w:eastAsia="宋体" w:cs="Times New Roman"/>
    </w:rPr>
  </w:style>
  <w:style w:type="character" w:customStyle="1" w:styleId="89">
    <w:name w:val="纯文本 字符1"/>
    <w:qFormat/>
    <w:uiPriority w:val="0"/>
    <w:rPr>
      <w:rFonts w:ascii="宋体" w:hAnsi="Courier New" w:eastAsia="宋体" w:cs="Times New Roman"/>
    </w:rPr>
  </w:style>
  <w:style w:type="character" w:customStyle="1" w:styleId="90">
    <w:name w:val="批注文字 Char"/>
    <w:qFormat/>
    <w:uiPriority w:val="0"/>
    <w:rPr>
      <w:rFonts w:ascii="Times New Roman" w:hAnsi="Times New Roman" w:eastAsia="宋体" w:cs="Times New Roman"/>
      <w:kern w:val="2"/>
      <w:sz w:val="21"/>
      <w:szCs w:val="24"/>
    </w:rPr>
  </w:style>
  <w:style w:type="character" w:customStyle="1" w:styleId="91">
    <w:name w:val="标题 1 字符1"/>
    <w:qFormat/>
    <w:uiPriority w:val="0"/>
    <w:rPr>
      <w:rFonts w:ascii="Times New Roman" w:hAnsi="Times New Roman" w:eastAsia="宋体" w:cs="Times New Roman"/>
      <w:b/>
      <w:bCs/>
      <w:kern w:val="44"/>
      <w:sz w:val="44"/>
      <w:szCs w:val="44"/>
    </w:rPr>
  </w:style>
  <w:style w:type="character" w:customStyle="1" w:styleId="92">
    <w:name w:val="纯文本 字符"/>
    <w:qFormat/>
    <w:uiPriority w:val="0"/>
    <w:rPr>
      <w:rFonts w:ascii="宋体" w:hAnsi="Courier New" w:eastAsia="宋体" w:cs="Courier New"/>
      <w:szCs w:val="21"/>
    </w:rPr>
  </w:style>
  <w:style w:type="paragraph" w:customStyle="1" w:styleId="93">
    <w:name w:val="Char Char Char Char"/>
    <w:basedOn w:val="1"/>
    <w:qFormat/>
    <w:uiPriority w:val="0"/>
    <w:pPr>
      <w:widowControl/>
      <w:spacing w:after="160" w:line="240" w:lineRule="exact"/>
      <w:jc w:val="left"/>
    </w:pPr>
  </w:style>
  <w:style w:type="paragraph" w:customStyle="1" w:styleId="94">
    <w:name w:val="默认段落字体 Para Char Char Char Char Char Char Char Char Char1 Char Char Char Char"/>
    <w:basedOn w:val="1"/>
    <w:qFormat/>
    <w:uiPriority w:val="0"/>
    <w:rPr>
      <w:rFonts w:ascii="Tahoma" w:hAnsi="Tahoma"/>
      <w:sz w:val="24"/>
      <w:szCs w:val="20"/>
    </w:rPr>
  </w:style>
  <w:style w:type="paragraph" w:styleId="95">
    <w:name w:val="List Paragraph"/>
    <w:basedOn w:val="1"/>
    <w:qFormat/>
    <w:uiPriority w:val="0"/>
    <w:pPr>
      <w:ind w:firstLine="420" w:firstLineChars="200"/>
    </w:pPr>
  </w:style>
  <w:style w:type="paragraph" w:customStyle="1" w:styleId="96">
    <w:name w:val="TOC 标题1"/>
    <w:basedOn w:val="2"/>
    <w:next w:val="1"/>
    <w:qFormat/>
    <w:uiPriority w:val="0"/>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7">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98">
    <w:name w:val="Table Paragraph"/>
    <w:basedOn w:val="1"/>
    <w:qFormat/>
    <w:uiPriority w:val="0"/>
    <w:pPr>
      <w:jc w:val="left"/>
    </w:pPr>
    <w:rPr>
      <w:rFonts w:ascii="Calibri" w:hAnsi="Calibri"/>
      <w:kern w:val="0"/>
      <w:sz w:val="22"/>
      <w:szCs w:val="22"/>
      <w:lang w:eastAsia="en-US"/>
    </w:rPr>
  </w:style>
  <w:style w:type="character" w:customStyle="1" w:styleId="99">
    <w:name w:val="正文文本缩进 字符"/>
    <w:qFormat/>
    <w:uiPriority w:val="0"/>
    <w:rPr>
      <w:rFonts w:ascii="仿宋_GB2312" w:hAnsi="Times New Roman" w:eastAsia="仿宋_GB2312" w:cs="Times New Roman"/>
      <w:sz w:val="32"/>
      <w:szCs w:val="20"/>
    </w:rPr>
  </w:style>
  <w:style w:type="character" w:customStyle="1" w:styleId="100">
    <w:name w:val="纯文本 Char2"/>
    <w:qFormat/>
    <w:uiPriority w:val="0"/>
    <w:rPr>
      <w:rFonts w:ascii="宋体" w:hAnsi="Courier New" w:eastAsia="宋体" w:cs="Arial"/>
      <w:snapToGrid w:val="0"/>
      <w:szCs w:val="21"/>
    </w:rPr>
  </w:style>
  <w:style w:type="paragraph" w:customStyle="1" w:styleId="101">
    <w:name w:val="正文缩进1"/>
    <w:basedOn w:val="1"/>
    <w:next w:val="17"/>
    <w:qFormat/>
    <w:uiPriority w:val="0"/>
    <w:pPr>
      <w:autoSpaceDE w:val="0"/>
      <w:autoSpaceDN w:val="0"/>
      <w:adjustRightInd w:val="0"/>
      <w:snapToGrid w:val="0"/>
      <w:spacing w:after="120" w:line="360" w:lineRule="auto"/>
      <w:ind w:left="420" w:leftChars="200" w:firstLine="480" w:firstLineChars="200"/>
    </w:pPr>
    <w:rPr>
      <w:sz w:val="24"/>
      <w:szCs w:val="21"/>
    </w:rPr>
  </w:style>
  <w:style w:type="character" w:customStyle="1" w:styleId="102">
    <w:name w:val="NormalCharacter"/>
    <w:qFormat/>
    <w:uiPriority w:val="0"/>
    <w:rPr>
      <w:rFonts w:ascii="Times New Roman" w:hAnsi="Times New Roman" w:eastAsia="宋体" w:cs="Times New Roman"/>
    </w:rPr>
  </w:style>
  <w:style w:type="character" w:customStyle="1" w:styleId="103">
    <w:name w:val="正文首行缩进 2 字符"/>
    <w:qFormat/>
    <w:uiPriority w:val="0"/>
    <w:rPr>
      <w:rFonts w:ascii="仿宋_GB2312" w:hAnsi="Times New Roman" w:eastAsia="仿宋_GB2312" w:cs="Times New Roman"/>
      <w:kern w:val="2"/>
      <w:sz w:val="21"/>
      <w:szCs w:val="24"/>
    </w:rPr>
  </w:style>
  <w:style w:type="character" w:customStyle="1" w:styleId="104">
    <w:name w:val="纯文本 Char1"/>
    <w:qFormat/>
    <w:uiPriority w:val="0"/>
    <w:rPr>
      <w:rFonts w:ascii="宋体" w:hAnsi="Courier New" w:eastAsia="宋体" w:cs="Times New Roman"/>
      <w:kern w:val="0"/>
      <w:sz w:val="20"/>
      <w:szCs w:val="21"/>
    </w:rPr>
  </w:style>
  <w:style w:type="paragraph" w:customStyle="1" w:styleId="105">
    <w:name w:val="_Style 93"/>
    <w:basedOn w:val="1"/>
    <w:next w:val="95"/>
    <w:qFormat/>
    <w:uiPriority w:val="0"/>
    <w:pPr>
      <w:ind w:firstLine="420" w:firstLineChars="200"/>
    </w:pPr>
  </w:style>
  <w:style w:type="character" w:customStyle="1" w:styleId="106">
    <w:name w:val="标题 1 Char"/>
    <w:qFormat/>
    <w:uiPriority w:val="0"/>
    <w:rPr>
      <w:rFonts w:ascii="Times New Roman" w:hAnsi="Times New Roman" w:eastAsia="宋体" w:cs="Times New Roman"/>
      <w:b/>
      <w:bCs/>
      <w:kern w:val="44"/>
      <w:sz w:val="44"/>
      <w:szCs w:val="44"/>
    </w:rPr>
  </w:style>
  <w:style w:type="character" w:customStyle="1" w:styleId="107">
    <w:name w:val="标题 2 Char1"/>
    <w:qFormat/>
    <w:uiPriority w:val="0"/>
    <w:rPr>
      <w:rFonts w:ascii="Cambria" w:hAnsi="Cambria" w:eastAsia="宋体" w:cs="Times New Roman"/>
      <w:b/>
      <w:bCs/>
      <w:kern w:val="2"/>
      <w:sz w:val="32"/>
      <w:szCs w:val="32"/>
    </w:rPr>
  </w:style>
  <w:style w:type="character" w:customStyle="1" w:styleId="108">
    <w:name w:val="标题 3 Char"/>
    <w:qFormat/>
    <w:uiPriority w:val="0"/>
    <w:rPr>
      <w:rFonts w:ascii="Times New Roman" w:hAnsi="Times New Roman" w:eastAsia="宋体" w:cs="Times New Roman"/>
      <w:b/>
      <w:bCs/>
      <w:kern w:val="2"/>
      <w:sz w:val="32"/>
      <w:szCs w:val="32"/>
    </w:rPr>
  </w:style>
  <w:style w:type="character" w:customStyle="1" w:styleId="109">
    <w:name w:val="标题 5 Char"/>
    <w:qFormat/>
    <w:uiPriority w:val="0"/>
    <w:rPr>
      <w:rFonts w:ascii="Times New Roman" w:hAnsi="Times New Roman" w:eastAsia="宋体" w:cs="Times New Roman"/>
      <w:b/>
      <w:bCs/>
      <w:kern w:val="2"/>
      <w:sz w:val="28"/>
      <w:szCs w:val="28"/>
    </w:rPr>
  </w:style>
  <w:style w:type="character" w:customStyle="1" w:styleId="110">
    <w:name w:val="标题 8 Char1"/>
    <w:qFormat/>
    <w:uiPriority w:val="0"/>
    <w:rPr>
      <w:rFonts w:ascii="等线 Light" w:hAnsi="等线 Light" w:eastAsia="等线 Light" w:cs="Times New Roman"/>
      <w:kern w:val="2"/>
      <w:sz w:val="24"/>
      <w:szCs w:val="24"/>
    </w:rPr>
  </w:style>
  <w:style w:type="character" w:customStyle="1" w:styleId="111">
    <w:name w:val="批注文字 Char1"/>
    <w:qFormat/>
    <w:uiPriority w:val="0"/>
    <w:rPr>
      <w:rFonts w:ascii="Times New Roman" w:hAnsi="Times New Roman" w:eastAsia="宋体" w:cs="Times New Roman"/>
      <w:kern w:val="2"/>
      <w:sz w:val="21"/>
      <w:szCs w:val="24"/>
    </w:rPr>
  </w:style>
  <w:style w:type="character" w:customStyle="1" w:styleId="112">
    <w:name w:val="正文文本 3 Char"/>
    <w:qFormat/>
    <w:uiPriority w:val="0"/>
    <w:rPr>
      <w:rFonts w:ascii="Times New Roman" w:hAnsi="Times New Roman" w:eastAsia="宋体" w:cs="Times New Roman"/>
      <w:kern w:val="2"/>
      <w:sz w:val="16"/>
      <w:szCs w:val="16"/>
    </w:rPr>
  </w:style>
  <w:style w:type="character" w:customStyle="1" w:styleId="113">
    <w:name w:val="正文文本 Char1"/>
    <w:qFormat/>
    <w:uiPriority w:val="0"/>
    <w:rPr>
      <w:rFonts w:ascii="Times New Roman" w:hAnsi="Times New Roman" w:eastAsia="宋体" w:cs="Times New Roman"/>
      <w:kern w:val="2"/>
      <w:sz w:val="21"/>
      <w:szCs w:val="24"/>
    </w:rPr>
  </w:style>
  <w:style w:type="character" w:customStyle="1" w:styleId="114">
    <w:name w:val="正文文本缩进 Char"/>
    <w:qFormat/>
    <w:uiPriority w:val="0"/>
    <w:rPr>
      <w:rFonts w:ascii="仿宋_GB2312" w:hAnsi="Times New Roman" w:eastAsia="仿宋_GB2312" w:cs="Times New Roman"/>
      <w:sz w:val="32"/>
    </w:rPr>
  </w:style>
  <w:style w:type="character" w:customStyle="1" w:styleId="115">
    <w:name w:val="日期 Char"/>
    <w:qFormat/>
    <w:uiPriority w:val="0"/>
    <w:rPr>
      <w:rFonts w:ascii="Times New Roman" w:hAnsi="Times New Roman" w:eastAsia="宋体" w:cs="Times New Roman"/>
      <w:kern w:val="2"/>
      <w:sz w:val="21"/>
      <w:szCs w:val="24"/>
    </w:rPr>
  </w:style>
  <w:style w:type="character" w:customStyle="1" w:styleId="116">
    <w:name w:val="页脚 Char"/>
    <w:qFormat/>
    <w:uiPriority w:val="0"/>
    <w:rPr>
      <w:rFonts w:ascii="Times New Roman" w:hAnsi="Times New Roman" w:eastAsia="宋体" w:cs="Times New Roman"/>
      <w:sz w:val="18"/>
      <w:szCs w:val="18"/>
    </w:rPr>
  </w:style>
  <w:style w:type="character" w:customStyle="1" w:styleId="117">
    <w:name w:val="批注主题 Char"/>
    <w:qFormat/>
    <w:uiPriority w:val="0"/>
    <w:rPr>
      <w:rFonts w:ascii="Times New Roman" w:hAnsi="Times New Roman" w:eastAsia="宋体" w:cs="Times New Roman"/>
      <w:b/>
      <w:bCs/>
      <w:kern w:val="2"/>
      <w:sz w:val="21"/>
      <w:szCs w:val="24"/>
    </w:rPr>
  </w:style>
  <w:style w:type="paragraph" w:customStyle="1" w:styleId="118">
    <w:name w:val="_Style 10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
    <w:name w:val="_Style 107"/>
    <w:basedOn w:val="1"/>
    <w:next w:val="1"/>
    <w:qFormat/>
    <w:uiPriority w:val="0"/>
    <w:pPr>
      <w:tabs>
        <w:tab w:val="right" w:leader="dot" w:pos="8296"/>
      </w:tabs>
      <w:ind w:left="420" w:leftChars="200"/>
    </w:pPr>
  </w:style>
  <w:style w:type="character" w:customStyle="1" w:styleId="120">
    <w:name w:val="正文首行缩进 2 字符1"/>
    <w:qFormat/>
    <w:uiPriority w:val="0"/>
    <w:rPr>
      <w:rFonts w:ascii="仿宋_GB2312" w:hAnsi="Times New Roman" w:eastAsia="仿宋_GB2312" w:cs="Times New Roman"/>
      <w:kern w:val="2"/>
      <w:sz w:val="21"/>
      <w:szCs w:val="24"/>
    </w:rPr>
  </w:style>
  <w:style w:type="character" w:customStyle="1" w:styleId="121">
    <w:name w:val="正文首行缩进 2 字符2"/>
    <w:qFormat/>
    <w:uiPriority w:val="0"/>
    <w:rPr>
      <w:rFonts w:ascii="仿宋_GB2312" w:hAnsi="Times New Roman" w:eastAsia="仿宋_GB2312" w:cs="Times New Roman"/>
      <w:kern w:val="2"/>
      <w:sz w:val="21"/>
      <w:szCs w:val="24"/>
    </w:rPr>
  </w:style>
  <w:style w:type="paragraph" w:customStyle="1" w:styleId="122">
    <w:name w:val="msonormal"/>
    <w:basedOn w:val="1"/>
    <w:qFormat/>
    <w:uiPriority w:val="0"/>
    <w:rPr>
      <w:rFonts w:ascii="Calibri" w:hAnsi="Calibri"/>
      <w:kern w:val="0"/>
      <w:sz w:val="24"/>
    </w:rPr>
  </w:style>
  <w:style w:type="character" w:customStyle="1" w:styleId="123">
    <w:name w:val="正文首行缩进 2 字符3"/>
    <w:qFormat/>
    <w:uiPriority w:val="0"/>
    <w:rPr>
      <w:rFonts w:ascii="仿宋_GB2312" w:hAnsi="Times New Roman" w:eastAsia="仿宋_GB2312" w:cs="Times New Roman"/>
      <w:kern w:val="2"/>
      <w:sz w:val="21"/>
      <w:szCs w:val="24"/>
    </w:rPr>
  </w:style>
  <w:style w:type="paragraph" w:customStyle="1" w:styleId="124">
    <w:name w:val="s0"/>
    <w:qFormat/>
    <w:uiPriority w:val="0"/>
    <w:pPr>
      <w:widowControl w:val="0"/>
      <w:autoSpaceDE w:val="0"/>
      <w:autoSpaceDN w:val="0"/>
      <w:adjustRightInd w:val="0"/>
    </w:pPr>
    <w:rPr>
      <w:rFonts w:ascii="Batang" w:hAnsi="Malgun Gothic" w:eastAsia="Batang" w:cs="Batang"/>
      <w:sz w:val="24"/>
      <w:szCs w:val="24"/>
      <w:lang w:val="en-US" w:eastAsia="ko-KR" w:bidi="ar-SA"/>
    </w:rPr>
  </w:style>
  <w:style w:type="paragraph" w:customStyle="1" w:styleId="125">
    <w:name w:val="_Style 39"/>
    <w:basedOn w:val="1"/>
    <w:next w:val="1"/>
    <w:qFormat/>
    <w:uiPriority w:val="0"/>
    <w:pPr>
      <w:tabs>
        <w:tab w:val="right" w:leader="dot" w:pos="8296"/>
      </w:tabs>
      <w:ind w:left="420" w:leftChars="200"/>
    </w:pPr>
  </w:style>
  <w:style w:type="character" w:customStyle="1" w:styleId="126">
    <w:name w:val="first-child"/>
    <w:qFormat/>
    <w:uiPriority w:val="0"/>
    <w:rPr>
      <w:rFonts w:ascii="Times New Roman" w:hAnsi="Times New Roman" w:eastAsia="宋体" w:cs="Times New Roman"/>
    </w:rPr>
  </w:style>
  <w:style w:type="character" w:customStyle="1" w:styleId="127">
    <w:name w:val="layui-layer-tabnow"/>
    <w:qFormat/>
    <w:uiPriority w:val="0"/>
    <w:rPr>
      <w:rFonts w:ascii="Times New Roman" w:hAnsi="Times New Roman" w:eastAsia="宋体" w:cs="Times New Roman"/>
      <w:bdr w:val="single" w:color="CCCCCC" w:sz="6" w:space="0"/>
      <w:shd w:val="clear" w:color="auto" w:fill="FFFFFF"/>
    </w:rPr>
  </w:style>
  <w:style w:type="character" w:customStyle="1" w:styleId="128">
    <w:name w:val="font61"/>
    <w:qFormat/>
    <w:uiPriority w:val="0"/>
    <w:rPr>
      <w:rFonts w:hint="default" w:ascii="Arial" w:hAnsi="Arial" w:eastAsia="宋体" w:cs="Arial"/>
      <w:color w:val="000000"/>
      <w:sz w:val="20"/>
      <w:szCs w:val="20"/>
      <w:u w:val="none"/>
    </w:rPr>
  </w:style>
  <w:style w:type="character" w:customStyle="1" w:styleId="129">
    <w:name w:val="font71"/>
    <w:qFormat/>
    <w:uiPriority w:val="0"/>
    <w:rPr>
      <w:rFonts w:hint="eastAsia" w:ascii="宋体" w:hAnsi="宋体" w:eastAsia="宋体" w:cs="宋体"/>
      <w:color w:val="000000"/>
      <w:sz w:val="20"/>
      <w:szCs w:val="20"/>
      <w:u w:val="none"/>
    </w:rPr>
  </w:style>
  <w:style w:type="paragraph" w:customStyle="1" w:styleId="130">
    <w:name w:val="正文文本缩进1"/>
    <w:basedOn w:val="1"/>
    <w:qFormat/>
    <w:uiPriority w:val="0"/>
    <w:pPr>
      <w:adjustRightInd w:val="0"/>
      <w:snapToGrid w:val="0"/>
      <w:spacing w:line="400" w:lineRule="exact"/>
      <w:ind w:firstLine="560" w:firstLineChars="200"/>
    </w:pPr>
    <w:rPr>
      <w:sz w:val="28"/>
    </w:rPr>
  </w:style>
  <w:style w:type="paragraph" w:customStyle="1" w:styleId="131">
    <w:name w:val="正文首行缩进 21"/>
    <w:basedOn w:val="130"/>
    <w:qFormat/>
    <w:uiPriority w:val="0"/>
    <w:pPr>
      <w:ind w:firstLine="420"/>
    </w:pPr>
  </w:style>
  <w:style w:type="paragraph" w:customStyle="1" w:styleId="13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3">
    <w:name w:val="其他"/>
    <w:basedOn w:val="1"/>
    <w:qFormat/>
    <w:uiPriority w:val="0"/>
    <w:pPr>
      <w:spacing w:line="360" w:lineRule="auto"/>
      <w:ind w:firstLine="20"/>
    </w:pPr>
    <w:rPr>
      <w:rFonts w:ascii="宋体" w:hAnsi="宋体" w:cs="宋体"/>
      <w:sz w:val="46"/>
      <w:szCs w:val="46"/>
      <w:lang w:val="zh-CN" w:bidi="zh-CN"/>
    </w:rPr>
  </w:style>
  <w:style w:type="paragraph" w:customStyle="1" w:styleId="134">
    <w:name w:val="正文文本 (3)"/>
    <w:basedOn w:val="1"/>
    <w:qFormat/>
    <w:uiPriority w:val="0"/>
    <w:pPr>
      <w:spacing w:after="400"/>
      <w:jc w:val="center"/>
    </w:pPr>
    <w:rPr>
      <w:rFonts w:ascii="宋体" w:hAnsi="宋体" w:cs="宋体"/>
      <w:sz w:val="62"/>
      <w:szCs w:val="62"/>
      <w:lang w:val="zh-CN" w:bidi="zh-CN"/>
    </w:rPr>
  </w:style>
  <w:style w:type="paragraph" w:customStyle="1" w:styleId="135">
    <w:name w:val="正文文本1"/>
    <w:basedOn w:val="1"/>
    <w:qFormat/>
    <w:uiPriority w:val="0"/>
    <w:pPr>
      <w:spacing w:line="360" w:lineRule="auto"/>
      <w:ind w:firstLine="20"/>
    </w:pPr>
    <w:rPr>
      <w:rFonts w:ascii="宋体" w:hAnsi="宋体" w:cs="宋体"/>
      <w:sz w:val="46"/>
      <w:szCs w:val="46"/>
      <w:lang w:val="zh-CN" w:bidi="zh-CN"/>
    </w:rPr>
  </w:style>
  <w:style w:type="paragraph" w:customStyle="1" w:styleId="136">
    <w:name w:val="表格标题"/>
    <w:basedOn w:val="1"/>
    <w:qFormat/>
    <w:uiPriority w:val="0"/>
    <w:pPr>
      <w:spacing w:line="623" w:lineRule="exact"/>
      <w:ind w:firstLine="800"/>
    </w:pPr>
    <w:rPr>
      <w:rFonts w:ascii="宋体" w:hAnsi="宋体" w:cs="宋体"/>
      <w:sz w:val="40"/>
      <w:szCs w:val="40"/>
      <w:lang w:val="zh-CN" w:bidi="zh-CN"/>
    </w:rPr>
  </w:style>
  <w:style w:type="paragraph" w:customStyle="1" w:styleId="137">
    <w:name w:val="null3"/>
    <w:qFormat/>
    <w:uiPriority w:val="0"/>
    <w:rPr>
      <w:rFonts w:hint="eastAsia" w:ascii="Calibri" w:hAnsi="Calibri" w:eastAsia="宋体" w:cs="Times New Roman"/>
      <w:lang w:val="en-US" w:eastAsia="zh-CN" w:bidi="ar-SA"/>
    </w:rPr>
  </w:style>
  <w:style w:type="paragraph" w:customStyle="1" w:styleId="138">
    <w:name w:val="Table Text"/>
    <w:basedOn w:val="1"/>
    <w:semiHidden/>
    <w:qFormat/>
    <w:uiPriority w:val="0"/>
    <w:rPr>
      <w:rFonts w:ascii="宋体" w:hAnsi="宋体" w:eastAsia="宋体" w:cs="宋体"/>
      <w:szCs w:val="21"/>
      <w:lang w:eastAsia="en-US"/>
    </w:rPr>
  </w:style>
  <w:style w:type="paragraph" w:customStyle="1" w:styleId="139">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33"/>
    <customShpInfo spid="_x0000_s1032"/>
    <customShpInfo spid="_x0000_s1031"/>
    <customShpInfo spid="_x0000_s1030"/>
    <customShpInfo spid="_x0000_s1029"/>
    <customShpInfo spid="_x0000_s1035"/>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50</Pages>
  <Words>7369</Words>
  <Characters>8309</Characters>
  <Lines>180</Lines>
  <Paragraphs>50</Paragraphs>
  <TotalTime>0</TotalTime>
  <ScaleCrop>false</ScaleCrop>
  <LinksUpToDate>false</LinksUpToDate>
  <CharactersWithSpaces>8720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2026-05-25T12:28:00Z</dcterms:created>
  <dc:creator>john</dc:creator>
  <cp:lastModifiedBy>龙哥</cp:lastModifiedBy>
  <cp:lastPrinted>2024-05-27T04:29:00Z</cp:lastPrinted>
  <dcterms:modified xsi:type="dcterms:W3CDTF">2026-08-25T03:41:24Z</dcterms:modified>
  <dc:title>竞争性谈判文件规范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4B00F6F159E245DEAFEA4C01688DA8E9_13</vt:lpwstr>
  </property>
  <property fmtid="{D5CDD505-2E9C-101B-9397-08002B2CF9AE}" pid="4" name="KSOTemplateDocerSaveRecord">
    <vt:lpwstr>eyJoZGlkIjoiOTAwOGE1MjdlNmZjMGJjNmM4ZGJiYTAyMTA5MjJiZjAiLCJ1c2VySWQiOiIzMzYyMTExNjEifQ==</vt:lpwstr>
  </property>
</Properties>
</file>