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CD381">
      <w:pPr>
        <w:pStyle w:val="11"/>
        <w:bidi w:val="0"/>
        <w:ind w:left="0" w:leftChars="0" w:firstLine="0" w:firstLineChars="0"/>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附件：</w:t>
      </w:r>
    </w:p>
    <w:p w14:paraId="27AAE284">
      <w:pPr>
        <w:spacing w:line="360" w:lineRule="auto"/>
        <w:jc w:val="center"/>
        <w:rPr>
          <w:rFonts w:hint="eastAsia" w:ascii="宋体" w:hAnsi="宋体"/>
          <w:b/>
          <w:sz w:val="96"/>
          <w:szCs w:val="96"/>
        </w:rPr>
      </w:pPr>
      <w:r>
        <w:rPr>
          <w:rFonts w:hint="eastAsia" w:ascii="宋体" w:hAnsi="宋体"/>
          <w:b/>
          <w:sz w:val="96"/>
          <w:szCs w:val="96"/>
        </w:rPr>
        <w:t>采购文件</w:t>
      </w:r>
    </w:p>
    <w:p w14:paraId="552288AE">
      <w:pPr>
        <w:spacing w:line="360" w:lineRule="auto"/>
        <w:jc w:val="center"/>
        <w:rPr>
          <w:rFonts w:hint="eastAsia" w:ascii="仿宋_GB2312" w:hAnsi="仿宋_GB2312" w:eastAsia="仿宋_GB2312" w:cs="仿宋_GB2312"/>
          <w:b/>
          <w:sz w:val="72"/>
          <w:szCs w:val="72"/>
          <w:lang w:eastAsia="zh-CN"/>
        </w:rPr>
      </w:pPr>
      <w:r>
        <w:rPr>
          <w:rFonts w:hint="eastAsia" w:ascii="仿宋_GB2312" w:hAnsi="仿宋_GB2312" w:eastAsia="仿宋_GB2312" w:cs="仿宋_GB2312"/>
          <w:b/>
          <w:sz w:val="72"/>
          <w:szCs w:val="72"/>
          <w:lang w:eastAsia="zh-CN"/>
        </w:rPr>
        <w:t>（</w:t>
      </w:r>
      <w:r>
        <w:rPr>
          <w:rFonts w:hint="eastAsia" w:ascii="仿宋_GB2312" w:hAnsi="仿宋_GB2312" w:eastAsia="仿宋_GB2312" w:cs="仿宋_GB2312"/>
          <w:b/>
          <w:sz w:val="72"/>
          <w:szCs w:val="72"/>
          <w:lang w:val="en-US" w:eastAsia="zh-CN"/>
        </w:rPr>
        <w:t>更正后</w:t>
      </w:r>
      <w:r>
        <w:rPr>
          <w:rFonts w:hint="eastAsia" w:ascii="仿宋_GB2312" w:hAnsi="仿宋_GB2312" w:eastAsia="仿宋_GB2312" w:cs="仿宋_GB2312"/>
          <w:b/>
          <w:sz w:val="72"/>
          <w:szCs w:val="72"/>
          <w:lang w:eastAsia="zh-CN"/>
        </w:rPr>
        <w:t>）</w:t>
      </w:r>
    </w:p>
    <w:p w14:paraId="61C0B619">
      <w:pPr>
        <w:pStyle w:val="49"/>
      </w:pPr>
    </w:p>
    <w:p w14:paraId="3916B63F">
      <w:pPr>
        <w:pStyle w:val="49"/>
      </w:pPr>
    </w:p>
    <w:p w14:paraId="375A6E92">
      <w:pPr>
        <w:spacing w:line="720" w:lineRule="auto"/>
        <w:rPr>
          <w:rFonts w:hint="eastAsia" w:ascii="黑体" w:hAnsi="黑体" w:eastAsia="黑体" w:cs="黑体"/>
          <w:sz w:val="44"/>
          <w:szCs w:val="44"/>
        </w:rPr>
      </w:pPr>
    </w:p>
    <w:p w14:paraId="5726A812">
      <w:pPr>
        <w:spacing w:line="720" w:lineRule="auto"/>
        <w:jc w:val="left"/>
        <w:rPr>
          <w:rFonts w:hint="eastAsia" w:ascii="黑体" w:hAnsi="黑体" w:eastAsia="黑体" w:cs="黑体"/>
          <w:sz w:val="44"/>
          <w:szCs w:val="44"/>
        </w:rPr>
      </w:pPr>
    </w:p>
    <w:p w14:paraId="1561064B">
      <w:pPr>
        <w:spacing w:line="720" w:lineRule="auto"/>
        <w:jc w:val="center"/>
        <w:rPr>
          <w:rFonts w:hint="eastAsia" w:ascii="黑体" w:hAnsi="黑体" w:eastAsia="黑体" w:cs="黑体"/>
          <w:sz w:val="44"/>
          <w:szCs w:val="44"/>
          <w:u w:val="single"/>
        </w:rPr>
      </w:pPr>
      <w:r>
        <w:rPr>
          <w:rFonts w:hint="eastAsia" w:ascii="黑体" w:hAnsi="黑体" w:eastAsia="黑体" w:cs="黑体"/>
          <w:sz w:val="44"/>
          <w:szCs w:val="44"/>
        </w:rPr>
        <w:t>项目</w:t>
      </w:r>
      <w:bookmarkStart w:id="44" w:name="_GoBack"/>
      <w:bookmarkEnd w:id="44"/>
      <w:r>
        <w:rPr>
          <w:rFonts w:hint="eastAsia" w:ascii="黑体" w:hAnsi="黑体" w:eastAsia="黑体" w:cs="黑体"/>
          <w:sz w:val="44"/>
          <w:szCs w:val="44"/>
        </w:rPr>
        <w:t>名称：</w:t>
      </w:r>
      <w:r>
        <w:rPr>
          <w:rFonts w:hint="eastAsia" w:ascii="黑体" w:hAnsi="黑体" w:eastAsia="黑体" w:cs="黑体"/>
          <w:sz w:val="44"/>
          <w:szCs w:val="44"/>
          <w:u w:val="single"/>
        </w:rPr>
        <w:t>2026年05月医疗设备采购项目</w:t>
      </w:r>
    </w:p>
    <w:p w14:paraId="1751070D">
      <w:pPr>
        <w:spacing w:line="720" w:lineRule="auto"/>
        <w:ind w:firstLine="440" w:firstLineChars="100"/>
        <w:jc w:val="both"/>
        <w:rPr>
          <w:rFonts w:hint="default" w:ascii="黑体" w:hAnsi="黑体" w:eastAsia="黑体" w:cs="黑体"/>
          <w:sz w:val="44"/>
          <w:szCs w:val="44"/>
          <w:u w:val="single"/>
          <w:lang w:val="en-US" w:eastAsia="zh-CN"/>
        </w:rPr>
      </w:pPr>
      <w:r>
        <w:rPr>
          <w:rFonts w:hint="eastAsia" w:ascii="黑体" w:hAnsi="黑体" w:eastAsia="黑体" w:cs="黑体"/>
          <w:sz w:val="44"/>
          <w:szCs w:val="44"/>
        </w:rPr>
        <w:t>采 购 人：</w:t>
      </w:r>
      <w:r>
        <w:rPr>
          <w:rFonts w:hint="eastAsia" w:ascii="黑体" w:hAnsi="黑体" w:eastAsia="黑体" w:cs="黑体"/>
          <w:sz w:val="44"/>
          <w:szCs w:val="44"/>
          <w:u w:val="single"/>
        </w:rPr>
        <w:t xml:space="preserve"> </w:t>
      </w:r>
      <w:r>
        <w:rPr>
          <w:rFonts w:hint="eastAsia" w:ascii="黑体" w:hAnsi="黑体" w:eastAsia="黑体" w:cs="黑体"/>
          <w:sz w:val="44"/>
          <w:szCs w:val="44"/>
          <w:u w:val="single"/>
          <w:lang w:val="en-US" w:eastAsia="zh-CN"/>
        </w:rPr>
        <w:t xml:space="preserve"> </w:t>
      </w:r>
      <w:r>
        <w:rPr>
          <w:rFonts w:hint="eastAsia" w:ascii="黑体" w:hAnsi="黑体" w:eastAsia="黑体" w:cs="黑体"/>
          <w:sz w:val="44"/>
          <w:szCs w:val="44"/>
          <w:u w:val="single"/>
        </w:rPr>
        <w:t xml:space="preserve"> 河池市中医医院</w:t>
      </w:r>
      <w:r>
        <w:rPr>
          <w:rFonts w:hint="eastAsia" w:ascii="黑体" w:hAnsi="黑体" w:eastAsia="黑体" w:cs="黑体"/>
          <w:sz w:val="44"/>
          <w:szCs w:val="44"/>
          <w:u w:val="single"/>
          <w:lang w:val="en-US" w:eastAsia="zh-CN"/>
        </w:rPr>
        <w:t xml:space="preserve">  </w:t>
      </w:r>
    </w:p>
    <w:p w14:paraId="1A884355">
      <w:pPr>
        <w:spacing w:line="720" w:lineRule="auto"/>
        <w:rPr>
          <w:rFonts w:hint="eastAsia" w:ascii="黑体" w:hAnsi="黑体" w:eastAsia="黑体" w:cs="黑体"/>
          <w:sz w:val="44"/>
          <w:szCs w:val="44"/>
        </w:rPr>
      </w:pPr>
    </w:p>
    <w:p w14:paraId="788BE3E6">
      <w:pPr>
        <w:spacing w:line="720" w:lineRule="auto"/>
        <w:rPr>
          <w:rFonts w:hint="eastAsia" w:ascii="黑体" w:hAnsi="黑体" w:eastAsia="黑体" w:cs="黑体"/>
          <w:sz w:val="44"/>
          <w:szCs w:val="44"/>
        </w:rPr>
      </w:pPr>
    </w:p>
    <w:p w14:paraId="29B2EE75">
      <w:pPr>
        <w:spacing w:line="360" w:lineRule="auto"/>
        <w:jc w:val="center"/>
        <w:rPr>
          <w:rFonts w:hint="eastAsia" w:ascii="宋体" w:hAnsi="宋体" w:cs="宋体"/>
          <w:b/>
          <w:sz w:val="32"/>
          <w:szCs w:val="32"/>
        </w:rPr>
      </w:pPr>
    </w:p>
    <w:p w14:paraId="5072DABD">
      <w:pPr>
        <w:spacing w:line="360" w:lineRule="auto"/>
        <w:jc w:val="center"/>
        <w:rPr>
          <w:rFonts w:hint="eastAsia" w:ascii="宋体" w:hAnsi="宋体" w:cs="宋体"/>
          <w:b/>
          <w:sz w:val="32"/>
          <w:szCs w:val="32"/>
        </w:rPr>
      </w:pPr>
    </w:p>
    <w:p w14:paraId="613E7580">
      <w:pPr>
        <w:spacing w:line="360" w:lineRule="auto"/>
        <w:jc w:val="center"/>
        <w:rPr>
          <w:rFonts w:hint="eastAsia" w:ascii="宋体" w:hAnsi="宋体" w:cs="宋体"/>
          <w:b/>
          <w:sz w:val="32"/>
          <w:szCs w:val="32"/>
        </w:rPr>
      </w:pPr>
    </w:p>
    <w:p w14:paraId="342E9E78">
      <w:pPr>
        <w:spacing w:line="360" w:lineRule="auto"/>
        <w:jc w:val="center"/>
        <w:rPr>
          <w:rFonts w:hint="eastAsia" w:ascii="黑体" w:hAnsi="黑体" w:eastAsia="黑体" w:cs="黑体"/>
          <w:bCs/>
          <w:sz w:val="44"/>
          <w:szCs w:val="44"/>
        </w:rPr>
      </w:pPr>
      <w:r>
        <w:rPr>
          <w:rFonts w:hint="eastAsia" w:ascii="黑体" w:hAnsi="黑体" w:eastAsia="黑体" w:cs="黑体"/>
          <w:bCs/>
          <w:sz w:val="44"/>
          <w:szCs w:val="44"/>
        </w:rPr>
        <w:t>2026年5月2</w:t>
      </w:r>
      <w:r>
        <w:rPr>
          <w:rFonts w:hint="eastAsia" w:ascii="黑体" w:hAnsi="黑体" w:eastAsia="黑体" w:cs="黑体"/>
          <w:bCs/>
          <w:sz w:val="44"/>
          <w:szCs w:val="44"/>
          <w:lang w:val="en-US" w:eastAsia="zh-CN"/>
        </w:rPr>
        <w:t>6</w:t>
      </w:r>
      <w:r>
        <w:rPr>
          <w:rFonts w:hint="eastAsia" w:ascii="黑体" w:hAnsi="黑体" w:eastAsia="黑体" w:cs="黑体"/>
          <w:bCs/>
          <w:sz w:val="44"/>
          <w:szCs w:val="44"/>
        </w:rPr>
        <w:t>日</w:t>
      </w:r>
    </w:p>
    <w:p w14:paraId="7B823BCE">
      <w:pPr>
        <w:spacing w:line="400" w:lineRule="exact"/>
        <w:jc w:val="left"/>
        <w:rPr>
          <w:rFonts w:hint="eastAsia" w:ascii="宋体" w:hAnsi="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4E3D4259">
      <w:pPr>
        <w:spacing w:line="400" w:lineRule="exact"/>
        <w:jc w:val="left"/>
        <w:rPr>
          <w:rFonts w:hint="eastAsia" w:ascii="宋体" w:hAnsi="宋体"/>
          <w:b/>
          <w:sz w:val="32"/>
          <w:szCs w:val="32"/>
        </w:rPr>
      </w:pPr>
    </w:p>
    <w:p w14:paraId="1F273B8F">
      <w:pPr>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目   录</w:t>
      </w:r>
    </w:p>
    <w:p w14:paraId="3F248DA7">
      <w:pPr>
        <w:spacing w:line="360" w:lineRule="auto"/>
        <w:jc w:val="center"/>
        <w:rPr>
          <w:rFonts w:hint="eastAsia" w:ascii="黑体" w:hAnsi="黑体" w:eastAsia="黑体" w:cs="黑体"/>
          <w:b/>
          <w:sz w:val="44"/>
          <w:szCs w:val="44"/>
        </w:rPr>
      </w:pPr>
    </w:p>
    <w:p w14:paraId="785B1C0D">
      <w:pPr>
        <w:pStyle w:val="24"/>
        <w:tabs>
          <w:tab w:val="right" w:leader="dot" w:pos="8879"/>
        </w:tabs>
        <w:spacing w:line="48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"1-3" \h \u </w:instrText>
      </w:r>
      <w:r>
        <w:rPr>
          <w:rFonts w:hint="eastAsia" w:ascii="黑体" w:hAnsi="黑体" w:eastAsia="黑体" w:cs="黑体"/>
          <w:sz w:val="32"/>
          <w:szCs w:val="32"/>
        </w:rPr>
        <w:fldChar w:fldCharType="separate"/>
      </w:r>
      <w:r>
        <w:fldChar w:fldCharType="begin"/>
      </w:r>
      <w:r>
        <w:instrText xml:space="preserve"> HYPERLINK \l "_Toc7513" </w:instrText>
      </w:r>
      <w:r>
        <w:fldChar w:fldCharType="separate"/>
      </w:r>
      <w:r>
        <w:rPr>
          <w:rFonts w:hint="eastAsia" w:ascii="黑体" w:hAnsi="黑体" w:eastAsia="黑体" w:cs="黑体"/>
          <w:sz w:val="32"/>
          <w:szCs w:val="32"/>
        </w:rPr>
        <w:t>第一章 采购公告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_Toc7513 \h </w:instrText>
      </w:r>
      <w:r>
        <w:rPr>
          <w:rFonts w:hint="eastAsia" w:ascii="黑体" w:hAnsi="黑体" w:eastAsia="黑体" w:cs="黑体"/>
          <w:sz w:val="32"/>
          <w:szCs w:val="32"/>
        </w:rPr>
        <w:fldChar w:fldCharType="separate"/>
      </w:r>
      <w:r>
        <w:rPr>
          <w:rFonts w:hint="eastAsia" w:ascii="黑体" w:hAnsi="黑体" w:eastAsia="黑体" w:cs="黑体"/>
          <w:sz w:val="32"/>
          <w:szCs w:val="32"/>
        </w:rPr>
        <w:t>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A501D80">
      <w:pPr>
        <w:pStyle w:val="24"/>
        <w:tabs>
          <w:tab w:val="right" w:leader="dot" w:pos="8879"/>
        </w:tabs>
        <w:spacing w:line="480" w:lineRule="auto"/>
        <w:rPr>
          <w:rFonts w:hint="eastAsia" w:ascii="黑体" w:hAnsi="黑体" w:eastAsia="黑体" w:cs="黑体"/>
          <w:sz w:val="32"/>
          <w:szCs w:val="32"/>
        </w:rPr>
      </w:pPr>
      <w:r>
        <w:fldChar w:fldCharType="begin"/>
      </w:r>
      <w:r>
        <w:instrText xml:space="preserve"> HYPERLINK \l "_Toc7434" </w:instrText>
      </w:r>
      <w:r>
        <w:fldChar w:fldCharType="separate"/>
      </w:r>
      <w:r>
        <w:rPr>
          <w:rFonts w:hint="eastAsia" w:ascii="黑体" w:hAnsi="黑体" w:eastAsia="黑体" w:cs="黑体"/>
          <w:sz w:val="32"/>
          <w:szCs w:val="32"/>
        </w:rPr>
        <w:t>第二章 采购需求</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_Toc7434 \h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E889E3A">
      <w:pPr>
        <w:pStyle w:val="24"/>
        <w:tabs>
          <w:tab w:val="right" w:leader="dot" w:pos="8879"/>
        </w:tabs>
        <w:spacing w:line="480" w:lineRule="auto"/>
        <w:rPr>
          <w:rFonts w:hint="eastAsia" w:ascii="黑体" w:hAnsi="黑体" w:eastAsia="黑体" w:cs="黑体"/>
          <w:sz w:val="32"/>
          <w:szCs w:val="32"/>
        </w:rPr>
      </w:pPr>
      <w:r>
        <w:fldChar w:fldCharType="begin"/>
      </w:r>
      <w:r>
        <w:instrText xml:space="preserve"> HYPERLINK \l "_Toc5724" </w:instrText>
      </w:r>
      <w:r>
        <w:fldChar w:fldCharType="separate"/>
      </w:r>
      <w:r>
        <w:rPr>
          <w:rFonts w:hint="eastAsia" w:ascii="黑体" w:hAnsi="黑体" w:eastAsia="黑体" w:cs="黑体"/>
          <w:sz w:val="32"/>
          <w:szCs w:val="32"/>
        </w:rPr>
        <w:t>第三章 供应商须知</w:t>
      </w:r>
      <w:r>
        <w:rPr>
          <w:rFonts w:hint="eastAsia" w:ascii="黑体" w:hAnsi="黑体" w:eastAsia="黑体" w:cs="黑体"/>
          <w:sz w:val="32"/>
          <w:szCs w:val="32"/>
        </w:rPr>
        <w:tab/>
      </w:r>
      <w:r>
        <w:rPr>
          <w:rFonts w:hint="eastAsia" w:ascii="黑体" w:hAnsi="黑体" w:eastAsia="黑体" w:cs="黑体"/>
          <w:sz w:val="32"/>
          <w:szCs w:val="32"/>
        </w:rPr>
        <w:t>8</w:t>
      </w:r>
      <w:r>
        <w:rPr>
          <w:rFonts w:hint="eastAsia" w:ascii="黑体" w:hAnsi="黑体" w:eastAsia="黑体" w:cs="黑体"/>
          <w:sz w:val="32"/>
          <w:szCs w:val="32"/>
        </w:rPr>
        <w:fldChar w:fldCharType="end"/>
      </w:r>
    </w:p>
    <w:p w14:paraId="6A2AF208">
      <w:pPr>
        <w:pStyle w:val="24"/>
        <w:tabs>
          <w:tab w:val="right" w:leader="dot" w:pos="8879"/>
        </w:tabs>
        <w:spacing w:line="480" w:lineRule="auto"/>
        <w:rPr>
          <w:rFonts w:hint="eastAsia" w:ascii="黑体" w:hAnsi="黑体" w:eastAsia="黑体" w:cs="黑体"/>
          <w:sz w:val="32"/>
          <w:szCs w:val="32"/>
        </w:rPr>
      </w:pPr>
      <w:r>
        <w:fldChar w:fldCharType="begin"/>
      </w:r>
      <w:r>
        <w:instrText xml:space="preserve"> HYPERLINK \l "_Toc8389" </w:instrText>
      </w:r>
      <w:r>
        <w:fldChar w:fldCharType="separate"/>
      </w:r>
      <w:r>
        <w:rPr>
          <w:rFonts w:hint="eastAsia" w:ascii="黑体" w:hAnsi="黑体" w:eastAsia="黑体" w:cs="黑体"/>
          <w:sz w:val="32"/>
          <w:szCs w:val="32"/>
        </w:rPr>
        <w:t>第四章 评审办法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_Toc8389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0C940A61">
      <w:pPr>
        <w:pStyle w:val="24"/>
        <w:tabs>
          <w:tab w:val="right" w:leader="dot" w:pos="8879"/>
        </w:tabs>
        <w:spacing w:line="480" w:lineRule="auto"/>
        <w:rPr>
          <w:rFonts w:hint="eastAsia" w:ascii="黑体" w:hAnsi="黑体" w:eastAsia="黑体" w:cs="黑体"/>
          <w:sz w:val="32"/>
          <w:szCs w:val="32"/>
        </w:rPr>
      </w:pPr>
      <w:r>
        <w:fldChar w:fldCharType="begin"/>
      </w:r>
      <w:r>
        <w:instrText xml:space="preserve"> HYPERLINK \l "_Toc5738" </w:instrText>
      </w:r>
      <w:r>
        <w:fldChar w:fldCharType="separate"/>
      </w:r>
      <w:r>
        <w:rPr>
          <w:rFonts w:hint="eastAsia" w:ascii="黑体" w:hAnsi="黑体" w:eastAsia="黑体" w:cs="黑体"/>
          <w:sz w:val="32"/>
          <w:szCs w:val="32"/>
        </w:rPr>
        <w:t>第五章 响应文件格式</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_Toc5738 \h </w:instrText>
      </w:r>
      <w:r>
        <w:rPr>
          <w:rFonts w:hint="eastAsia" w:ascii="黑体" w:hAnsi="黑体" w:eastAsia="黑体" w:cs="黑体"/>
          <w:sz w:val="32"/>
          <w:szCs w:val="32"/>
        </w:rPr>
        <w:fldChar w:fldCharType="separate"/>
      </w:r>
      <w:r>
        <w:rPr>
          <w:rFonts w:hint="eastAsia" w:ascii="黑体" w:hAnsi="黑体" w:eastAsia="黑体" w:cs="黑体"/>
          <w:sz w:val="32"/>
          <w:szCs w:val="32"/>
        </w:rPr>
        <w:t>19</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65EED2D">
      <w:pPr>
        <w:pStyle w:val="24"/>
        <w:tabs>
          <w:tab w:val="right" w:leader="dot" w:pos="8879"/>
        </w:tabs>
        <w:spacing w:line="480" w:lineRule="auto"/>
        <w:rPr>
          <w:rFonts w:hint="eastAsia" w:ascii="黑体" w:hAnsi="黑体" w:eastAsia="黑体" w:cs="黑体"/>
          <w:sz w:val="32"/>
          <w:szCs w:val="32"/>
        </w:rPr>
      </w:pPr>
      <w:r>
        <w:fldChar w:fldCharType="begin"/>
      </w:r>
      <w:r>
        <w:instrText xml:space="preserve"> HYPERLINK \l "_Toc25965" </w:instrText>
      </w:r>
      <w:r>
        <w:fldChar w:fldCharType="separate"/>
      </w:r>
      <w:r>
        <w:rPr>
          <w:rFonts w:hint="eastAsia" w:ascii="黑体" w:hAnsi="黑体" w:eastAsia="黑体" w:cs="黑体"/>
          <w:sz w:val="32"/>
          <w:szCs w:val="32"/>
        </w:rPr>
        <w:t>第六章 合同书</w:t>
      </w:r>
      <w:r>
        <w:rPr>
          <w:rFonts w:hint="eastAsia" w:ascii="黑体" w:hAnsi="黑体" w:eastAsia="黑体" w:cs="黑体"/>
          <w:sz w:val="32"/>
          <w:szCs w:val="32"/>
        </w:rPr>
        <w:tab/>
      </w:r>
      <w:r>
        <w:rPr>
          <w:rFonts w:hint="eastAsia" w:ascii="黑体" w:hAnsi="黑体" w:eastAsia="黑体" w:cs="黑体"/>
          <w:sz w:val="32"/>
          <w:szCs w:val="32"/>
        </w:rPr>
        <w:t>3</w:t>
      </w:r>
      <w:r>
        <w:rPr>
          <w:rFonts w:hint="eastAsia" w:ascii="黑体" w:hAnsi="黑体" w:eastAsia="黑体" w:cs="黑体"/>
          <w:sz w:val="32"/>
          <w:szCs w:val="32"/>
        </w:rPr>
        <w:fldChar w:fldCharType="end"/>
      </w:r>
      <w:r>
        <w:rPr>
          <w:rFonts w:hint="eastAsia" w:ascii="黑体" w:hAnsi="黑体" w:eastAsia="黑体" w:cs="黑体"/>
          <w:sz w:val="32"/>
          <w:szCs w:val="32"/>
        </w:rPr>
        <w:t>0</w:t>
      </w:r>
    </w:p>
    <w:p w14:paraId="22BDAB32">
      <w:pPr>
        <w:spacing w:line="480" w:lineRule="auto"/>
        <w:jc w:val="left"/>
        <w:rPr>
          <w:rFonts w:hint="eastAsia" w:ascii="黑体" w:hAnsi="黑体" w:eastAsia="黑体" w:cs="黑体"/>
          <w:sz w:val="32"/>
          <w:szCs w:val="32"/>
        </w:rPr>
      </w:pPr>
      <w:r>
        <w:rPr>
          <w:rFonts w:hint="eastAsia" w:ascii="黑体" w:hAnsi="黑体" w:eastAsia="黑体" w:cs="黑体"/>
          <w:sz w:val="32"/>
          <w:szCs w:val="32"/>
        </w:rPr>
        <w:fldChar w:fldCharType="end"/>
      </w:r>
    </w:p>
    <w:p w14:paraId="615D5A74">
      <w:pPr>
        <w:spacing w:line="360" w:lineRule="auto"/>
        <w:jc w:val="center"/>
        <w:rPr>
          <w:rFonts w:hint="eastAsia" w:ascii="宋体" w:hAnsi="宋体"/>
          <w:b/>
          <w:sz w:val="32"/>
          <w:szCs w:val="32"/>
        </w:rPr>
      </w:pPr>
    </w:p>
    <w:p w14:paraId="5564044F">
      <w:pPr>
        <w:spacing w:line="400" w:lineRule="exact"/>
        <w:jc w:val="center"/>
        <w:rPr>
          <w:rFonts w:hint="eastAsia" w:ascii="宋体" w:hAnsi="宋体"/>
          <w:b/>
          <w:sz w:val="32"/>
          <w:szCs w:val="32"/>
        </w:rPr>
      </w:pPr>
    </w:p>
    <w:p w14:paraId="79062150">
      <w:pPr>
        <w:spacing w:line="400" w:lineRule="exact"/>
        <w:jc w:val="center"/>
        <w:rPr>
          <w:rFonts w:hint="eastAsia" w:ascii="宋体" w:hAnsi="宋体"/>
          <w:b/>
          <w:sz w:val="32"/>
          <w:szCs w:val="32"/>
        </w:rPr>
      </w:pPr>
    </w:p>
    <w:p w14:paraId="7B38F95D">
      <w:pPr>
        <w:spacing w:line="400" w:lineRule="exact"/>
        <w:jc w:val="center"/>
        <w:rPr>
          <w:rFonts w:hint="eastAsia" w:ascii="宋体" w:hAnsi="宋体"/>
          <w:b/>
          <w:sz w:val="32"/>
          <w:szCs w:val="32"/>
        </w:rPr>
      </w:pPr>
    </w:p>
    <w:p w14:paraId="53C35600">
      <w:pPr>
        <w:spacing w:line="400" w:lineRule="exact"/>
        <w:jc w:val="center"/>
        <w:rPr>
          <w:rFonts w:hint="eastAsia" w:ascii="宋体" w:hAnsi="宋体"/>
          <w:b/>
          <w:sz w:val="32"/>
          <w:szCs w:val="32"/>
        </w:rPr>
      </w:pPr>
    </w:p>
    <w:p w14:paraId="07C72987">
      <w:pPr>
        <w:spacing w:line="400" w:lineRule="exact"/>
        <w:jc w:val="center"/>
        <w:rPr>
          <w:rFonts w:hint="eastAsia" w:ascii="宋体" w:hAnsi="宋体"/>
          <w:b/>
          <w:sz w:val="32"/>
          <w:szCs w:val="32"/>
        </w:rPr>
      </w:pPr>
    </w:p>
    <w:p w14:paraId="7E90C641">
      <w:pPr>
        <w:spacing w:line="400" w:lineRule="exact"/>
        <w:rPr>
          <w:rFonts w:hint="eastAsia" w:ascii="宋体" w:hAnsi="宋体"/>
          <w:b/>
          <w:sz w:val="32"/>
          <w:szCs w:val="32"/>
        </w:rPr>
        <w:sectPr>
          <w:footerReference r:id="rId10" w:type="first"/>
          <w:footerReference r:id="rId9" w:type="default"/>
          <w:pgSz w:w="11906" w:h="16838"/>
          <w:pgMar w:top="1440" w:right="1440" w:bottom="1440" w:left="1587" w:header="851" w:footer="992" w:gutter="0"/>
          <w:pgNumType w:start="1"/>
          <w:cols w:space="720" w:num="1"/>
          <w:titlePg/>
          <w:docGrid w:type="lines" w:linePitch="312" w:charSpace="0"/>
        </w:sectPr>
      </w:pPr>
    </w:p>
    <w:p w14:paraId="13129DE2">
      <w:pPr>
        <w:pStyle w:val="2"/>
        <w:spacing w:line="240" w:lineRule="auto"/>
        <w:jc w:val="center"/>
        <w:rPr>
          <w:rFonts w:hint="eastAsia" w:ascii="方正小标宋简体" w:hAnsi="方正小标宋简体" w:eastAsia="方正小标宋简体" w:cs="方正小标宋简体"/>
        </w:rPr>
      </w:pPr>
      <w:bookmarkStart w:id="0" w:name="_Toc30811"/>
      <w:bookmarkStart w:id="1" w:name="_Toc7513"/>
      <w:bookmarkStart w:id="2" w:name="_Toc20952"/>
      <w:r>
        <w:rPr>
          <w:rFonts w:hint="eastAsia" w:ascii="方正小标宋简体" w:hAnsi="方正小标宋简体" w:eastAsia="方正小标宋简体" w:cs="方正小标宋简体"/>
        </w:rPr>
        <w:t>第一章 采购公告</w:t>
      </w:r>
      <w:bookmarkEnd w:id="0"/>
      <w:bookmarkEnd w:id="1"/>
      <w:bookmarkEnd w:id="2"/>
      <w:bookmarkStart w:id="3" w:name="_Toc28359012"/>
      <w:bookmarkStart w:id="4" w:name="_Toc35393629"/>
      <w:bookmarkStart w:id="5" w:name="_Toc35393623"/>
      <w:bookmarkStart w:id="6" w:name="_Toc28359089"/>
      <w:bookmarkStart w:id="7" w:name="_Toc35393792"/>
      <w:bookmarkStart w:id="8" w:name="_Toc28359004"/>
      <w:bookmarkStart w:id="9" w:name="_Toc28359081"/>
      <w:bookmarkStart w:id="10" w:name="_Toc44229878"/>
      <w:bookmarkStart w:id="11" w:name="_Toc35393798"/>
    </w:p>
    <w:bookmarkEnd w:id="3"/>
    <w:bookmarkEnd w:id="4"/>
    <w:bookmarkEnd w:id="5"/>
    <w:bookmarkEnd w:id="6"/>
    <w:bookmarkEnd w:id="7"/>
    <w:bookmarkEnd w:id="8"/>
    <w:bookmarkEnd w:id="9"/>
    <w:bookmarkEnd w:id="10"/>
    <w:bookmarkEnd w:id="11"/>
    <w:p w14:paraId="4C3F9ABA">
      <w:pPr>
        <w:spacing w:line="520" w:lineRule="exact"/>
        <w:ind w:left="2878" w:leftChars="304" w:hanging="2240" w:hangingChars="700"/>
        <w:rPr>
          <w:rFonts w:hint="eastAsia" w:ascii="黑体" w:hAnsi="黑体" w:eastAsia="黑体" w:cs="黑体"/>
          <w:sz w:val="32"/>
          <w:szCs w:val="32"/>
        </w:rPr>
      </w:pPr>
      <w:r>
        <w:rPr>
          <w:rFonts w:hint="eastAsia" w:ascii="黑体" w:hAnsi="黑体" w:eastAsia="黑体" w:cs="黑体"/>
          <w:sz w:val="32"/>
          <w:szCs w:val="32"/>
        </w:rPr>
        <w:t>一、项目名称：2026年05月医疗设备采购项目</w:t>
      </w:r>
    </w:p>
    <w:p w14:paraId="3F1FB12E">
      <w:pPr>
        <w:spacing w:line="5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二、项目需求情况：</w:t>
      </w:r>
      <w:r>
        <w:rPr>
          <w:rFonts w:hint="eastAsia" w:ascii="黑体" w:hAnsi="黑体" w:eastAsia="黑体" w:cs="黑体"/>
          <w:sz w:val="32"/>
          <w:szCs w:val="32"/>
          <w:lang w:eastAsia="zh-CN"/>
        </w:rPr>
        <w:t>（更正后）</w:t>
      </w:r>
    </w:p>
    <w:tbl>
      <w:tblPr>
        <w:tblStyle w:val="32"/>
        <w:tblW w:w="9329" w:type="dxa"/>
        <w:tblInd w:w="135" w:type="dxa"/>
        <w:tblLayout w:type="autofit"/>
        <w:tblCellMar>
          <w:top w:w="0" w:type="dxa"/>
          <w:left w:w="0" w:type="dxa"/>
          <w:bottom w:w="0" w:type="dxa"/>
          <w:right w:w="0" w:type="dxa"/>
        </w:tblCellMar>
      </w:tblPr>
      <w:tblGrid>
        <w:gridCol w:w="1083"/>
        <w:gridCol w:w="2859"/>
        <w:gridCol w:w="2127"/>
        <w:gridCol w:w="874"/>
        <w:gridCol w:w="2386"/>
      </w:tblGrid>
      <w:tr w14:paraId="685D734F">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DD02DC">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C380E5">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采购设备名称</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34BC45">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采购需求概况</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2745D5">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数量</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AEE103">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预算金额</w:t>
            </w:r>
          </w:p>
          <w:p w14:paraId="4FFAECDB">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（万元）</w:t>
            </w:r>
          </w:p>
        </w:tc>
      </w:tr>
      <w:tr w14:paraId="77F45673">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1D9CA0">
            <w:pPr>
              <w:spacing w:line="420" w:lineRule="exact"/>
              <w:jc w:val="center"/>
              <w:rPr>
                <w:rFonts w:hint="eastAsia" w:asciiTheme="majorEastAsia" w:hAnsiTheme="majorEastAsia" w:eastAsiaTheme="majorEastAsia" w:cstheme="majorEastAsia"/>
                <w:sz w:val="28"/>
                <w:szCs w:val="28"/>
              </w:rPr>
            </w:pPr>
            <w:r>
              <w:rPr>
                <w:rFonts w:hint="eastAsia" w:ascii="黑体" w:hAnsi="黑体" w:eastAsia="黑体" w:cs="黑体"/>
                <w:sz w:val="28"/>
                <w:szCs w:val="28"/>
              </w:rPr>
              <w:t>1</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0E9AC9">
            <w:pPr>
              <w:widowControl/>
              <w:jc w:val="left"/>
              <w:textAlignment w:val="center"/>
              <w:rPr>
                <w:rFonts w:hint="eastAsia" w:asciiTheme="majorEastAsia" w:hAnsiTheme="majorEastAsia" w:eastAsiaTheme="majorEastAsia" w:cstheme="majorEastAsia"/>
                <w:sz w:val="28"/>
                <w:szCs w:val="28"/>
              </w:rPr>
            </w:pPr>
            <w:r>
              <w:rPr>
                <w:rFonts w:hint="eastAsia"/>
              </w:rPr>
              <w:t>电子内</w:t>
            </w:r>
            <w:r>
              <w:rPr>
                <w:rFonts w:hint="eastAsia"/>
                <w:sz w:val="20"/>
                <w:szCs w:val="20"/>
              </w:rPr>
              <w:t>窥镜图像处理器（</w:t>
            </w:r>
            <w:r>
              <w:rPr>
                <w:rFonts w:hint="eastAsia" w:ascii="仿宋" w:hAnsi="仿宋" w:eastAsia="仿宋" w:cs="仿宋"/>
                <w:color w:val="000000"/>
                <w:kern w:val="0"/>
                <w:sz w:val="24"/>
                <w:lang w:bidi="ar"/>
              </w:rPr>
              <w:t>一次性电子胆道内窥镜导管【1主机+10条导管】）</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550A1A">
            <w:pPr>
              <w:spacing w:line="420" w:lineRule="exact"/>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7175AB">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BBDC04">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5</w:t>
            </w:r>
          </w:p>
        </w:tc>
      </w:tr>
      <w:tr w14:paraId="7DD0048B">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A5612D">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2</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8DEEAA">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高频电刀</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209B837">
            <w:pPr>
              <w:spacing w:line="420" w:lineRule="exact"/>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ECE241">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2</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B0D45F">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17.6</w:t>
            </w:r>
          </w:p>
        </w:tc>
      </w:tr>
      <w:tr w14:paraId="115B2576">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4B4601">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3</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C9516E">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高频电刀</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45C43A">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85A1B0">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98B4C1">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4</w:t>
            </w:r>
          </w:p>
        </w:tc>
      </w:tr>
      <w:tr w14:paraId="444A11E6">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B8CF12">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4</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ECD002">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臭氧水疗仪</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F4E147">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7320B6">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 xml:space="preserve">1 </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BA9745">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10</w:t>
            </w:r>
          </w:p>
        </w:tc>
      </w:tr>
      <w:tr w14:paraId="06BEBE69">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9D8A9B">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5</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DB4548">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医用升温毯</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FDC75A">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ED5AC9F">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4C434E">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4</w:t>
            </w:r>
          </w:p>
        </w:tc>
      </w:tr>
      <w:tr w14:paraId="2E304DF9">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9B8906">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6</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E4A4F1">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碳13检测仪</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986B65">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5CE438">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AC3314">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0.5</w:t>
            </w:r>
          </w:p>
        </w:tc>
      </w:tr>
      <w:tr w14:paraId="150BB582">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2C1CC8">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7</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58D788">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注射泵</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451630E">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520A72">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3</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36782A4">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2.4</w:t>
            </w:r>
          </w:p>
        </w:tc>
      </w:tr>
      <w:tr w14:paraId="456428D3">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3EED3A">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8</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1FC254">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输液泵</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6EFEE3">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351360">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2</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34F33B">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1.2</w:t>
            </w:r>
          </w:p>
        </w:tc>
      </w:tr>
      <w:tr w14:paraId="4599CE13">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7F1360">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9</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1712DB">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双通道注射泵</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3B323F">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03A129">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4A688D">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0.65</w:t>
            </w:r>
          </w:p>
        </w:tc>
      </w:tr>
    </w:tbl>
    <w:p w14:paraId="38839B79">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三、资金情况及采购方式：</w:t>
      </w:r>
      <w:r>
        <w:rPr>
          <w:rFonts w:hint="eastAsia" w:ascii="仿宋_GB2312" w:hAnsi="仿宋_GB2312" w:eastAsia="仿宋_GB2312" w:cs="仿宋_GB2312"/>
          <w:sz w:val="32"/>
          <w:szCs w:val="32"/>
        </w:rPr>
        <w:t>自筹资金、院内议价采购</w:t>
      </w:r>
    </w:p>
    <w:p w14:paraId="2BF0525E">
      <w:pPr>
        <w:pStyle w:val="70"/>
        <w:spacing w:line="520" w:lineRule="exact"/>
        <w:ind w:firstLine="640" w:firstLineChars="200"/>
        <w:jc w:val="both"/>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四、参加院内议价采购公司资格</w:t>
      </w:r>
    </w:p>
    <w:p w14:paraId="3D9498B8">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1.国内注册（指按国家工商管理有关规定要求注册的）生产或经营范围达到本项目采购需求，在人员、设备、资金等方面具备承担本项目能力的独立法人企业(提供原件或者复印件加盖公章)。</w:t>
      </w:r>
    </w:p>
    <w:p w14:paraId="08B3AA02">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次议价采购（提供截图打印件并加盖公章）。</w:t>
      </w:r>
    </w:p>
    <w:p w14:paraId="6F8DB610">
      <w:pPr>
        <w:pStyle w:val="19"/>
        <w:spacing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3.法定代表人身份证明书及有效的身份证复印件正反面(必须提交，加盖公章）。</w:t>
      </w:r>
    </w:p>
    <w:p w14:paraId="2A8E6B84">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4.有效的法人授权委托书原件和有效委托代理人身份证正反面复印件（委托代理时必须提供，否则投</w:t>
      </w:r>
      <w:r>
        <w:rPr>
          <w:rFonts w:ascii="仿宋_GB2312" w:hAnsi="仿宋_GB2312" w:eastAsia="仿宋_GB2312" w:cs="仿宋_GB2312"/>
          <w:sz w:val="32"/>
          <w:szCs w:val="32"/>
        </w:rPr>
        <w:t>标</w:t>
      </w:r>
      <w:r>
        <w:rPr>
          <w:rFonts w:hint="eastAsia" w:ascii="仿宋_GB2312" w:hAnsi="仿宋_GB2312" w:eastAsia="仿宋_GB2312" w:cs="仿宋_GB2312"/>
          <w:sz w:val="32"/>
          <w:szCs w:val="32"/>
        </w:rPr>
        <w:t>无效）。</w:t>
      </w:r>
    </w:p>
    <w:p w14:paraId="34BF696A">
      <w:pPr>
        <w:pStyle w:val="19"/>
        <w:spacing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5.参加本次采购活动前三年内在经营活动中没有重大违法记录的声明（格式自拟，必须提供，否则投标无效）。</w:t>
      </w:r>
    </w:p>
    <w:p w14:paraId="2E3BE5C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6.供应商参加本次采购活动前3个月单位依法缴纳养老保险证明（如有委托代理人其姓名必须在缴纳养老保险人员名单内）（必须提供，加盖公章）</w:t>
      </w:r>
    </w:p>
    <w:p w14:paraId="4AEA7D60">
      <w:pPr>
        <w:pStyle w:val="70"/>
        <w:spacing w:line="52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7.乙方提供货物并进行安装调试，使设备正常运行。设备验收合格后乙方开具全额发票，甲方收到设备全额发票后自验收合格之日起满6个月一次性支付给乙方。</w:t>
      </w:r>
    </w:p>
    <w:p w14:paraId="20D8984E">
      <w:pPr>
        <w:pStyle w:val="70"/>
        <w:spacing w:line="52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8.供应商参考采购文件中的响应文件格式制作响应文件，</w:t>
      </w:r>
      <w:r>
        <w:rPr>
          <w:rFonts w:hint="eastAsia" w:ascii="仿宋_GB2312" w:hAnsi="仿宋_GB2312" w:eastAsia="仿宋_GB2312" w:cs="仿宋_GB2312"/>
          <w:color w:val="auto"/>
          <w:sz w:val="32"/>
          <w:szCs w:val="32"/>
        </w:rPr>
        <w:t>供应商有效的医疗器械生产或经营许可证、</w:t>
      </w:r>
      <w:r>
        <w:rPr>
          <w:rFonts w:hint="eastAsia" w:ascii="仿宋_GB2312" w:hAnsi="仿宋_GB2312" w:eastAsia="仿宋_GB2312" w:cs="仿宋_GB2312"/>
          <w:color w:val="auto"/>
          <w:kern w:val="2"/>
          <w:sz w:val="32"/>
          <w:szCs w:val="32"/>
        </w:rPr>
        <w:t>报价文件需加盖公章，并密封送达医院设备科；《廉政告知函》需加盖公司章，报名表及《廉政告知函》无须密封。</w:t>
      </w:r>
    </w:p>
    <w:p w14:paraId="3057A64E">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五、报名时间：</w:t>
      </w:r>
      <w:r>
        <w:rPr>
          <w:rFonts w:hint="eastAsia" w:ascii="仿宋_GB2312" w:hAnsi="仿宋_GB2312" w:eastAsia="仿宋_GB2312" w:cs="仿宋_GB2312"/>
          <w:sz w:val="32"/>
          <w:szCs w:val="32"/>
        </w:rPr>
        <w:t>2026年05月</w:t>
      </w:r>
      <w:r>
        <w:rPr>
          <w:rFonts w:hint="eastAsia" w:ascii="仿宋_GB2312" w:hAnsi="仿宋_GB2312" w:eastAsia="仿宋_GB2312" w:cs="仿宋_GB2312"/>
          <w:color w:val="000000" w:themeColor="text1"/>
          <w:sz w:val="32"/>
          <w:szCs w:val="32"/>
        </w:rPr>
        <w:t>27日2026年06月0</w:t>
      </w: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17：30</w:t>
      </w:r>
      <w:r>
        <w:rPr>
          <w:rFonts w:hint="eastAsia" w:ascii="仿宋_GB2312" w:hAnsi="仿宋_GB2312" w:eastAsia="仿宋_GB2312" w:cs="仿宋_GB2312"/>
          <w:sz w:val="32"/>
          <w:szCs w:val="32"/>
        </w:rPr>
        <w:t>。（逾期报名无效）</w:t>
      </w:r>
    </w:p>
    <w:p w14:paraId="2D93BA21">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六、报名方式：</w:t>
      </w:r>
    </w:p>
    <w:p w14:paraId="17585BE2">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或邮递报名：①按采购文件要求将相关材料（包括商务资质材料、项目报价表）装订成册密封处加盖骑缝章后交至河池市中医医院设备科办公室（广西河池市金城江区中山路70号）。②密封的资料封面备注公司名称、项目名称、联系人及手机号。</w:t>
      </w:r>
    </w:p>
    <w:p w14:paraId="33C9A30D">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七、报名地址及联系方式：</w:t>
      </w:r>
      <w:r>
        <w:rPr>
          <w:rFonts w:hint="eastAsia" w:ascii="仿宋_GB2312" w:hAnsi="仿宋_GB2312" w:eastAsia="仿宋_GB2312" w:cs="仿宋_GB2312"/>
          <w:sz w:val="32"/>
          <w:szCs w:val="32"/>
        </w:rPr>
        <w:t>河池市金城江区中山路70号河池市中医医院设备科 赵老师0778-2581635</w:t>
      </w:r>
    </w:p>
    <w:p w14:paraId="5980FB2B">
      <w:pPr>
        <w:spacing w:line="52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八、网上查询：</w:t>
      </w:r>
      <w:r>
        <w:rPr>
          <w:rFonts w:hint="eastAsia" w:ascii="仿宋_GB2312" w:hAnsi="仿宋_GB2312" w:eastAsia="仿宋_GB2312" w:cs="仿宋_GB2312"/>
          <w:sz w:val="32"/>
          <w:szCs w:val="32"/>
        </w:rPr>
        <w:t>河池市中医医院（http://www.gxhcszyyy.cn/）。</w:t>
      </w:r>
    </w:p>
    <w:p w14:paraId="44308B78">
      <w:pPr>
        <w:pStyle w:val="70"/>
        <w:spacing w:line="520" w:lineRule="exact"/>
        <w:ind w:firstLine="640" w:firstLineChars="200"/>
        <w:jc w:val="both"/>
        <w:rPr>
          <w:rFonts w:hint="eastAsia" w:ascii="仿宋_GB2312" w:hAnsi="仿宋_GB2312" w:eastAsia="仿宋_GB2312" w:cs="仿宋_GB2312"/>
          <w:sz w:val="32"/>
          <w:szCs w:val="32"/>
        </w:rPr>
      </w:pPr>
    </w:p>
    <w:p w14:paraId="1563552F">
      <w:pPr>
        <w:pStyle w:val="15"/>
        <w:spacing w:after="0" w:line="520" w:lineRule="exact"/>
        <w:ind w:firstLine="640" w:firstLineChars="200"/>
        <w:rPr>
          <w:rFonts w:hint="eastAsia" w:ascii="仿宋_GB2312" w:hAnsi="仿宋_GB2312" w:eastAsia="仿宋_GB2312" w:cs="仿宋_GB2312"/>
          <w:sz w:val="32"/>
          <w:szCs w:val="32"/>
        </w:rPr>
      </w:pPr>
    </w:p>
    <w:p w14:paraId="1EC7B6B5">
      <w:pPr>
        <w:pStyle w:val="15"/>
        <w:spacing w:after="0" w:line="520" w:lineRule="exact"/>
        <w:ind w:firstLine="640" w:firstLineChars="200"/>
        <w:rPr>
          <w:rFonts w:hint="eastAsia" w:ascii="仿宋_GB2312" w:hAnsi="仿宋_GB2312" w:eastAsia="仿宋_GB2312" w:cs="仿宋_GB2312"/>
          <w:sz w:val="32"/>
          <w:szCs w:val="32"/>
        </w:rPr>
      </w:pPr>
    </w:p>
    <w:p w14:paraId="6EB8EDEE">
      <w:pPr>
        <w:spacing w:line="52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河池市中医医院</w:t>
      </w:r>
    </w:p>
    <w:p w14:paraId="478CBBCC">
      <w:pPr>
        <w:spacing w:line="52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2026年5月</w:t>
      </w:r>
      <w:r>
        <w:rPr>
          <w:rFonts w:hint="eastAsia" w:ascii="仿宋_GB2312" w:hAnsi="仿宋_GB2312" w:eastAsia="仿宋_GB2312" w:cs="仿宋_GB2312"/>
          <w:color w:val="000000" w:themeColor="text1"/>
          <w:sz w:val="32"/>
          <w:szCs w:val="32"/>
          <w:lang w:val="en-US" w:eastAsia="zh-CN"/>
        </w:rPr>
        <w:t>27</w:t>
      </w:r>
      <w:r>
        <w:rPr>
          <w:rFonts w:hint="eastAsia" w:ascii="仿宋_GB2312" w:hAnsi="仿宋_GB2312" w:eastAsia="仿宋_GB2312" w:cs="仿宋_GB2312"/>
          <w:sz w:val="32"/>
          <w:szCs w:val="32"/>
        </w:rPr>
        <w:t>日</w:t>
      </w:r>
    </w:p>
    <w:p w14:paraId="7D0D5028">
      <w:pPr>
        <w:spacing w:line="360" w:lineRule="auto"/>
        <w:ind w:firstLine="6840" w:firstLineChars="2850"/>
        <w:jc w:val="center"/>
        <w:rPr>
          <w:rFonts w:hint="eastAsia" w:ascii="宋体" w:hAnsi="宋体" w:cs="宋体"/>
          <w:sz w:val="24"/>
        </w:rPr>
        <w:sectPr>
          <w:footerReference r:id="rId11" w:type="default"/>
          <w:pgSz w:w="11910" w:h="16840"/>
          <w:pgMar w:top="1520" w:right="1500" w:bottom="280" w:left="1680" w:header="720" w:footer="720" w:gutter="0"/>
          <w:cols w:space="720" w:num="1"/>
        </w:sectPr>
      </w:pPr>
    </w:p>
    <w:p w14:paraId="02C90094">
      <w:pPr>
        <w:pStyle w:val="2"/>
        <w:spacing w:line="240" w:lineRule="auto"/>
        <w:jc w:val="center"/>
        <w:rPr>
          <w:rFonts w:hint="eastAsia" w:ascii="方正小标宋简体" w:hAnsi="方正小标宋简体" w:eastAsia="方正小标宋简体" w:cs="方正小标宋简体"/>
        </w:rPr>
      </w:pPr>
      <w:bookmarkStart w:id="12" w:name="_Toc7434"/>
      <w:bookmarkStart w:id="13" w:name="_Toc18484"/>
      <w:bookmarkStart w:id="14" w:name="_Toc29552"/>
      <w:bookmarkStart w:id="15" w:name="_Toc906"/>
      <w:r>
        <w:rPr>
          <w:rFonts w:hint="eastAsia" w:ascii="方正小标宋简体" w:hAnsi="方正小标宋简体" w:eastAsia="方正小标宋简体" w:cs="方正小标宋简体"/>
        </w:rPr>
        <w:t>第二章 采购需求</w:t>
      </w:r>
      <w:bookmarkEnd w:id="12"/>
      <w:bookmarkEnd w:id="13"/>
      <w:bookmarkEnd w:id="14"/>
      <w:bookmarkEnd w:id="15"/>
      <w:bookmarkStart w:id="16" w:name="PO_TDCUS_ITEM_PB_REQ_FILE_1_1"/>
    </w:p>
    <w:tbl>
      <w:tblPr>
        <w:tblStyle w:val="32"/>
        <w:tblW w:w="503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8"/>
        <w:gridCol w:w="999"/>
        <w:gridCol w:w="568"/>
        <w:gridCol w:w="618"/>
        <w:gridCol w:w="7011"/>
      </w:tblGrid>
      <w:tr w14:paraId="35DF7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27CC8F">
            <w:pPr>
              <w:spacing w:line="370" w:lineRule="exact"/>
              <w:jc w:val="center"/>
              <w:rPr>
                <w:rFonts w:hint="eastAsia" w:ascii="宋体" w:hAnsi="宋体" w:cs="宋体"/>
                <w:szCs w:val="21"/>
              </w:rPr>
            </w:pPr>
            <w:r>
              <w:rPr>
                <w:rFonts w:hint="eastAsia" w:ascii="宋体" w:hAnsi="宋体" w:cs="宋体"/>
                <w:b/>
                <w:bCs/>
                <w:szCs w:val="21"/>
              </w:rPr>
              <w:t>货物需求一览表</w:t>
            </w:r>
          </w:p>
        </w:tc>
      </w:tr>
      <w:tr w14:paraId="6AD9D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C719CF">
            <w:pPr>
              <w:spacing w:line="370" w:lineRule="exact"/>
              <w:jc w:val="center"/>
              <w:rPr>
                <w:rFonts w:hint="eastAsia" w:ascii="宋体" w:hAnsi="宋体" w:cs="宋体"/>
                <w:szCs w:val="21"/>
              </w:rPr>
            </w:pPr>
            <w:r>
              <w:rPr>
                <w:rFonts w:hint="eastAsia" w:ascii="宋体" w:hAnsi="宋体" w:cs="宋体"/>
                <w:szCs w:val="21"/>
              </w:rPr>
              <w:t>序号</w:t>
            </w:r>
          </w:p>
        </w:tc>
        <w:tc>
          <w:tcPr>
            <w:tcW w:w="517" w:type="pct"/>
            <w:tcBorders>
              <w:top w:val="single" w:color="auto" w:sz="4" w:space="0"/>
              <w:left w:val="single" w:color="auto" w:sz="4" w:space="0"/>
              <w:bottom w:val="single" w:color="auto" w:sz="4" w:space="0"/>
              <w:right w:val="single" w:color="auto" w:sz="4" w:space="0"/>
            </w:tcBorders>
            <w:vAlign w:val="center"/>
          </w:tcPr>
          <w:p w14:paraId="4635F204">
            <w:pPr>
              <w:spacing w:line="370" w:lineRule="exact"/>
              <w:jc w:val="center"/>
              <w:rPr>
                <w:rFonts w:hint="eastAsia" w:ascii="宋体" w:hAnsi="宋体" w:cs="宋体"/>
                <w:szCs w:val="21"/>
              </w:rPr>
            </w:pPr>
            <w:r>
              <w:rPr>
                <w:rFonts w:hint="eastAsia" w:ascii="宋体" w:hAnsi="宋体" w:cs="宋体"/>
                <w:szCs w:val="21"/>
              </w:rPr>
              <w:t>采购货物名称</w:t>
            </w:r>
          </w:p>
        </w:tc>
        <w:tc>
          <w:tcPr>
            <w:tcW w:w="294" w:type="pct"/>
            <w:tcBorders>
              <w:top w:val="single" w:color="auto" w:sz="4" w:space="0"/>
              <w:left w:val="single" w:color="auto" w:sz="4" w:space="0"/>
              <w:bottom w:val="single" w:color="auto" w:sz="4" w:space="0"/>
              <w:right w:val="single" w:color="auto" w:sz="4" w:space="0"/>
            </w:tcBorders>
            <w:vAlign w:val="center"/>
          </w:tcPr>
          <w:p w14:paraId="1E9258CC">
            <w:pPr>
              <w:spacing w:line="370" w:lineRule="exact"/>
              <w:jc w:val="center"/>
              <w:rPr>
                <w:rFonts w:hint="eastAsia" w:ascii="宋体" w:hAnsi="宋体" w:cs="宋体"/>
                <w:szCs w:val="21"/>
              </w:rPr>
            </w:pPr>
            <w:r>
              <w:rPr>
                <w:rFonts w:hint="eastAsia" w:ascii="宋体" w:hAnsi="宋体" w:cs="宋体"/>
                <w:szCs w:val="21"/>
              </w:rPr>
              <w:t>数量</w:t>
            </w:r>
          </w:p>
        </w:tc>
        <w:tc>
          <w:tcPr>
            <w:tcW w:w="320" w:type="pct"/>
            <w:tcBorders>
              <w:top w:val="single" w:color="auto" w:sz="4" w:space="0"/>
              <w:left w:val="single" w:color="auto" w:sz="4" w:space="0"/>
              <w:bottom w:val="single" w:color="auto" w:sz="4" w:space="0"/>
              <w:right w:val="single" w:color="auto" w:sz="4" w:space="0"/>
            </w:tcBorders>
            <w:vAlign w:val="center"/>
          </w:tcPr>
          <w:p w14:paraId="6F655FAD">
            <w:pPr>
              <w:spacing w:line="370" w:lineRule="exact"/>
              <w:jc w:val="center"/>
              <w:rPr>
                <w:rFonts w:hint="eastAsia" w:ascii="宋体" w:hAnsi="宋体" w:cs="宋体"/>
                <w:szCs w:val="21"/>
              </w:rPr>
            </w:pPr>
            <w:r>
              <w:rPr>
                <w:rFonts w:hint="eastAsia" w:ascii="宋体" w:hAnsi="宋体" w:cs="宋体"/>
                <w:szCs w:val="21"/>
              </w:rPr>
              <w:t>单位</w:t>
            </w:r>
          </w:p>
        </w:tc>
        <w:tc>
          <w:tcPr>
            <w:tcW w:w="3625" w:type="pct"/>
            <w:tcBorders>
              <w:top w:val="single" w:color="auto" w:sz="4" w:space="0"/>
              <w:left w:val="single" w:color="auto" w:sz="4" w:space="0"/>
              <w:bottom w:val="single" w:color="auto" w:sz="4" w:space="0"/>
              <w:right w:val="single" w:color="auto" w:sz="4" w:space="0"/>
            </w:tcBorders>
            <w:vAlign w:val="center"/>
          </w:tcPr>
          <w:p w14:paraId="1F145A53">
            <w:pPr>
              <w:spacing w:line="370" w:lineRule="exact"/>
              <w:jc w:val="center"/>
              <w:rPr>
                <w:rFonts w:hint="eastAsia" w:ascii="宋体" w:hAnsi="宋体" w:cs="宋体"/>
                <w:szCs w:val="21"/>
              </w:rPr>
            </w:pPr>
            <w:r>
              <w:rPr>
                <w:rFonts w:hint="eastAsia" w:ascii="宋体" w:hAnsi="宋体" w:cs="宋体"/>
                <w:szCs w:val="21"/>
              </w:rPr>
              <w:t>技术参数</w:t>
            </w:r>
          </w:p>
        </w:tc>
      </w:tr>
      <w:tr w14:paraId="44071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8C0BA9">
            <w:pPr>
              <w:spacing w:line="370" w:lineRule="exact"/>
              <w:jc w:val="center"/>
              <w:rPr>
                <w:rFonts w:hint="eastAsia" w:ascii="宋体" w:hAnsi="宋体" w:cs="宋体"/>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11A822F2">
            <w:pPr>
              <w:spacing w:line="370" w:lineRule="exact"/>
              <w:jc w:val="center"/>
              <w:rPr>
                <w:rFonts w:hint="eastAsia" w:ascii="宋体" w:hAnsi="宋体" w:cs="宋体"/>
                <w:szCs w:val="21"/>
              </w:rPr>
            </w:pPr>
          </w:p>
        </w:tc>
        <w:tc>
          <w:tcPr>
            <w:tcW w:w="294" w:type="pct"/>
            <w:tcBorders>
              <w:top w:val="single" w:color="auto" w:sz="4" w:space="0"/>
              <w:left w:val="single" w:color="auto" w:sz="4" w:space="0"/>
              <w:bottom w:val="single" w:color="auto" w:sz="4" w:space="0"/>
              <w:right w:val="single" w:color="auto" w:sz="4" w:space="0"/>
            </w:tcBorders>
            <w:vAlign w:val="center"/>
          </w:tcPr>
          <w:p w14:paraId="7A515B80">
            <w:pPr>
              <w:spacing w:line="370" w:lineRule="exact"/>
              <w:jc w:val="center"/>
              <w:rPr>
                <w:rFonts w:hint="eastAsia" w:ascii="宋体" w:hAnsi="宋体" w:cs="宋体"/>
                <w:szCs w:val="21"/>
              </w:rPr>
            </w:pPr>
          </w:p>
        </w:tc>
        <w:tc>
          <w:tcPr>
            <w:tcW w:w="320" w:type="pct"/>
            <w:tcBorders>
              <w:top w:val="single" w:color="auto" w:sz="4" w:space="0"/>
              <w:left w:val="single" w:color="auto" w:sz="4" w:space="0"/>
              <w:bottom w:val="single" w:color="auto" w:sz="4" w:space="0"/>
              <w:right w:val="single" w:color="auto" w:sz="4" w:space="0"/>
            </w:tcBorders>
            <w:vAlign w:val="center"/>
          </w:tcPr>
          <w:p w14:paraId="1E30498B">
            <w:pPr>
              <w:spacing w:line="370" w:lineRule="exact"/>
              <w:jc w:val="center"/>
              <w:rPr>
                <w:rFonts w:hint="eastAsia" w:ascii="宋体" w:hAnsi="宋体" w:cs="宋体"/>
                <w:szCs w:val="21"/>
              </w:rPr>
            </w:pPr>
          </w:p>
        </w:tc>
        <w:tc>
          <w:tcPr>
            <w:tcW w:w="3625" w:type="pct"/>
            <w:tcBorders>
              <w:top w:val="single" w:color="auto" w:sz="4" w:space="0"/>
              <w:left w:val="single" w:color="auto" w:sz="4" w:space="0"/>
              <w:bottom w:val="single" w:color="auto" w:sz="4" w:space="0"/>
              <w:right w:val="single" w:color="auto" w:sz="4" w:space="0"/>
            </w:tcBorders>
            <w:vAlign w:val="center"/>
          </w:tcPr>
          <w:p w14:paraId="3D821FB4">
            <w:pPr>
              <w:spacing w:line="370" w:lineRule="exact"/>
              <w:jc w:val="center"/>
              <w:rPr>
                <w:rFonts w:hint="eastAsia" w:ascii="宋体" w:hAnsi="宋体" w:cs="宋体"/>
                <w:szCs w:val="21"/>
              </w:rPr>
            </w:pPr>
          </w:p>
        </w:tc>
      </w:tr>
      <w:tr w14:paraId="0AD90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600EFA0B">
            <w:pPr>
              <w:spacing w:line="370" w:lineRule="exact"/>
              <w:jc w:val="center"/>
              <w:rPr>
                <w:rFonts w:hint="eastAsia" w:ascii="宋体" w:hAnsi="宋体" w:cs="宋体"/>
                <w:szCs w:val="21"/>
              </w:rPr>
            </w:pPr>
            <w:r>
              <w:rPr>
                <w:rFonts w:hint="eastAsia" w:ascii="宋体" w:hAnsi="宋体" w:cs="宋体"/>
                <w:szCs w:val="21"/>
              </w:rPr>
              <w:t>1</w:t>
            </w:r>
          </w:p>
        </w:tc>
        <w:tc>
          <w:tcPr>
            <w:tcW w:w="517" w:type="pct"/>
            <w:tcBorders>
              <w:top w:val="single" w:color="auto" w:sz="4" w:space="0"/>
              <w:left w:val="single" w:color="auto" w:sz="4" w:space="0"/>
              <w:bottom w:val="single" w:color="auto" w:sz="4" w:space="0"/>
              <w:right w:val="single" w:color="auto" w:sz="4" w:space="0"/>
            </w:tcBorders>
            <w:vAlign w:val="center"/>
          </w:tcPr>
          <w:p w14:paraId="399B5728">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13C呼气分析仪</w:t>
            </w:r>
          </w:p>
        </w:tc>
        <w:tc>
          <w:tcPr>
            <w:tcW w:w="294" w:type="pct"/>
            <w:tcBorders>
              <w:top w:val="single" w:color="auto" w:sz="4" w:space="0"/>
              <w:left w:val="single" w:color="auto" w:sz="4" w:space="0"/>
              <w:bottom w:val="single" w:color="auto" w:sz="4" w:space="0"/>
              <w:right w:val="single" w:color="auto" w:sz="4" w:space="0"/>
            </w:tcBorders>
            <w:vAlign w:val="center"/>
          </w:tcPr>
          <w:p w14:paraId="176B673C">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0E642A23">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33B1432D">
            <w:pPr>
              <w:rPr>
                <w:sz w:val="24"/>
              </w:rPr>
            </w:pPr>
            <w:r>
              <w:rPr>
                <w:sz w:val="24"/>
              </w:rPr>
              <w:t>1</w:t>
            </w:r>
            <w:r>
              <w:rPr>
                <w:rFonts w:hint="eastAsia" w:cs="宋体"/>
                <w:sz w:val="24"/>
              </w:rPr>
              <w:t>、一键式操作完成测量</w:t>
            </w:r>
            <w:r>
              <w:rPr>
                <w:sz w:val="24"/>
              </w:rPr>
              <w:t>,</w:t>
            </w:r>
            <w:r>
              <w:rPr>
                <w:rFonts w:hint="eastAsia" w:cs="宋体"/>
                <w:sz w:val="24"/>
              </w:rPr>
              <w:t>操作界面直观简便，无需专业人员</w:t>
            </w:r>
            <w:r>
              <w:rPr>
                <w:sz w:val="24"/>
              </w:rPr>
              <w:t>;</w:t>
            </w:r>
          </w:p>
          <w:p w14:paraId="326AF39C">
            <w:pPr>
              <w:rPr>
                <w:sz w:val="24"/>
              </w:rPr>
            </w:pPr>
            <w:r>
              <w:rPr>
                <w:sz w:val="24"/>
              </w:rPr>
              <w:t>2</w:t>
            </w:r>
            <w:r>
              <w:rPr>
                <w:rFonts w:hint="eastAsia" w:cs="宋体"/>
                <w:sz w:val="24"/>
              </w:rPr>
              <w:t>、分析速度＜2分钟</w:t>
            </w:r>
            <w:r>
              <w:rPr>
                <w:sz w:val="24"/>
              </w:rPr>
              <w:t>/</w:t>
            </w:r>
            <w:r>
              <w:rPr>
                <w:rFonts w:hint="eastAsia" w:cs="宋体"/>
                <w:sz w:val="24"/>
              </w:rPr>
              <w:t>对样品</w:t>
            </w:r>
            <w:r>
              <w:rPr>
                <w:sz w:val="24"/>
              </w:rPr>
              <w:t>;</w:t>
            </w:r>
          </w:p>
          <w:p w14:paraId="4C106E7B">
            <w:pPr>
              <w:rPr>
                <w:sz w:val="24"/>
              </w:rPr>
            </w:pPr>
            <w:r>
              <w:rPr>
                <w:sz w:val="24"/>
              </w:rPr>
              <w:t>3</w:t>
            </w:r>
            <w:r>
              <w:rPr>
                <w:rFonts w:hint="eastAsia" w:cs="宋体"/>
                <w:sz w:val="24"/>
              </w:rPr>
              <w:t>、开机预热时间≤</w:t>
            </w:r>
            <w:r>
              <w:rPr>
                <w:sz w:val="24"/>
              </w:rPr>
              <w:t>20</w:t>
            </w:r>
            <w:r>
              <w:rPr>
                <w:rFonts w:hint="eastAsia" w:cs="宋体"/>
                <w:sz w:val="24"/>
              </w:rPr>
              <w:t>分钟</w:t>
            </w:r>
            <w:r>
              <w:rPr>
                <w:sz w:val="24"/>
              </w:rPr>
              <w:t>;</w:t>
            </w:r>
          </w:p>
          <w:p w14:paraId="2D6B311D">
            <w:pPr>
              <w:rPr>
                <w:sz w:val="24"/>
              </w:rPr>
            </w:pPr>
            <w:r>
              <w:rPr>
                <w:rFonts w:hint="eastAsia"/>
              </w:rPr>
              <w:t>▲</w:t>
            </w:r>
            <w:r>
              <w:rPr>
                <w:sz w:val="24"/>
              </w:rPr>
              <w:t>4</w:t>
            </w:r>
            <w:r>
              <w:rPr>
                <w:rFonts w:hint="eastAsia" w:cs="宋体"/>
                <w:sz w:val="24"/>
              </w:rPr>
              <w:t>、检测样品浓度范围1</w:t>
            </w:r>
            <w:r>
              <w:rPr>
                <w:sz w:val="24"/>
              </w:rPr>
              <w:t>%--6%;</w:t>
            </w:r>
          </w:p>
          <w:p w14:paraId="0447E381">
            <w:pPr>
              <w:rPr>
                <w:sz w:val="24"/>
              </w:rPr>
            </w:pPr>
            <w:r>
              <w:rPr>
                <w:sz w:val="24"/>
              </w:rPr>
              <w:t>5</w:t>
            </w:r>
            <w:r>
              <w:rPr>
                <w:rFonts w:hint="eastAsia" w:cs="宋体"/>
                <w:sz w:val="24"/>
              </w:rPr>
              <w:t>、全中文界面，病人信息存储及查询功能</w:t>
            </w:r>
            <w:r>
              <w:rPr>
                <w:sz w:val="24"/>
              </w:rPr>
              <w:t>;</w:t>
            </w:r>
          </w:p>
          <w:p w14:paraId="54EF87A8">
            <w:pPr>
              <w:rPr>
                <w:sz w:val="24"/>
              </w:rPr>
            </w:pPr>
            <w:r>
              <w:rPr>
                <w:sz w:val="24"/>
              </w:rPr>
              <w:t>6</w:t>
            </w:r>
            <w:r>
              <w:rPr>
                <w:rFonts w:hint="eastAsia" w:cs="宋体"/>
                <w:sz w:val="24"/>
              </w:rPr>
              <w:t>、完善的仪器自检功能，随时进行仪器核心部件的的检测判断</w:t>
            </w:r>
            <w:r>
              <w:rPr>
                <w:sz w:val="24"/>
              </w:rPr>
              <w:t>;</w:t>
            </w:r>
          </w:p>
          <w:p w14:paraId="04340FED">
            <w:pPr>
              <w:rPr>
                <w:sz w:val="24"/>
              </w:rPr>
            </w:pPr>
            <w:r>
              <w:rPr>
                <w:rFonts w:hint="eastAsia"/>
              </w:rPr>
              <w:t>▲</w:t>
            </w:r>
            <w:r>
              <w:rPr>
                <w:sz w:val="24"/>
              </w:rPr>
              <w:t>7</w:t>
            </w:r>
            <w:r>
              <w:rPr>
                <w:rFonts w:hint="eastAsia" w:cs="宋体"/>
                <w:sz w:val="24"/>
              </w:rPr>
              <w:t>、精密度：</w:t>
            </w:r>
            <w:r>
              <w:rPr>
                <w:sz w:val="24"/>
              </w:rPr>
              <w:t>δsd</w:t>
            </w:r>
            <w:r>
              <w:rPr>
                <w:rFonts w:hint="eastAsia" w:cs="宋体"/>
                <w:sz w:val="24"/>
              </w:rPr>
              <w:t>不超过</w:t>
            </w:r>
            <w:r>
              <w:rPr>
                <w:sz w:val="24"/>
              </w:rPr>
              <w:t>0.</w:t>
            </w:r>
            <w:r>
              <w:rPr>
                <w:rFonts w:hint="eastAsia"/>
                <w:sz w:val="24"/>
              </w:rPr>
              <w:t>2</w:t>
            </w:r>
            <w:r>
              <w:rPr>
                <w:sz w:val="24"/>
              </w:rPr>
              <w:t>‰</w:t>
            </w:r>
            <w:r>
              <w:rPr>
                <w:rFonts w:hint="eastAsia" w:cs="宋体"/>
                <w:sz w:val="24"/>
              </w:rPr>
              <w:t>，</w:t>
            </w:r>
            <w:r>
              <w:rPr>
                <w:sz w:val="24"/>
              </w:rPr>
              <w:t>C.V.</w:t>
            </w:r>
            <w:r>
              <w:rPr>
                <w:rFonts w:hint="eastAsia" w:cs="宋体"/>
                <w:sz w:val="24"/>
              </w:rPr>
              <w:t>不超过</w:t>
            </w:r>
            <w:r>
              <w:rPr>
                <w:sz w:val="24"/>
              </w:rPr>
              <w:t>±</w:t>
            </w:r>
            <w:r>
              <w:rPr>
                <w:rFonts w:hint="eastAsia"/>
                <w:sz w:val="24"/>
              </w:rPr>
              <w:t>1</w:t>
            </w:r>
            <w:r>
              <w:rPr>
                <w:sz w:val="24"/>
              </w:rPr>
              <w:t>%;</w:t>
            </w:r>
          </w:p>
          <w:p w14:paraId="5C53AD0B">
            <w:pPr>
              <w:rPr>
                <w:sz w:val="24"/>
              </w:rPr>
            </w:pPr>
            <w:r>
              <w:rPr>
                <w:rFonts w:hint="eastAsia"/>
              </w:rPr>
              <w:t>▲</w:t>
            </w:r>
            <w:r>
              <w:rPr>
                <w:sz w:val="24"/>
              </w:rPr>
              <w:t>8</w:t>
            </w:r>
            <w:r>
              <w:rPr>
                <w:rFonts w:hint="eastAsia" w:cs="宋体"/>
                <w:sz w:val="24"/>
              </w:rPr>
              <w:t>、稳定性：在</w:t>
            </w:r>
            <w:r>
              <w:rPr>
                <w:sz w:val="24"/>
              </w:rPr>
              <w:t>8</w:t>
            </w:r>
            <w:r>
              <w:rPr>
                <w:rFonts w:hint="eastAsia" w:cs="宋体"/>
                <w:sz w:val="24"/>
              </w:rPr>
              <w:t>小时内测量，</w:t>
            </w:r>
            <w:r>
              <w:rPr>
                <w:sz w:val="24"/>
              </w:rPr>
              <w:t>C.V.</w:t>
            </w:r>
            <w:r>
              <w:rPr>
                <w:rFonts w:hint="eastAsia" w:cs="宋体"/>
                <w:sz w:val="24"/>
              </w:rPr>
              <w:t>不超过</w:t>
            </w:r>
            <w:r>
              <w:rPr>
                <w:sz w:val="24"/>
              </w:rPr>
              <w:t>±</w:t>
            </w:r>
            <w:r>
              <w:rPr>
                <w:rFonts w:hint="eastAsia"/>
                <w:sz w:val="24"/>
              </w:rPr>
              <w:t>1</w:t>
            </w:r>
            <w:r>
              <w:rPr>
                <w:sz w:val="24"/>
              </w:rPr>
              <w:t>%;</w:t>
            </w:r>
          </w:p>
          <w:p w14:paraId="112276CF">
            <w:pPr>
              <w:rPr>
                <w:sz w:val="24"/>
              </w:rPr>
            </w:pPr>
            <w:r>
              <w:rPr>
                <w:sz w:val="24"/>
              </w:rPr>
              <w:t>9</w:t>
            </w:r>
            <w:r>
              <w:rPr>
                <w:rFonts w:hint="eastAsia" w:cs="宋体"/>
                <w:sz w:val="24"/>
              </w:rPr>
              <w:t>、</w:t>
            </w:r>
            <w:r>
              <w:rPr>
                <w:sz w:val="24"/>
              </w:rPr>
              <w:t xml:space="preserve"> </w:t>
            </w:r>
            <w:r>
              <w:rPr>
                <w:rFonts w:hint="eastAsia" w:cs="宋体"/>
                <w:sz w:val="24"/>
              </w:rPr>
              <w:t>孔间差：△</w:t>
            </w:r>
            <w:r>
              <w:rPr>
                <w:sz w:val="24"/>
              </w:rPr>
              <w:t>δ</w:t>
            </w:r>
            <w:r>
              <w:rPr>
                <w:rFonts w:hint="eastAsia" w:cs="宋体"/>
                <w:sz w:val="24"/>
              </w:rPr>
              <w:t>不超过</w:t>
            </w:r>
            <w:r>
              <w:rPr>
                <w:sz w:val="24"/>
              </w:rPr>
              <w:t>0.</w:t>
            </w:r>
            <w:r>
              <w:rPr>
                <w:rFonts w:hint="eastAsia"/>
                <w:sz w:val="24"/>
              </w:rPr>
              <w:t>3</w:t>
            </w:r>
            <w:r>
              <w:rPr>
                <w:sz w:val="24"/>
              </w:rPr>
              <w:t>‰</w:t>
            </w:r>
            <w:r>
              <w:rPr>
                <w:rFonts w:hint="eastAsia" w:cs="宋体"/>
                <w:sz w:val="24"/>
              </w:rPr>
              <w:t>；</w:t>
            </w:r>
          </w:p>
          <w:p w14:paraId="7234A7AE">
            <w:pPr>
              <w:rPr>
                <w:sz w:val="24"/>
              </w:rPr>
            </w:pPr>
            <w:r>
              <w:rPr>
                <w:rFonts w:hint="eastAsia"/>
              </w:rPr>
              <w:t>▲</w:t>
            </w:r>
            <w:r>
              <w:rPr>
                <w:sz w:val="24"/>
              </w:rPr>
              <w:t>10</w:t>
            </w:r>
            <w:r>
              <w:rPr>
                <w:rFonts w:hint="eastAsia" w:cs="宋体"/>
                <w:sz w:val="24"/>
              </w:rPr>
              <w:t>、</w:t>
            </w:r>
            <w:r>
              <w:rPr>
                <w:sz w:val="24"/>
              </w:rPr>
              <w:t xml:space="preserve"> </w:t>
            </w:r>
            <w:r>
              <w:rPr>
                <w:rFonts w:hint="eastAsia" w:cs="宋体"/>
                <w:sz w:val="24"/>
              </w:rPr>
              <w:t>准确性：测定</w:t>
            </w:r>
            <w:r>
              <w:rPr>
                <w:sz w:val="24"/>
              </w:rPr>
              <w:t>DOB</w:t>
            </w:r>
            <w:r>
              <w:rPr>
                <w:rFonts w:hint="eastAsia" w:cs="宋体"/>
                <w:sz w:val="24"/>
              </w:rPr>
              <w:t>在</w:t>
            </w:r>
            <w:r>
              <w:rPr>
                <w:sz w:val="24"/>
              </w:rPr>
              <w:t>10</w:t>
            </w:r>
            <w:r>
              <w:rPr>
                <w:rFonts w:hint="eastAsia" w:cs="宋体"/>
                <w:sz w:val="24"/>
              </w:rPr>
              <w:t>的气体，偏差不超过</w:t>
            </w:r>
            <w:r>
              <w:rPr>
                <w:sz w:val="24"/>
              </w:rPr>
              <w:t>±1</w:t>
            </w:r>
            <w:r>
              <w:rPr>
                <w:rFonts w:hint="eastAsia"/>
                <w:sz w:val="24"/>
              </w:rPr>
              <w:t>0</w:t>
            </w:r>
            <w:r>
              <w:rPr>
                <w:sz w:val="24"/>
              </w:rPr>
              <w:t>%</w:t>
            </w:r>
            <w:r>
              <w:rPr>
                <w:rFonts w:hint="eastAsia" w:cs="宋体"/>
                <w:sz w:val="24"/>
              </w:rPr>
              <w:t>；</w:t>
            </w:r>
          </w:p>
          <w:p w14:paraId="6911BF29">
            <w:pPr>
              <w:rPr>
                <w:sz w:val="24"/>
              </w:rPr>
            </w:pPr>
            <w:r>
              <w:rPr>
                <w:rFonts w:hint="eastAsia"/>
              </w:rPr>
              <w:t>▲</w:t>
            </w:r>
            <w:r>
              <w:rPr>
                <w:sz w:val="24"/>
              </w:rPr>
              <w:t>11</w:t>
            </w:r>
            <w:r>
              <w:rPr>
                <w:rFonts w:hint="eastAsia" w:cs="宋体"/>
                <w:sz w:val="24"/>
              </w:rPr>
              <w:t>、</w:t>
            </w:r>
            <w:r>
              <w:rPr>
                <w:sz w:val="24"/>
              </w:rPr>
              <w:t>CO2</w:t>
            </w:r>
            <w:r>
              <w:rPr>
                <w:rFonts w:hint="eastAsia" w:cs="宋体"/>
                <w:sz w:val="24"/>
              </w:rPr>
              <w:t>线性：</w:t>
            </w:r>
            <w:r>
              <w:rPr>
                <w:sz w:val="24"/>
              </w:rPr>
              <w:t>CO2</w:t>
            </w:r>
            <w:r>
              <w:rPr>
                <w:rFonts w:hint="eastAsia" w:cs="宋体"/>
                <w:sz w:val="24"/>
              </w:rPr>
              <w:t>浓度在</w:t>
            </w:r>
            <w:r>
              <w:rPr>
                <w:sz w:val="24"/>
              </w:rPr>
              <w:t>1%~6%</w:t>
            </w:r>
            <w:r>
              <w:rPr>
                <w:rFonts w:hint="eastAsia" w:cs="宋体"/>
                <w:sz w:val="24"/>
              </w:rPr>
              <w:t>范围内，相关系数</w:t>
            </w:r>
            <w:r>
              <w:rPr>
                <w:sz w:val="24"/>
              </w:rPr>
              <w:t>R≥0.99;</w:t>
            </w:r>
          </w:p>
          <w:p w14:paraId="68DF78F6">
            <w:pPr>
              <w:rPr>
                <w:sz w:val="24"/>
              </w:rPr>
            </w:pPr>
            <w:r>
              <w:rPr>
                <w:sz w:val="24"/>
              </w:rPr>
              <w:t>1</w:t>
            </w:r>
            <w:r>
              <w:rPr>
                <w:rFonts w:hint="eastAsia"/>
                <w:sz w:val="24"/>
              </w:rPr>
              <w:t>2</w:t>
            </w:r>
            <w:r>
              <w:rPr>
                <w:rFonts w:hint="eastAsia" w:cs="宋体"/>
                <w:sz w:val="24"/>
              </w:rPr>
              <w:t>、大于或等于</w:t>
            </w:r>
            <w:r>
              <w:rPr>
                <w:sz w:val="24"/>
              </w:rPr>
              <w:t>10</w:t>
            </w:r>
            <w:r>
              <w:rPr>
                <w:rFonts w:hint="eastAsia" w:cs="宋体"/>
                <w:sz w:val="24"/>
              </w:rPr>
              <w:t>通道以上机型</w:t>
            </w:r>
            <w:r>
              <w:rPr>
                <w:sz w:val="24"/>
              </w:rPr>
              <w:t>;</w:t>
            </w:r>
          </w:p>
          <w:p w14:paraId="603052E0">
            <w:pPr>
              <w:rPr>
                <w:rFonts w:cs="宋体"/>
                <w:sz w:val="24"/>
              </w:rPr>
            </w:pPr>
            <w:r>
              <w:rPr>
                <w:sz w:val="24"/>
              </w:rPr>
              <w:t>1</w:t>
            </w:r>
            <w:r>
              <w:rPr>
                <w:rFonts w:hint="eastAsia"/>
                <w:sz w:val="24"/>
              </w:rPr>
              <w:t>3</w:t>
            </w:r>
            <w:r>
              <w:rPr>
                <w:rFonts w:hint="eastAsia" w:cs="宋体"/>
                <w:sz w:val="24"/>
              </w:rPr>
              <w:t>、红外光源，高效率、长寿命、低衰减。</w:t>
            </w:r>
          </w:p>
          <w:p w14:paraId="38E84F97">
            <w:pPr>
              <w:rPr>
                <w:rFonts w:cs="宋体"/>
                <w:sz w:val="24"/>
              </w:rPr>
            </w:pPr>
            <w:r>
              <w:rPr>
                <w:rFonts w:hint="eastAsia" w:cs="宋体"/>
                <w:sz w:val="24"/>
              </w:rPr>
              <w:t>14、要求提供设备配套使用的尿素13C呼气试验药盒，所提供的制剂剂型既能有效规避假阳性又能有效规避假阴性。</w:t>
            </w:r>
          </w:p>
          <w:p w14:paraId="43422321">
            <w:pPr>
              <w:rPr>
                <w:rFonts w:cs="宋体"/>
                <w:sz w:val="24"/>
              </w:rPr>
            </w:pPr>
            <w:r>
              <w:rPr>
                <w:rFonts w:hint="eastAsia" w:cs="宋体"/>
                <w:sz w:val="24"/>
              </w:rPr>
              <w:t>15、要求提供设备配套使用的尿素13C呼气试验药盒所提供的采样系统有完好的呼气结束瞬间密闭装置（其中的呼气样品袋须内置自动止回阀），以保证呼出气样品合格的密闭性，不有丝毫泄露。</w:t>
            </w:r>
          </w:p>
          <w:p w14:paraId="5B4A8992">
            <w:pPr>
              <w:rPr>
                <w:rFonts w:cs="宋体"/>
                <w:sz w:val="24"/>
              </w:rPr>
            </w:pPr>
            <w:r>
              <w:rPr>
                <w:rFonts w:hint="eastAsia" w:cs="宋体"/>
                <w:sz w:val="24"/>
              </w:rPr>
              <w:t>16、要求提供设备配套使用的尿素13C呼气试验药盒所提供的制剂采样时长不超过20分钟，最大限度减少医护人员工作量及患者的待诊时间。</w:t>
            </w:r>
          </w:p>
          <w:p w14:paraId="558C850C">
            <w:pPr>
              <w:rPr>
                <w:rFonts w:hint="eastAsia" w:ascii="宋体" w:hAnsi="宋体" w:cs="宋体"/>
                <w:b/>
                <w:szCs w:val="21"/>
              </w:rPr>
            </w:pPr>
            <w:r>
              <w:rPr>
                <w:rFonts w:hint="eastAsia" w:cs="宋体"/>
                <w:sz w:val="24"/>
              </w:rPr>
              <w:t>17、设备接口为止回阀专用适配器接口，可接驳内置止回阀的专用自动密封气袋。</w:t>
            </w:r>
          </w:p>
        </w:tc>
      </w:tr>
      <w:tr w14:paraId="0D6F9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42679BFD">
            <w:pPr>
              <w:spacing w:line="370" w:lineRule="exact"/>
              <w:jc w:val="center"/>
              <w:rPr>
                <w:rFonts w:hint="eastAsia" w:ascii="宋体" w:hAnsi="宋体" w:cs="宋体"/>
                <w:szCs w:val="21"/>
              </w:rPr>
            </w:pPr>
            <w:r>
              <w:rPr>
                <w:rFonts w:hint="eastAsia" w:ascii="宋体" w:hAnsi="宋体" w:cs="宋体"/>
                <w:szCs w:val="21"/>
              </w:rPr>
              <w:t>2</w:t>
            </w:r>
          </w:p>
        </w:tc>
        <w:tc>
          <w:tcPr>
            <w:tcW w:w="517" w:type="pct"/>
            <w:tcBorders>
              <w:top w:val="single" w:color="auto" w:sz="4" w:space="0"/>
              <w:left w:val="single" w:color="auto" w:sz="4" w:space="0"/>
              <w:bottom w:val="single" w:color="auto" w:sz="4" w:space="0"/>
              <w:right w:val="single" w:color="auto" w:sz="4" w:space="0"/>
            </w:tcBorders>
            <w:vAlign w:val="center"/>
          </w:tcPr>
          <w:p w14:paraId="1BD820FD">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注射泵</w:t>
            </w:r>
          </w:p>
          <w:p w14:paraId="4D7648D9">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(单通道)</w:t>
            </w:r>
          </w:p>
        </w:tc>
        <w:tc>
          <w:tcPr>
            <w:tcW w:w="294" w:type="pct"/>
            <w:tcBorders>
              <w:top w:val="single" w:color="auto" w:sz="4" w:space="0"/>
              <w:left w:val="single" w:color="auto" w:sz="4" w:space="0"/>
              <w:bottom w:val="single" w:color="auto" w:sz="4" w:space="0"/>
              <w:right w:val="single" w:color="auto" w:sz="4" w:space="0"/>
            </w:tcBorders>
            <w:vAlign w:val="center"/>
          </w:tcPr>
          <w:p w14:paraId="4DD59CD9">
            <w:pPr>
              <w:spacing w:line="370" w:lineRule="exact"/>
              <w:jc w:val="center"/>
              <w:rPr>
                <w:rFonts w:hint="eastAsia" w:ascii="宋体" w:hAnsi="宋体" w:cs="宋体"/>
                <w:szCs w:val="21"/>
              </w:rPr>
            </w:pPr>
            <w:r>
              <w:rPr>
                <w:rFonts w:hint="eastAsia" w:ascii="宋体" w:hAnsi="宋体" w:cs="宋体"/>
                <w:szCs w:val="21"/>
              </w:rPr>
              <w:t>3</w:t>
            </w:r>
          </w:p>
        </w:tc>
        <w:tc>
          <w:tcPr>
            <w:tcW w:w="320" w:type="pct"/>
            <w:tcBorders>
              <w:top w:val="single" w:color="auto" w:sz="4" w:space="0"/>
              <w:left w:val="single" w:color="auto" w:sz="4" w:space="0"/>
              <w:bottom w:val="single" w:color="auto" w:sz="4" w:space="0"/>
              <w:right w:val="single" w:color="auto" w:sz="4" w:space="0"/>
            </w:tcBorders>
            <w:vAlign w:val="center"/>
          </w:tcPr>
          <w:p w14:paraId="16EF1FE1">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shd w:val="clear" w:color="auto" w:fill="auto"/>
            <w:vAlign w:val="top"/>
          </w:tcPr>
          <w:p w14:paraId="134E32F8">
            <w:pPr>
              <w:pStyle w:val="94"/>
              <w:numPr>
                <w:ilvl w:val="0"/>
                <w:numId w:val="1"/>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整机设计使用年限≥10年，</w:t>
            </w:r>
          </w:p>
          <w:p w14:paraId="7BBD24B1">
            <w:pPr>
              <w:pStyle w:val="94"/>
              <w:numPr>
                <w:ilvl w:val="0"/>
                <w:numId w:val="1"/>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注射精度≤±2% 或0.005mL/h取大者</w:t>
            </w:r>
          </w:p>
          <w:p w14:paraId="53F16922">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速率范围：0.1-1200ml/h, 最小步进0.1ml/h</w:t>
            </w:r>
          </w:p>
          <w:p w14:paraId="4B74235A">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预置输液总量范围：0.1-9999ml</w:t>
            </w:r>
          </w:p>
          <w:p w14:paraId="49DBBDEC">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快进流速范围：0.1-1200ml/h，机器上有独立快进按键</w:t>
            </w:r>
          </w:p>
          <w:p w14:paraId="60D4F21A">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支持注射器规格：5ml、10ml、20ml、30ml、50ml；</w:t>
            </w:r>
          </w:p>
          <w:p w14:paraId="6313089C">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LCD显示屏，可同屏显示：速度、当前注射状态、累计量、电池状态、报警压力档位和在线压力等信息；</w:t>
            </w:r>
          </w:p>
          <w:p w14:paraId="38045343">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锁屏功能：支持自动锁屏，自动锁屏时间可调</w:t>
            </w:r>
          </w:p>
          <w:p w14:paraId="15EE5425">
            <w:pPr>
              <w:pStyle w:val="94"/>
              <w:numPr>
                <w:ilvl w:val="0"/>
                <w:numId w:val="1"/>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在线滴定功能：安全不中断输液而更改速率；</w:t>
            </w:r>
          </w:p>
          <w:p w14:paraId="28347ABA">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分低级、中级、高级三级报警。可实现声光报警提示，同时显示具体报警信息；</w:t>
            </w:r>
          </w:p>
          <w:p w14:paraId="1A6788E9">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在线动态压力监测，可实时显示当前压力数值；</w:t>
            </w:r>
          </w:p>
          <w:p w14:paraId="2650A84E">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电池工作时间≥6小时@5ml/h，可升级至≥12小时@5ml/h</w:t>
            </w:r>
          </w:p>
          <w:p w14:paraId="0C060F39">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接口支持RS232数据传输、护士呼叫、DC输入功能</w:t>
            </w:r>
          </w:p>
          <w:p w14:paraId="1E455B59">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防异物及进液等级IP34</w:t>
            </w:r>
          </w:p>
          <w:p w14:paraId="37AFEBA1">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可升级无线模块，实现无线联网监测；</w:t>
            </w:r>
          </w:p>
          <w:p w14:paraId="0CC941F1">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整机重量不超过1.</w:t>
            </w:r>
            <w:r>
              <w:rPr>
                <w:rFonts w:hint="eastAsia" w:ascii="宋体" w:hAnsi="宋体" w:eastAsia="宋体" w:cs="宋体"/>
                <w:color w:val="000000" w:themeColor="text1"/>
                <w:lang w:eastAsia="zh-CN"/>
              </w:rPr>
              <w:t>8</w:t>
            </w:r>
            <w:r>
              <w:rPr>
                <w:rFonts w:hint="eastAsia" w:ascii="宋体" w:hAnsi="宋体" w:eastAsia="宋体" w:cs="宋体"/>
                <w:color w:val="000000" w:themeColor="text1"/>
              </w:rPr>
              <w:t>kg，主机自带提手，方便携带</w:t>
            </w:r>
          </w:p>
          <w:p w14:paraId="09949DDC">
            <w:pPr>
              <w:pStyle w:val="94"/>
              <w:numPr>
                <w:ilvl w:val="0"/>
                <w:numId w:val="1"/>
              </w:numPr>
              <w:ind w:firstLineChars="0"/>
              <w:rPr>
                <w:rFonts w:hint="default" w:ascii="宋体" w:hAnsi="宋体" w:eastAsia="宋体" w:cs="宋体"/>
                <w:szCs w:val="21"/>
                <w:lang w:val="en-US" w:eastAsia="zh-CN"/>
              </w:rPr>
            </w:pPr>
            <w:r>
              <w:rPr>
                <w:rFonts w:hint="eastAsia" w:ascii="宋体" w:hAnsi="宋体" w:eastAsia="宋体" w:cs="宋体"/>
                <w:color w:val="000000" w:themeColor="text1"/>
              </w:rPr>
              <w:t>满足EN1789标准，适合在救护车使用</w:t>
            </w:r>
          </w:p>
          <w:p w14:paraId="07A8ECDD">
            <w:pPr>
              <w:pStyle w:val="94"/>
              <w:numPr>
                <w:ilvl w:val="0"/>
                <w:numId w:val="1"/>
              </w:numPr>
              <w:ind w:left="420" w:leftChars="0" w:hanging="420" w:firstLineChars="0"/>
              <w:rPr>
                <w:rFonts w:hint="eastAsia" w:ascii="宋体" w:hAnsi="宋体" w:eastAsia="宋体" w:cs="宋体"/>
                <w:kern w:val="2"/>
                <w:sz w:val="21"/>
                <w:szCs w:val="21"/>
                <w:lang w:val="en-US" w:eastAsia="zh-CN" w:bidi="ar-SA"/>
              </w:rPr>
            </w:pPr>
            <w:r>
              <w:rPr>
                <w:rFonts w:hint="eastAsia" w:ascii="宋体" w:hAnsi="宋体" w:cs="宋体"/>
                <w:b w:val="0"/>
                <w:bCs w:val="0"/>
                <w:color w:val="auto"/>
                <w:szCs w:val="21"/>
                <w:highlight w:val="none"/>
                <w:lang w:val="en-US" w:eastAsia="zh-CN"/>
              </w:rPr>
              <w:t>能满足或达到国家三类医疗器械注册认证</w:t>
            </w:r>
          </w:p>
        </w:tc>
      </w:tr>
      <w:tr w14:paraId="5939B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0CA25544">
            <w:pPr>
              <w:spacing w:line="370" w:lineRule="exact"/>
              <w:jc w:val="center"/>
              <w:rPr>
                <w:rFonts w:hint="eastAsia" w:ascii="宋体" w:hAnsi="宋体" w:cs="宋体"/>
                <w:szCs w:val="21"/>
              </w:rPr>
            </w:pPr>
            <w:r>
              <w:rPr>
                <w:rFonts w:hint="eastAsia" w:ascii="宋体" w:hAnsi="宋体" w:cs="宋体"/>
                <w:szCs w:val="21"/>
              </w:rPr>
              <w:t>3</w:t>
            </w:r>
          </w:p>
        </w:tc>
        <w:tc>
          <w:tcPr>
            <w:tcW w:w="517" w:type="pct"/>
            <w:tcBorders>
              <w:top w:val="single" w:color="auto" w:sz="4" w:space="0"/>
              <w:left w:val="single" w:color="auto" w:sz="4" w:space="0"/>
              <w:bottom w:val="single" w:color="auto" w:sz="4" w:space="0"/>
              <w:right w:val="single" w:color="auto" w:sz="4" w:space="0"/>
            </w:tcBorders>
            <w:vAlign w:val="center"/>
          </w:tcPr>
          <w:p w14:paraId="4AADD118">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注射泵</w:t>
            </w:r>
          </w:p>
          <w:p w14:paraId="093B52D3">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(双通道)</w:t>
            </w:r>
          </w:p>
        </w:tc>
        <w:tc>
          <w:tcPr>
            <w:tcW w:w="294" w:type="pct"/>
            <w:tcBorders>
              <w:top w:val="single" w:color="auto" w:sz="4" w:space="0"/>
              <w:left w:val="single" w:color="auto" w:sz="4" w:space="0"/>
              <w:bottom w:val="single" w:color="auto" w:sz="4" w:space="0"/>
              <w:right w:val="single" w:color="auto" w:sz="4" w:space="0"/>
            </w:tcBorders>
            <w:vAlign w:val="center"/>
          </w:tcPr>
          <w:p w14:paraId="43E5189B">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46EDD5BD">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7CEE4B47">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一,</w:t>
            </w:r>
            <w:r>
              <w:rPr>
                <w:rFonts w:hint="eastAsia" w:ascii="宋体" w:hAnsi="宋体" w:eastAsia="宋体" w:cs="宋体"/>
                <w:color w:val="000000" w:themeColor="text1"/>
              </w:rPr>
              <w:t>安全要求：</w:t>
            </w:r>
          </w:p>
          <w:p w14:paraId="56E68D9D">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安全防护可靠，防护类型：IP34</w:t>
            </w:r>
          </w:p>
          <w:p w14:paraId="1AD719E6">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在线动态压力监测，可实时显示当前压力数值；</w:t>
            </w:r>
          </w:p>
          <w:p w14:paraId="650406E8">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压力报警阈值4档可调；最低阻塞压力档低至150mmHg。</w:t>
            </w:r>
          </w:p>
          <w:p w14:paraId="08D7A03D">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阻塞回撤功能（Anti-Bolus）：当管路阻塞报警时，自动回撤管路压力，避免意外丸剂量伤害患者；</w:t>
            </w:r>
          </w:p>
          <w:p w14:paraId="0C95F539">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防虹吸功能：防止药液在暂停期间任意流出；</w:t>
            </w:r>
          </w:p>
          <w:p w14:paraId="4B4AEACE">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满足救护车EN1789标标准，适合在户外急救和车载情况下使用</w:t>
            </w:r>
          </w:p>
          <w:p w14:paraId="7E5A13C9">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二,</w:t>
            </w:r>
            <w:r>
              <w:rPr>
                <w:rFonts w:hint="eastAsia" w:ascii="宋体" w:hAnsi="宋体" w:eastAsia="宋体" w:cs="宋体"/>
                <w:color w:val="000000" w:themeColor="text1"/>
              </w:rPr>
              <w:t>精度要求：</w:t>
            </w:r>
          </w:p>
          <w:p w14:paraId="231BBE90">
            <w:pPr>
              <w:pStyle w:val="94"/>
              <w:numPr>
                <w:ilvl w:val="0"/>
                <w:numId w:val="2"/>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速率≥1ml/h: 精度≤±2%；</w:t>
            </w:r>
          </w:p>
          <w:p w14:paraId="55F06429">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快速启动功能：实现快速给药、缩短给药延迟时间；</w:t>
            </w:r>
          </w:p>
          <w:p w14:paraId="70951FF1">
            <w:pPr>
              <w:pStyle w:val="94"/>
              <w:numPr>
                <w:ilvl w:val="0"/>
                <w:numId w:val="2"/>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在线滴定功能：安全不中断输液而更改速率。</w:t>
            </w:r>
          </w:p>
          <w:p w14:paraId="7FF01FDB">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三,性能</w:t>
            </w:r>
            <w:r>
              <w:rPr>
                <w:rFonts w:hint="eastAsia" w:ascii="宋体" w:hAnsi="宋体" w:eastAsia="宋体" w:cs="宋体"/>
                <w:color w:val="000000" w:themeColor="text1"/>
              </w:rPr>
              <w:t>要求：</w:t>
            </w:r>
          </w:p>
          <w:p w14:paraId="42041966">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速率范围：0.1-1500ml/h, 递增：0.1ml（0.1-999.9ml/h）；</w:t>
            </w:r>
          </w:p>
          <w:p w14:paraId="5AA848B0">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预置总量范围：0.1-9999ml，递增：0.1ml；</w:t>
            </w:r>
          </w:p>
          <w:p w14:paraId="6E007422">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预置时间范围：00:00:01-99:59:59（h:m:s）；</w:t>
            </w:r>
          </w:p>
          <w:p w14:paraId="4FC56216">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安装固定：可固定在输液支架上；灵活支持横竖杆。</w:t>
            </w:r>
          </w:p>
          <w:p w14:paraId="3090A336">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快推“bolus”：0.1-1500ml/h，以0.1ml/h递增, 具有自动和手动快推“bolus”可选；</w:t>
            </w:r>
          </w:p>
          <w:p w14:paraId="4C025E7E">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 xml:space="preserve"> KVO：0.1-5ml/h，递增0.1ml/h；</w:t>
            </w:r>
          </w:p>
          <w:p w14:paraId="1DC61B58">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自动识别注射器规格：5ml、10ml、20ml、30ml、50ml；</w:t>
            </w:r>
          </w:p>
          <w:p w14:paraId="62852246">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具备独立电源开关，单通道使用时更节能。</w:t>
            </w:r>
          </w:p>
          <w:p w14:paraId="2F00C5EF">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屏幕不小于3</w:t>
            </w:r>
            <w:r>
              <w:rPr>
                <w:rFonts w:hint="eastAsia" w:ascii="宋体" w:hAnsi="宋体" w:cs="宋体"/>
                <w:color w:val="000000" w:themeColor="text1"/>
                <w:lang w:val="en-US" w:eastAsia="zh-CN"/>
              </w:rPr>
              <w:t>英寸</w:t>
            </w:r>
            <w:r>
              <w:rPr>
                <w:rFonts w:hint="eastAsia" w:ascii="宋体" w:hAnsi="宋体" w:eastAsia="宋体" w:cs="宋体"/>
                <w:color w:val="000000" w:themeColor="text1"/>
              </w:rPr>
              <w:t>，同屏显示：速率、当前注射状态、已注射量、注射器规格、电池容量、报警压力档位和在线压力、报警信息。</w:t>
            </w:r>
          </w:p>
          <w:p w14:paraId="13A5F1CB">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整机重量不超过</w:t>
            </w:r>
            <w:r>
              <w:rPr>
                <w:rFonts w:hint="eastAsia" w:ascii="宋体" w:hAnsi="宋体" w:eastAsia="宋体" w:cs="宋体"/>
                <w:color w:val="000000" w:themeColor="text1"/>
                <w:lang w:val="en-US" w:eastAsia="zh-CN"/>
              </w:rPr>
              <w:t>3.8</w:t>
            </w:r>
            <w:r>
              <w:rPr>
                <w:rFonts w:hint="eastAsia" w:ascii="宋体" w:hAnsi="宋体" w:eastAsia="宋体" w:cs="宋体"/>
                <w:color w:val="000000" w:themeColor="text1"/>
              </w:rPr>
              <w:t>kg，主机采用双提手设计，方便携带。</w:t>
            </w:r>
          </w:p>
          <w:p w14:paraId="3089FB52">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分低级、中级、高级三级报警，并分别以声光提示，同时显示具体报警信息；高级报警信息：阻塞、电池耗尽、完成、KVO完成、注射器排空、注射器脱落、联机失效；中级报警信息：系统异常、待机时间结束；低级报警信息：无操作、电池电量低、未安装电池、接近完成、网电源脱落、通讯中断；</w:t>
            </w:r>
          </w:p>
          <w:p w14:paraId="60351673">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具有4种</w:t>
            </w:r>
            <w:r>
              <w:rPr>
                <w:rFonts w:hint="eastAsia" w:ascii="宋体" w:hAnsi="宋体" w:eastAsia="宋体" w:cs="宋体"/>
                <w:color w:val="000000" w:themeColor="text1"/>
                <w:lang w:val="en-US" w:eastAsia="zh-CN"/>
              </w:rPr>
              <w:t>以上</w:t>
            </w:r>
            <w:r>
              <w:rPr>
                <w:rFonts w:hint="eastAsia" w:ascii="宋体" w:hAnsi="宋体" w:eastAsia="宋体" w:cs="宋体"/>
                <w:color w:val="000000" w:themeColor="text1"/>
              </w:rPr>
              <w:t>注射模式可选：速度模式、时间模式、体重模式、间断给药模式；</w:t>
            </w:r>
          </w:p>
          <w:p w14:paraId="6070AFDE">
            <w:pPr>
              <w:pStyle w:val="94"/>
              <w:numPr>
                <w:ilvl w:val="0"/>
                <w:numId w:val="2"/>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具有联机功能：适用于药物的不间断推注，保证没有任何注射中断的连续给药功能；维持血药浓度稳定。</w:t>
            </w:r>
          </w:p>
          <w:p w14:paraId="5B0E2CBD">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双通道注射时，电池工作时间﹥3小时@5ml/h，可升级至﹥6小时@5ml/h</w:t>
            </w:r>
          </w:p>
          <w:p w14:paraId="395B6252">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信息储存：自动储存1500条以上的操作信息；</w:t>
            </w:r>
          </w:p>
          <w:p w14:paraId="1B3FE3C7">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设备配备有</w:t>
            </w:r>
            <w:r>
              <w:rPr>
                <w:rFonts w:hint="eastAsia" w:ascii="宋体" w:hAnsi="宋体" w:eastAsia="宋体" w:cs="宋体"/>
                <w:color w:val="000000" w:themeColor="text1"/>
              </w:rPr>
              <w:t>RS232接口：数据传输、护士呼叫、DC连接；</w:t>
            </w:r>
          </w:p>
          <w:p w14:paraId="66ED5123">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可选配</w:t>
            </w:r>
            <w:r>
              <w:rPr>
                <w:rFonts w:hint="eastAsia" w:ascii="宋体" w:hAnsi="宋体" w:eastAsia="宋体" w:cs="宋体"/>
                <w:color w:val="000000" w:themeColor="text1"/>
              </w:rPr>
              <w:t>加装无线模块，实现无线联网监测；</w:t>
            </w:r>
          </w:p>
          <w:p w14:paraId="6D54217A">
            <w:pPr>
              <w:pStyle w:val="94"/>
              <w:ind w:firstLine="0" w:firstLineChars="0"/>
              <w:rPr>
                <w:rFonts w:hint="eastAsia" w:ascii="宋体" w:hAnsi="宋体" w:cs="宋体"/>
                <w:bCs/>
                <w:szCs w:val="21"/>
              </w:rPr>
            </w:pPr>
            <w:r>
              <w:rPr>
                <w:rFonts w:hint="eastAsia" w:ascii="宋体" w:hAnsi="宋体" w:cs="宋体"/>
                <w:color w:val="auto"/>
                <w:szCs w:val="21"/>
                <w:highlight w:val="none"/>
                <w:lang w:val="en-US" w:eastAsia="zh-CN"/>
              </w:rPr>
              <w:t>30.能满足或达到国家三类医疗器械注册认证</w:t>
            </w:r>
          </w:p>
        </w:tc>
      </w:tr>
      <w:tr w14:paraId="176F7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1662C644">
            <w:pPr>
              <w:spacing w:line="370" w:lineRule="exact"/>
              <w:jc w:val="center"/>
              <w:rPr>
                <w:rFonts w:hint="eastAsia" w:ascii="宋体" w:hAnsi="宋体" w:cs="宋体"/>
                <w:szCs w:val="21"/>
              </w:rPr>
            </w:pPr>
            <w:r>
              <w:rPr>
                <w:rFonts w:hint="eastAsia" w:ascii="宋体" w:hAnsi="宋体" w:cs="宋体"/>
                <w:szCs w:val="21"/>
              </w:rPr>
              <w:t>4</w:t>
            </w:r>
          </w:p>
        </w:tc>
        <w:tc>
          <w:tcPr>
            <w:tcW w:w="517" w:type="pct"/>
            <w:tcBorders>
              <w:top w:val="single" w:color="auto" w:sz="4" w:space="0"/>
              <w:left w:val="single" w:color="auto" w:sz="4" w:space="0"/>
              <w:bottom w:val="single" w:color="auto" w:sz="4" w:space="0"/>
              <w:right w:val="single" w:color="auto" w:sz="4" w:space="0"/>
            </w:tcBorders>
            <w:vAlign w:val="center"/>
          </w:tcPr>
          <w:p w14:paraId="665CE98E">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输液泵</w:t>
            </w:r>
          </w:p>
        </w:tc>
        <w:tc>
          <w:tcPr>
            <w:tcW w:w="294" w:type="pct"/>
            <w:tcBorders>
              <w:top w:val="single" w:color="auto" w:sz="4" w:space="0"/>
              <w:left w:val="single" w:color="auto" w:sz="4" w:space="0"/>
              <w:bottom w:val="single" w:color="auto" w:sz="4" w:space="0"/>
              <w:right w:val="single" w:color="auto" w:sz="4" w:space="0"/>
            </w:tcBorders>
            <w:vAlign w:val="center"/>
          </w:tcPr>
          <w:p w14:paraId="1578D809">
            <w:pPr>
              <w:spacing w:line="370" w:lineRule="exact"/>
              <w:jc w:val="center"/>
              <w:rPr>
                <w:rFonts w:hint="eastAsia" w:ascii="宋体" w:hAnsi="宋体" w:cs="宋体"/>
                <w:szCs w:val="21"/>
              </w:rPr>
            </w:pPr>
            <w:r>
              <w:rPr>
                <w:rFonts w:hint="eastAsia" w:ascii="宋体" w:hAnsi="宋体" w:cs="宋体"/>
                <w:szCs w:val="21"/>
              </w:rPr>
              <w:t>2</w:t>
            </w:r>
          </w:p>
        </w:tc>
        <w:tc>
          <w:tcPr>
            <w:tcW w:w="320" w:type="pct"/>
            <w:tcBorders>
              <w:top w:val="single" w:color="auto" w:sz="4" w:space="0"/>
              <w:left w:val="single" w:color="auto" w:sz="4" w:space="0"/>
              <w:bottom w:val="single" w:color="auto" w:sz="4" w:space="0"/>
              <w:right w:val="single" w:color="auto" w:sz="4" w:space="0"/>
            </w:tcBorders>
            <w:vAlign w:val="center"/>
          </w:tcPr>
          <w:p w14:paraId="580496E0">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0727D36F">
            <w:pPr>
              <w:pStyle w:val="94"/>
              <w:numPr>
                <w:ilvl w:val="0"/>
                <w:numId w:val="3"/>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产品使用期限≥10年，需提供证明材料</w:t>
            </w:r>
          </w:p>
          <w:p w14:paraId="4F68A69A">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可</w:t>
            </w:r>
            <w:r>
              <w:rPr>
                <w:rFonts w:hint="eastAsia" w:ascii="宋体" w:hAnsi="宋体" w:eastAsia="宋体" w:cs="宋体"/>
                <w:color w:val="000000" w:themeColor="text1"/>
              </w:rPr>
              <w:t>支持输血功能，并提供</w:t>
            </w:r>
            <w:r>
              <w:rPr>
                <w:rFonts w:hint="eastAsia" w:ascii="宋体" w:hAnsi="宋体" w:eastAsia="宋体" w:cs="宋体"/>
                <w:color w:val="000000" w:themeColor="text1"/>
                <w:lang w:val="en-US" w:eastAsia="zh-CN"/>
              </w:rPr>
              <w:t>相关</w:t>
            </w:r>
            <w:r>
              <w:rPr>
                <w:rFonts w:hint="eastAsia" w:ascii="宋体" w:hAnsi="宋体" w:eastAsia="宋体" w:cs="宋体"/>
                <w:color w:val="000000" w:themeColor="text1"/>
              </w:rPr>
              <w:t>证明文件</w:t>
            </w:r>
          </w:p>
          <w:p w14:paraId="27395007">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可升级肠内营养液输液功能，并提供证明文件</w:t>
            </w:r>
          </w:p>
          <w:p w14:paraId="1145CDB4">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输液精度≤±5%</w:t>
            </w:r>
          </w:p>
          <w:p w14:paraId="547F3D72">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速率范围：0.1-2000ml/h, 最小步进0.01ml/h</w:t>
            </w:r>
          </w:p>
          <w:p w14:paraId="7B2A9E39">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预置输液总量范围：0.1-9999.99ml</w:t>
            </w:r>
          </w:p>
          <w:p w14:paraId="0069FC9D">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快进流速范围：0.1-2000ml/h，具有自动和手动快进可选；</w:t>
            </w:r>
          </w:p>
          <w:p w14:paraId="3D8F013F">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可自动统计四种累计量：24h累计量、最近累计量、自定义时间段累计量、定时间隔累计量</w:t>
            </w:r>
          </w:p>
          <w:p w14:paraId="1D72D4A5">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无需额外工具或设备，可直接在输液泵添加输液器品牌名称</w:t>
            </w:r>
          </w:p>
          <w:p w14:paraId="66623195">
            <w:pPr>
              <w:pStyle w:val="94"/>
              <w:numPr>
                <w:ilvl w:val="0"/>
                <w:numId w:val="3"/>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lang w:val="en-US" w:eastAsia="zh-CN"/>
              </w:rPr>
              <w:t>支持</w:t>
            </w:r>
            <w:r>
              <w:rPr>
                <w:rFonts w:hint="eastAsia" w:ascii="宋体" w:hAnsi="宋体" w:eastAsia="宋体" w:cs="宋体"/>
                <w:color w:val="000000" w:themeColor="text1"/>
              </w:rPr>
              <w:t>8种输液模式：速度模式、时间模式、体重模式、梯度模式、序列模式、剂量时间模式、点滴模式、和间断给药模式</w:t>
            </w:r>
          </w:p>
          <w:p w14:paraId="4A38E4C7">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不小于3.5英寸彩色显示屏，</w:t>
            </w:r>
            <w:r>
              <w:rPr>
                <w:rFonts w:hint="eastAsia" w:ascii="宋体" w:hAnsi="宋体" w:eastAsia="宋体" w:cs="宋体"/>
                <w:color w:val="000000" w:themeColor="text1"/>
                <w:lang w:val="en-US" w:eastAsia="zh-CN"/>
              </w:rPr>
              <w:t>采用</w:t>
            </w:r>
            <w:r>
              <w:rPr>
                <w:rFonts w:hint="eastAsia" w:ascii="宋体" w:hAnsi="宋体" w:eastAsia="宋体" w:cs="宋体"/>
                <w:color w:val="000000" w:themeColor="text1"/>
              </w:rPr>
              <w:t>电容触摸屏技术</w:t>
            </w:r>
          </w:p>
          <w:p w14:paraId="39BDB22D">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全中文软件操作界面</w:t>
            </w:r>
          </w:p>
          <w:p w14:paraId="5D33FBD5">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锁屏功能：支持自动锁屏，自动锁屏时间可调</w:t>
            </w:r>
          </w:p>
          <w:p w14:paraId="12B3D750">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支持药物库，可储存5000种药物信息</w:t>
            </w:r>
          </w:p>
          <w:p w14:paraId="3E18DFA5">
            <w:pPr>
              <w:pStyle w:val="94"/>
              <w:numPr>
                <w:ilvl w:val="0"/>
                <w:numId w:val="3"/>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支持药物色彩标识，选择不同类型药物时对应的药物色彩标识</w:t>
            </w:r>
            <w:r>
              <w:rPr>
                <w:rFonts w:hint="eastAsia" w:ascii="宋体" w:hAnsi="宋体" w:eastAsia="宋体" w:cs="宋体"/>
                <w:color w:val="000000" w:themeColor="text1"/>
                <w:lang w:val="en-US" w:eastAsia="zh-CN"/>
              </w:rPr>
              <w:t>能够自动</w:t>
            </w:r>
            <w:r>
              <w:rPr>
                <w:rFonts w:hint="eastAsia" w:ascii="宋体" w:hAnsi="宋体" w:eastAsia="宋体" w:cs="宋体"/>
                <w:color w:val="000000" w:themeColor="text1"/>
              </w:rPr>
              <w:t>显示在屏幕上，支持4种以上颜色</w:t>
            </w:r>
          </w:p>
          <w:p w14:paraId="2A2926A4">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报警时可通过示意图片直观提示报警信息</w:t>
            </w:r>
          </w:p>
          <w:p w14:paraId="17C99232">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在线动态压力监测，可实时显示当前压力数值；</w:t>
            </w:r>
          </w:p>
          <w:p w14:paraId="4E238072">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压力报警阈值至少15档可调</w:t>
            </w:r>
          </w:p>
          <w:p w14:paraId="2CD6AABC">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压力报警阈值最低可设置50mmHg</w:t>
            </w:r>
          </w:p>
          <w:p w14:paraId="48515C13">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具备阻塞前预警提示功能，当管路压力未触发阻塞报警时，泵可自动识别压力上升并在屏幕上进行提示</w:t>
            </w:r>
          </w:p>
          <w:p w14:paraId="19454417">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具备阻塞后自动重启输液功能，</w:t>
            </w:r>
            <w:r>
              <w:rPr>
                <w:rFonts w:hint="eastAsia" w:ascii="宋体" w:hAnsi="宋体" w:eastAsia="宋体" w:cs="宋体"/>
                <w:color w:val="000000" w:themeColor="text1"/>
                <w:lang w:val="en-US" w:eastAsia="zh-CN"/>
              </w:rPr>
              <w:t>在</w:t>
            </w:r>
            <w:r>
              <w:rPr>
                <w:rFonts w:hint="eastAsia" w:ascii="宋体" w:hAnsi="宋体" w:eastAsia="宋体" w:cs="宋体"/>
                <w:color w:val="000000" w:themeColor="text1"/>
              </w:rPr>
              <w:t>短暂性阻塞触发报警后，泵检测到阻塞压力缓解时，无需人为干预，</w:t>
            </w:r>
            <w:r>
              <w:rPr>
                <w:rFonts w:hint="eastAsia" w:ascii="宋体" w:hAnsi="宋体" w:eastAsia="宋体" w:cs="宋体"/>
                <w:color w:val="000000" w:themeColor="text1"/>
                <w:lang w:val="en-US" w:eastAsia="zh-CN"/>
              </w:rPr>
              <w:t>输液泵</w:t>
            </w:r>
            <w:r>
              <w:rPr>
                <w:rFonts w:hint="eastAsia" w:ascii="宋体" w:hAnsi="宋体" w:eastAsia="宋体" w:cs="宋体"/>
                <w:color w:val="000000" w:themeColor="text1"/>
              </w:rPr>
              <w:t>自动重新启动输液</w:t>
            </w:r>
          </w:p>
          <w:p w14:paraId="31820AF3">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具备单个气泡和累积气泡报警功能，支持最小15μL的单个气泡报警</w:t>
            </w:r>
          </w:p>
          <w:p w14:paraId="118A13F9">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信息储存：可存储5000条的历史记录</w:t>
            </w:r>
          </w:p>
          <w:p w14:paraId="0F5956C9">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电池工作时间≥5小时@25ml/h</w:t>
            </w:r>
          </w:p>
          <w:p w14:paraId="11E0E269">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防异物及进液等级</w:t>
            </w:r>
            <w:r>
              <w:rPr>
                <w:rFonts w:hint="eastAsia" w:ascii="宋体" w:hAnsi="宋体" w:eastAsia="宋体" w:cs="宋体"/>
                <w:color w:val="000000" w:themeColor="text1"/>
                <w:lang w:val="en-US" w:eastAsia="zh-CN"/>
              </w:rPr>
              <w:t>达到</w:t>
            </w:r>
            <w:r>
              <w:rPr>
                <w:rFonts w:hint="eastAsia" w:ascii="宋体" w:hAnsi="宋体" w:eastAsia="宋体" w:cs="宋体"/>
                <w:color w:val="000000" w:themeColor="text1"/>
              </w:rPr>
              <w:t>IP44</w:t>
            </w:r>
          </w:p>
          <w:p w14:paraId="01829386">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整机重量不超过1.5kg</w:t>
            </w:r>
          </w:p>
          <w:p w14:paraId="7967C9EE">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满足EN1789标准，适合在救护车使用</w:t>
            </w:r>
          </w:p>
          <w:p w14:paraId="1BCD9700">
            <w:pPr>
              <w:spacing w:line="360" w:lineRule="auto"/>
              <w:jc w:val="left"/>
              <w:rPr>
                <w:rFonts w:hint="eastAsia" w:ascii="宋体" w:hAnsi="宋体" w:cs="宋体"/>
                <w:bCs/>
                <w:szCs w:val="21"/>
              </w:rPr>
            </w:pPr>
            <w:r>
              <w:rPr>
                <w:rFonts w:hint="eastAsia" w:ascii="宋体" w:hAnsi="宋体" w:cs="宋体"/>
                <w:color w:val="auto"/>
                <w:szCs w:val="21"/>
                <w:highlight w:val="none"/>
                <w:lang w:val="en-US" w:eastAsia="zh-CN"/>
              </w:rPr>
              <w:t>28.能满足或达到国家三类医疗器械注册认证</w:t>
            </w:r>
          </w:p>
        </w:tc>
      </w:tr>
      <w:tr w14:paraId="29E53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2A25212D">
            <w:pPr>
              <w:spacing w:line="370" w:lineRule="exact"/>
              <w:jc w:val="center"/>
              <w:rPr>
                <w:rFonts w:hint="eastAsia" w:ascii="宋体" w:hAnsi="宋体" w:cs="宋体"/>
                <w:szCs w:val="21"/>
              </w:rPr>
            </w:pPr>
            <w:r>
              <w:rPr>
                <w:rFonts w:hint="eastAsia" w:ascii="宋体" w:hAnsi="宋体" w:cs="宋体"/>
                <w:szCs w:val="21"/>
              </w:rPr>
              <w:t>5</w:t>
            </w:r>
          </w:p>
        </w:tc>
        <w:tc>
          <w:tcPr>
            <w:tcW w:w="517" w:type="pct"/>
            <w:tcBorders>
              <w:top w:val="single" w:color="auto" w:sz="4" w:space="0"/>
              <w:left w:val="single" w:color="auto" w:sz="4" w:space="0"/>
              <w:bottom w:val="single" w:color="auto" w:sz="4" w:space="0"/>
              <w:right w:val="single" w:color="auto" w:sz="4" w:space="0"/>
            </w:tcBorders>
            <w:vAlign w:val="center"/>
          </w:tcPr>
          <w:p w14:paraId="6D76762A">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臭氧水疗仪</w:t>
            </w:r>
          </w:p>
        </w:tc>
        <w:tc>
          <w:tcPr>
            <w:tcW w:w="294" w:type="pct"/>
            <w:tcBorders>
              <w:top w:val="single" w:color="auto" w:sz="4" w:space="0"/>
              <w:left w:val="single" w:color="auto" w:sz="4" w:space="0"/>
              <w:bottom w:val="single" w:color="auto" w:sz="4" w:space="0"/>
              <w:right w:val="single" w:color="auto" w:sz="4" w:space="0"/>
            </w:tcBorders>
            <w:vAlign w:val="center"/>
          </w:tcPr>
          <w:p w14:paraId="74A019A6">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3D04E0D4">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7F31F1AA">
            <w:pPr>
              <w:widowControl/>
              <w:shd w:val="clear" w:color="auto" w:fill="FFFFFF"/>
              <w:adjustRightInd w:val="0"/>
              <w:snapToGrid w:val="0"/>
              <w:spacing w:line="360" w:lineRule="auto"/>
              <w:rPr>
                <w:rFonts w:hint="eastAsia" w:ascii="宋体" w:hAnsi="宋体" w:cs="宋体"/>
                <w:b/>
                <w:kern w:val="0"/>
                <w:szCs w:val="21"/>
              </w:rPr>
            </w:pPr>
            <w:r>
              <w:rPr>
                <w:rFonts w:hint="eastAsia" w:ascii="宋体" w:hAnsi="宋体" w:cs="宋体"/>
                <w:b/>
                <w:kern w:val="0"/>
                <w:szCs w:val="21"/>
              </w:rPr>
              <w:t>一、主要功能：</w:t>
            </w:r>
          </w:p>
          <w:p w14:paraId="3A10FFFE">
            <w:r>
              <w:rPr>
                <w:rFonts w:hint="eastAsia"/>
              </w:rPr>
              <w:t>1.适用于各类感染性皮肤病、炎症性皮肤疾病、免疫性皮肤病、创面溃疡。</w:t>
            </w:r>
          </w:p>
          <w:p w14:paraId="39398938">
            <w:r>
              <w:rPr>
                <w:rFonts w:hint="eastAsia"/>
              </w:rPr>
              <w:t>2.治疗形式：</w:t>
            </w:r>
          </w:p>
          <w:p w14:paraId="6F51E9EE">
            <w:r>
              <w:rPr>
                <w:rFonts w:hint="eastAsia"/>
              </w:rPr>
              <w:t>根据皮损不同部位，采取适宜治疗方式湿敷、浸泡及冲淋等方式进行治疗。</w:t>
            </w:r>
          </w:p>
          <w:p w14:paraId="34883F54">
            <w:r>
              <w:rPr>
                <w:rFonts w:hint="eastAsia" w:ascii="宋体" w:hAnsi="宋体" w:cs="宋体"/>
                <w:b/>
                <w:bCs/>
                <w:szCs w:val="21"/>
              </w:rPr>
              <w:t>二、主要技术参数</w:t>
            </w:r>
            <w:r>
              <w:rPr>
                <w:rFonts w:hint="eastAsia" w:ascii="宋体" w:hAnsi="宋体" w:cs="宋体"/>
                <w:b/>
                <w:bCs/>
                <w:szCs w:val="21"/>
              </w:rPr>
              <w:br w:type="textWrapping"/>
            </w:r>
            <w:r>
              <w:rPr>
                <w:rFonts w:hint="eastAsia" w:ascii="宋体" w:hAnsi="宋体" w:cs="宋体"/>
                <w:szCs w:val="21"/>
              </w:rPr>
              <w:t>1</w:t>
            </w:r>
            <w:r>
              <w:rPr>
                <w:rFonts w:hint="eastAsia"/>
              </w:rPr>
              <w:t>.过流保护装置；</w:t>
            </w:r>
          </w:p>
          <w:p w14:paraId="69F25AB2">
            <w:r>
              <w:rPr>
                <w:rFonts w:hint="eastAsia"/>
              </w:rPr>
              <w:t>2.具有防漏电保护装置，水电分离设计；</w:t>
            </w:r>
          </w:p>
          <w:p w14:paraId="118E4F0F">
            <w:r>
              <w:rPr>
                <w:rFonts w:hint="eastAsia"/>
              </w:rPr>
              <w:t>★3.水源：仪器供水源为国标自来水，且无需前置净化器，无需过滤水源，仪器无需更换净化水源滤芯等。设备使用的全过程均无需使用纯化水、纯净水或去离子水。</w:t>
            </w:r>
          </w:p>
          <w:p w14:paraId="1B7BB79C">
            <w:r>
              <w:rPr>
                <w:rFonts w:hint="eastAsia"/>
              </w:rPr>
              <w:t>★4.内置分子筛供氧系统；氧气制备流量≥1000mL/min，氧气纯度≥92%；（需提供说明书、检验报告等实质性证明材料）；</w:t>
            </w:r>
          </w:p>
          <w:p w14:paraId="743FA83F">
            <w:r>
              <w:rPr>
                <w:rFonts w:hint="eastAsia"/>
              </w:rPr>
              <w:t>★5.输出臭氧水治疗液具备最低有效浓度和最高安全浓度：1.0mg/L-7.5mg/L；（需提供具备CMA或CIC或CNAS标志的第三方检测报告）；</w:t>
            </w:r>
          </w:p>
          <w:p w14:paraId="49266B27">
            <w:r>
              <w:rPr>
                <w:rFonts w:hint="eastAsia"/>
              </w:rPr>
              <w:t>★6.内置臭氧尾气回收处理结构的医用臭氧水生产装置，可通过尾气管道进行直接外排，且外排浓度符合国家标准，无二次污染，无需更换尾气吸收装置。排放臭氧泄漏量≤0.01mg/m</w:t>
            </w:r>
            <w:r>
              <w:rPr>
                <w:rFonts w:hint="eastAsia"/>
                <w:vertAlign w:val="superscript"/>
              </w:rPr>
              <w:t>3</w:t>
            </w:r>
            <w:r>
              <w:rPr>
                <w:rFonts w:hint="eastAsia"/>
              </w:rPr>
              <w:t>，符合国家标准；</w:t>
            </w:r>
          </w:p>
          <w:p w14:paraId="61E99128">
            <w:r>
              <w:rPr>
                <w:rFonts w:hint="eastAsia"/>
              </w:rPr>
              <w:t>7.臭氧水治疗液输出总量≥3000mL/min，在连续供给水源的情况下，设备可持续工作并输出臭氧水＞12小时，臭氧水治疗液输出压力 0.014-0.059Mpa；</w:t>
            </w:r>
          </w:p>
          <w:p w14:paraId="58728B23">
            <w:r>
              <w:rPr>
                <w:rFonts w:hint="eastAsia"/>
              </w:rPr>
              <w:t>★8.内置电离法臭氧发生器（非电解法）：医用氧气源经过臭氧发生器生成臭氧气体，无需使用纯水或去离子水制备臭氧气体，臭氧气体产量：≥3.0g/h，臭氧气体浓度≥25mg/L；</w:t>
            </w:r>
          </w:p>
          <w:p w14:paraId="3D50B53A">
            <w:r>
              <w:rPr>
                <w:rFonts w:hint="eastAsia"/>
              </w:rPr>
              <w:t>9.内置循环式臭氧水生成装置：臭氧气体和外接水通过文丘里式射流器混合生成适宜治疗效果浓度的臭氧水，非螺旋管混合系统产生。</w:t>
            </w:r>
          </w:p>
          <w:p w14:paraId="5C45410B">
            <w:r>
              <w:rPr>
                <w:rFonts w:hint="eastAsia"/>
              </w:rPr>
              <w:t>10.水箱液位实时显示功能：水位空、低、中、高的显示功能；</w:t>
            </w:r>
          </w:p>
          <w:p w14:paraId="67DD2E11">
            <w:r>
              <w:rPr>
                <w:rFonts w:hint="eastAsia"/>
              </w:rPr>
              <w:t>11.治疗通道具备治疗倒计时、时间记忆储存功能，可在0-60min内自由设定，步长为1min；</w:t>
            </w:r>
          </w:p>
          <w:p w14:paraId="2B3D31AC">
            <w:r>
              <w:rPr>
                <w:rFonts w:hint="eastAsia"/>
              </w:rPr>
              <w:t>12.治疗液输出实时温控显示、超温超限报警功能；当超过设定上限或者低于设定下限时，仪器在运行框出现相应超限提示并停止运行；设定上限和设定下限自行自由设置，1℃-99℃可调，建议设置安全温度范围：15℃-43℃；</w:t>
            </w:r>
          </w:p>
          <w:p w14:paraId="65A751BF">
            <w:r>
              <w:rPr>
                <w:rFonts w:hint="eastAsia"/>
              </w:rPr>
              <w:t>13.臭氧发生器超温超限报警功能，实时温度显示功能，高于 65℃过高温度报警；</w:t>
            </w:r>
          </w:p>
          <w:p w14:paraId="5EF80A6A">
            <w:r>
              <w:rPr>
                <w:rFonts w:hint="eastAsia"/>
              </w:rPr>
              <w:t>14.设备实时运行状态显示功能，异常提醒功能；</w:t>
            </w:r>
          </w:p>
          <w:p w14:paraId="6CB47246">
            <w:r>
              <w:rPr>
                <w:rFonts w:hint="eastAsia"/>
              </w:rPr>
              <w:t>15.采用触摸按键，智能人机交互界面，7英寸触摸彩色显示液晶屏；数字模块化设计，微电脑控制主机系统、清洁系统、循环系统故障排除系统功能；人性化操作界面简单方便。</w:t>
            </w:r>
          </w:p>
          <w:p w14:paraId="6190EB9A">
            <w:r>
              <w:rPr>
                <w:rFonts w:hint="eastAsia"/>
              </w:rPr>
              <w:t>16.内置缓存水箱10L，满足连续治疗液供应；</w:t>
            </w:r>
          </w:p>
          <w:p w14:paraId="0FAB5CAC">
            <w:r>
              <w:rPr>
                <w:rFonts w:hint="eastAsia"/>
              </w:rPr>
              <w:t>17.输出臭氧水治疗液流速5档位可调，调节步长为1；</w:t>
            </w:r>
          </w:p>
          <w:p w14:paraId="3C0EF146">
            <w:r>
              <w:rPr>
                <w:rFonts w:hint="eastAsia"/>
              </w:rPr>
              <w:t>18.开关机自动消毒功能、水箱强排保护出水功能；</w:t>
            </w:r>
          </w:p>
          <w:p w14:paraId="244AEC83">
            <w:r>
              <w:rPr>
                <w:rFonts w:hint="eastAsia"/>
              </w:rPr>
              <w:t>19.设备正常运行噪音≤59dB（A）；</w:t>
            </w:r>
          </w:p>
          <w:p w14:paraId="69602E83">
            <w:pPr>
              <w:spacing w:line="360" w:lineRule="auto"/>
              <w:jc w:val="left"/>
              <w:rPr>
                <w:rFonts w:hint="eastAsia" w:ascii="宋体" w:hAnsi="宋体" w:cs="宋体"/>
                <w:bCs/>
                <w:szCs w:val="21"/>
              </w:rPr>
            </w:pPr>
            <w:r>
              <w:rPr>
                <w:rFonts w:hint="eastAsia"/>
              </w:rPr>
              <w:t>20.设备使用期限≥8年。</w:t>
            </w:r>
          </w:p>
        </w:tc>
      </w:tr>
      <w:tr w14:paraId="5A261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59A30F40">
            <w:pPr>
              <w:spacing w:line="370" w:lineRule="exact"/>
              <w:jc w:val="center"/>
              <w:rPr>
                <w:rFonts w:hint="eastAsia" w:ascii="宋体" w:hAnsi="宋体" w:cs="宋体"/>
                <w:szCs w:val="21"/>
              </w:rPr>
            </w:pPr>
            <w:r>
              <w:rPr>
                <w:rFonts w:hint="eastAsia" w:ascii="宋体" w:hAnsi="宋体" w:cs="宋体"/>
                <w:szCs w:val="21"/>
              </w:rPr>
              <w:t>6</w:t>
            </w:r>
          </w:p>
        </w:tc>
        <w:tc>
          <w:tcPr>
            <w:tcW w:w="517" w:type="pct"/>
            <w:tcBorders>
              <w:top w:val="single" w:color="auto" w:sz="4" w:space="0"/>
              <w:left w:val="single" w:color="auto" w:sz="4" w:space="0"/>
              <w:bottom w:val="single" w:color="auto" w:sz="4" w:space="0"/>
              <w:right w:val="single" w:color="auto" w:sz="4" w:space="0"/>
            </w:tcBorders>
            <w:vAlign w:val="center"/>
          </w:tcPr>
          <w:p w14:paraId="5F8CF89E">
            <w:pPr>
              <w:tabs>
                <w:tab w:val="left" w:pos="180"/>
                <w:tab w:val="left" w:pos="1620"/>
              </w:tabs>
              <w:spacing w:line="370" w:lineRule="exact"/>
              <w:jc w:val="center"/>
              <w:rPr>
                <w:rFonts w:hint="eastAsia" w:ascii="宋体" w:hAnsi="宋体" w:cs="宋体"/>
                <w:szCs w:val="21"/>
              </w:rPr>
            </w:pPr>
            <w:r>
              <w:rPr>
                <w:rFonts w:hint="eastAsia"/>
              </w:rPr>
              <w:t>电子内</w:t>
            </w:r>
            <w:r>
              <w:rPr>
                <w:rFonts w:hint="eastAsia"/>
                <w:sz w:val="20"/>
                <w:szCs w:val="20"/>
              </w:rPr>
              <w:t>窥镜图像处理器</w:t>
            </w:r>
          </w:p>
        </w:tc>
        <w:tc>
          <w:tcPr>
            <w:tcW w:w="294" w:type="pct"/>
            <w:tcBorders>
              <w:top w:val="single" w:color="auto" w:sz="4" w:space="0"/>
              <w:left w:val="single" w:color="auto" w:sz="4" w:space="0"/>
              <w:bottom w:val="single" w:color="auto" w:sz="4" w:space="0"/>
              <w:right w:val="single" w:color="auto" w:sz="4" w:space="0"/>
            </w:tcBorders>
            <w:vAlign w:val="center"/>
          </w:tcPr>
          <w:p w14:paraId="3E2AB498">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075EF3FA">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60C27F9B">
            <w:pPr>
              <w:widowControl/>
              <w:jc w:val="left"/>
              <w:rPr>
                <w:sz w:val="20"/>
                <w:szCs w:val="20"/>
              </w:rPr>
            </w:pPr>
            <w:r>
              <w:rPr>
                <w:rFonts w:hint="eastAsia"/>
                <w:sz w:val="20"/>
                <w:szCs w:val="20"/>
              </w:rPr>
              <w:t>1. 适用范围：该产品适用于将电子内窥镜采集到的图像进行处理后输送至监视器成像;</w:t>
            </w:r>
          </w:p>
          <w:p w14:paraId="20A64995">
            <w:pPr>
              <w:widowControl/>
              <w:jc w:val="left"/>
              <w:rPr>
                <w:sz w:val="20"/>
                <w:szCs w:val="20"/>
                <w:highlight w:val="yellow"/>
              </w:rPr>
            </w:pPr>
            <w:r>
              <w:rPr>
                <w:rFonts w:hint="eastAsia"/>
                <w:sz w:val="20"/>
                <w:szCs w:val="20"/>
              </w:rPr>
              <w:t xml:space="preserve">2. </w:t>
            </w:r>
            <w:r>
              <w:rPr>
                <w:rFonts w:hint="eastAsia"/>
              </w:rPr>
              <w:t>▲</w:t>
            </w:r>
            <w:r>
              <w:rPr>
                <w:rFonts w:hint="eastAsia"/>
                <w:sz w:val="20"/>
                <w:szCs w:val="20"/>
              </w:rPr>
              <w:t>视频输出接口≥3个，DVI，HDMI，CVBS；</w:t>
            </w:r>
          </w:p>
          <w:p w14:paraId="26619EAA">
            <w:pPr>
              <w:widowControl/>
              <w:jc w:val="left"/>
              <w:rPr>
                <w:sz w:val="20"/>
                <w:szCs w:val="20"/>
              </w:rPr>
            </w:pPr>
            <w:r>
              <w:rPr>
                <w:rFonts w:hint="eastAsia"/>
                <w:sz w:val="20"/>
                <w:szCs w:val="20"/>
              </w:rPr>
              <w:t>3. 视频输出分辨率1920×1080；</w:t>
            </w:r>
          </w:p>
          <w:p w14:paraId="0A10A8D1">
            <w:pPr>
              <w:widowControl/>
              <w:jc w:val="left"/>
              <w:rPr>
                <w:sz w:val="20"/>
                <w:szCs w:val="20"/>
              </w:rPr>
            </w:pPr>
            <w:r>
              <w:rPr>
                <w:rFonts w:hint="eastAsia"/>
                <w:sz w:val="20"/>
                <w:szCs w:val="20"/>
              </w:rPr>
              <w:t>4. 兼容主流医用监视器；</w:t>
            </w:r>
          </w:p>
          <w:p w14:paraId="3C291139">
            <w:pPr>
              <w:widowControl/>
              <w:jc w:val="left"/>
              <w:rPr>
                <w:sz w:val="20"/>
                <w:szCs w:val="20"/>
              </w:rPr>
            </w:pPr>
            <w:r>
              <w:rPr>
                <w:rFonts w:hint="eastAsia"/>
                <w:sz w:val="20"/>
                <w:szCs w:val="20"/>
              </w:rPr>
              <w:t>5. 具有白平衡功能，可自动校正白平衡；</w:t>
            </w:r>
          </w:p>
          <w:p w14:paraId="0E86937F">
            <w:pPr>
              <w:widowControl/>
              <w:jc w:val="left"/>
              <w:rPr>
                <w:sz w:val="20"/>
                <w:szCs w:val="20"/>
              </w:rPr>
            </w:pPr>
            <w:r>
              <w:rPr>
                <w:rFonts w:hint="eastAsia"/>
                <w:sz w:val="20"/>
                <w:szCs w:val="20"/>
              </w:rPr>
              <w:t>6. 具有自动增益调节功能，通过电子增益的方式，调节图像对比度；</w:t>
            </w:r>
          </w:p>
          <w:p w14:paraId="5BD5362B">
            <w:pPr>
              <w:widowControl/>
              <w:jc w:val="left"/>
              <w:rPr>
                <w:sz w:val="20"/>
                <w:szCs w:val="20"/>
              </w:rPr>
            </w:pPr>
            <w:r>
              <w:rPr>
                <w:rFonts w:hint="eastAsia"/>
                <w:sz w:val="20"/>
                <w:szCs w:val="20"/>
              </w:rPr>
              <w:t xml:space="preserve">7. </w:t>
            </w:r>
            <w:r>
              <w:rPr>
                <w:rFonts w:hint="eastAsia"/>
              </w:rPr>
              <w:t>▲</w:t>
            </w:r>
            <w:r>
              <w:rPr>
                <w:rFonts w:hint="eastAsia"/>
                <w:sz w:val="20"/>
                <w:szCs w:val="20"/>
              </w:rPr>
              <w:t>具有亮度调节功能，可自动曝光调节或自动LED调节；</w:t>
            </w:r>
          </w:p>
          <w:p w14:paraId="1D8BF0F5">
            <w:pPr>
              <w:widowControl/>
              <w:jc w:val="left"/>
              <w:rPr>
                <w:sz w:val="20"/>
                <w:szCs w:val="20"/>
              </w:rPr>
            </w:pPr>
            <w:r>
              <w:rPr>
                <w:rFonts w:hint="eastAsia"/>
                <w:sz w:val="20"/>
                <w:szCs w:val="20"/>
              </w:rPr>
              <w:t>8. 具有测光功能，支持平均、中心和峰值三档;</w:t>
            </w:r>
          </w:p>
          <w:p w14:paraId="1CA7989C">
            <w:pPr>
              <w:widowControl/>
              <w:jc w:val="left"/>
              <w:rPr>
                <w:sz w:val="20"/>
                <w:szCs w:val="20"/>
              </w:rPr>
            </w:pPr>
            <w:r>
              <w:rPr>
                <w:rFonts w:hint="eastAsia"/>
                <w:sz w:val="20"/>
                <w:szCs w:val="20"/>
              </w:rPr>
              <w:t xml:space="preserve">9. </w:t>
            </w:r>
            <w:r>
              <w:rPr>
                <w:rFonts w:hint="eastAsia"/>
              </w:rPr>
              <w:t>▲</w:t>
            </w:r>
            <w:r>
              <w:rPr>
                <w:rFonts w:hint="eastAsia"/>
                <w:sz w:val="20"/>
                <w:szCs w:val="20"/>
              </w:rPr>
              <w:t>色相调节≥10档;</w:t>
            </w:r>
          </w:p>
          <w:p w14:paraId="64965596">
            <w:pPr>
              <w:widowControl/>
              <w:jc w:val="left"/>
              <w:rPr>
                <w:sz w:val="20"/>
                <w:szCs w:val="20"/>
              </w:rPr>
            </w:pPr>
            <w:r>
              <w:rPr>
                <w:rFonts w:hint="eastAsia"/>
                <w:sz w:val="20"/>
                <w:szCs w:val="20"/>
              </w:rPr>
              <w:t xml:space="preserve">10. </w:t>
            </w:r>
            <w:r>
              <w:rPr>
                <w:rFonts w:hint="eastAsia"/>
              </w:rPr>
              <w:t>▲</w:t>
            </w:r>
            <w:r>
              <w:rPr>
                <w:rFonts w:hint="eastAsia"/>
                <w:sz w:val="20"/>
                <w:szCs w:val="20"/>
              </w:rPr>
              <w:t>锐度增强≥三档;</w:t>
            </w:r>
          </w:p>
          <w:p w14:paraId="765E4F2E">
            <w:pPr>
              <w:widowControl/>
              <w:jc w:val="left"/>
              <w:rPr>
                <w:sz w:val="20"/>
                <w:szCs w:val="20"/>
              </w:rPr>
            </w:pPr>
            <w:r>
              <w:rPr>
                <w:rFonts w:hint="eastAsia"/>
                <w:sz w:val="20"/>
                <w:szCs w:val="20"/>
              </w:rPr>
              <w:t xml:space="preserve">11. </w:t>
            </w:r>
            <w:r>
              <w:rPr>
                <w:rFonts w:hint="eastAsia"/>
              </w:rPr>
              <w:t>▲</w:t>
            </w:r>
            <w:r>
              <w:rPr>
                <w:rFonts w:hint="eastAsia"/>
                <w:sz w:val="20"/>
                <w:szCs w:val="20"/>
              </w:rPr>
              <w:t>饱和度调节≥10级;</w:t>
            </w:r>
          </w:p>
          <w:p w14:paraId="1B1082F0">
            <w:pPr>
              <w:widowControl/>
              <w:jc w:val="left"/>
              <w:rPr>
                <w:sz w:val="20"/>
                <w:szCs w:val="20"/>
              </w:rPr>
            </w:pPr>
            <w:r>
              <w:rPr>
                <w:rFonts w:hint="eastAsia"/>
                <w:sz w:val="20"/>
                <w:szCs w:val="20"/>
              </w:rPr>
              <w:t xml:space="preserve">12. </w:t>
            </w:r>
            <w:r>
              <w:rPr>
                <w:rFonts w:hint="eastAsia"/>
              </w:rPr>
              <w:t>▲</w:t>
            </w:r>
            <w:r>
              <w:rPr>
                <w:rFonts w:hint="eastAsia"/>
                <w:sz w:val="20"/>
                <w:szCs w:val="20"/>
              </w:rPr>
              <w:t>对比度调节≥10级;</w:t>
            </w:r>
          </w:p>
          <w:p w14:paraId="637BE1F7">
            <w:pPr>
              <w:widowControl/>
              <w:jc w:val="left"/>
              <w:rPr>
                <w:sz w:val="20"/>
                <w:szCs w:val="20"/>
              </w:rPr>
            </w:pPr>
            <w:r>
              <w:rPr>
                <w:rFonts w:hint="eastAsia"/>
                <w:sz w:val="20"/>
                <w:szCs w:val="20"/>
              </w:rPr>
              <w:t>13. 具有画面冻结和画面缩放功能；</w:t>
            </w:r>
          </w:p>
          <w:p w14:paraId="2298A416">
            <w:pPr>
              <w:widowControl/>
              <w:jc w:val="left"/>
              <w:rPr>
                <w:sz w:val="20"/>
                <w:szCs w:val="20"/>
              </w:rPr>
            </w:pPr>
            <w:r>
              <w:rPr>
                <w:rFonts w:hint="eastAsia"/>
                <w:sz w:val="20"/>
                <w:szCs w:val="20"/>
              </w:rPr>
              <w:t>14. 具有拍照和录像功能，以U盘存储图片/视频，图片以 jpg 格式保存，视频以 mp4 的格式保存；</w:t>
            </w:r>
          </w:p>
          <w:p w14:paraId="54DBB449">
            <w:pPr>
              <w:widowControl/>
              <w:jc w:val="left"/>
              <w:rPr>
                <w:sz w:val="20"/>
                <w:szCs w:val="20"/>
              </w:rPr>
            </w:pPr>
            <w:r>
              <w:rPr>
                <w:rFonts w:hint="eastAsia"/>
                <w:sz w:val="20"/>
                <w:szCs w:val="20"/>
              </w:rPr>
              <w:t>15. 防电击保护类别 I 类；</w:t>
            </w:r>
          </w:p>
          <w:p w14:paraId="0BA03BA0">
            <w:pPr>
              <w:widowControl/>
              <w:jc w:val="left"/>
              <w:rPr>
                <w:sz w:val="20"/>
                <w:szCs w:val="20"/>
              </w:rPr>
            </w:pPr>
            <w:r>
              <w:rPr>
                <w:rFonts w:hint="eastAsia"/>
                <w:sz w:val="20"/>
                <w:szCs w:val="20"/>
              </w:rPr>
              <w:t>16. 质保期：设备安装验收合格后3年；</w:t>
            </w:r>
          </w:p>
          <w:p w14:paraId="1D1C1A35">
            <w:pPr>
              <w:spacing w:line="360" w:lineRule="auto"/>
              <w:jc w:val="left"/>
              <w:rPr>
                <w:rFonts w:hint="eastAsia" w:ascii="宋体" w:hAnsi="宋体" w:cs="宋体"/>
                <w:bCs/>
                <w:szCs w:val="21"/>
              </w:rPr>
            </w:pPr>
            <w:r>
              <w:rPr>
                <w:rFonts w:hint="eastAsia"/>
                <w:sz w:val="20"/>
                <w:szCs w:val="20"/>
              </w:rPr>
              <w:t>17.</w:t>
            </w:r>
            <w:r>
              <w:rPr>
                <w:rFonts w:hint="eastAsia"/>
              </w:rPr>
              <w:t>▲</w:t>
            </w:r>
            <w:r>
              <w:rPr>
                <w:rFonts w:hint="eastAsia"/>
                <w:sz w:val="20"/>
                <w:szCs w:val="20"/>
              </w:rPr>
              <w:t>附赠10根一次性电子内窥镜。</w:t>
            </w:r>
          </w:p>
        </w:tc>
      </w:tr>
      <w:tr w14:paraId="5589F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021D774A">
            <w:pPr>
              <w:spacing w:line="370" w:lineRule="exact"/>
              <w:jc w:val="center"/>
              <w:rPr>
                <w:rFonts w:hint="eastAsia" w:ascii="宋体" w:hAnsi="宋体" w:cs="宋体"/>
                <w:szCs w:val="21"/>
              </w:rPr>
            </w:pPr>
            <w:r>
              <w:rPr>
                <w:rFonts w:hint="eastAsia" w:ascii="宋体" w:hAnsi="宋体" w:cs="宋体"/>
                <w:szCs w:val="21"/>
              </w:rPr>
              <w:t>7</w:t>
            </w:r>
          </w:p>
        </w:tc>
        <w:tc>
          <w:tcPr>
            <w:tcW w:w="517" w:type="pct"/>
            <w:tcBorders>
              <w:top w:val="single" w:color="auto" w:sz="4" w:space="0"/>
              <w:left w:val="single" w:color="auto" w:sz="4" w:space="0"/>
              <w:bottom w:val="single" w:color="auto" w:sz="4" w:space="0"/>
              <w:right w:val="single" w:color="auto" w:sz="4" w:space="0"/>
            </w:tcBorders>
            <w:vAlign w:val="center"/>
          </w:tcPr>
          <w:p w14:paraId="3F76141F">
            <w:pPr>
              <w:tabs>
                <w:tab w:val="left" w:pos="180"/>
                <w:tab w:val="left" w:pos="1620"/>
              </w:tabs>
              <w:spacing w:line="370" w:lineRule="exact"/>
              <w:jc w:val="center"/>
              <w:rPr>
                <w:rFonts w:hint="eastAsia" w:ascii="宋体" w:hAnsi="宋体" w:cs="宋体"/>
                <w:szCs w:val="21"/>
              </w:rPr>
            </w:pPr>
            <w:r>
              <w:rPr>
                <w:rFonts w:hint="eastAsia" w:ascii="宋体" w:hAnsi="宋体" w:cs="宋体"/>
                <w:sz w:val="24"/>
              </w:rPr>
              <w:t>高频电刀</w:t>
            </w:r>
          </w:p>
        </w:tc>
        <w:tc>
          <w:tcPr>
            <w:tcW w:w="294" w:type="pct"/>
            <w:tcBorders>
              <w:top w:val="single" w:color="auto" w:sz="4" w:space="0"/>
              <w:left w:val="single" w:color="auto" w:sz="4" w:space="0"/>
              <w:bottom w:val="single" w:color="auto" w:sz="4" w:space="0"/>
              <w:right w:val="single" w:color="auto" w:sz="4" w:space="0"/>
            </w:tcBorders>
            <w:vAlign w:val="center"/>
          </w:tcPr>
          <w:p w14:paraId="2FEEB29F">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73474192">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0FAB66A4">
            <w:pPr>
              <w:numPr>
                <w:ilvl w:val="0"/>
                <w:numId w:val="4"/>
              </w:numPr>
              <w:spacing w:line="420" w:lineRule="exact"/>
              <w:rPr>
                <w:rStyle w:val="101"/>
                <w:rFonts w:hint="eastAsia" w:ascii="宋体" w:hAnsi="宋体" w:cs="宋体"/>
                <w:sz w:val="24"/>
              </w:rPr>
            </w:pPr>
            <w:r>
              <w:rPr>
                <w:rStyle w:val="101"/>
                <w:rFonts w:hint="eastAsia" w:ascii="宋体" w:hAnsi="宋体" w:cs="宋体"/>
                <w:sz w:val="24"/>
              </w:rPr>
              <w:t>仪器类型：1类CF型，防除颤普通设备。</w:t>
            </w:r>
          </w:p>
          <w:p w14:paraId="3D8D6AEF">
            <w:pPr>
              <w:numPr>
                <w:ilvl w:val="0"/>
                <w:numId w:val="4"/>
              </w:numPr>
              <w:spacing w:line="420" w:lineRule="exact"/>
              <w:rPr>
                <w:rStyle w:val="101"/>
                <w:rFonts w:hint="eastAsia" w:ascii="宋体" w:hAnsi="宋体" w:cs="宋体"/>
                <w:sz w:val="24"/>
              </w:rPr>
            </w:pPr>
            <w:r>
              <w:rPr>
                <w:rStyle w:val="101"/>
                <w:rFonts w:hint="eastAsia" w:ascii="宋体" w:hAnsi="宋体" w:cs="宋体"/>
                <w:sz w:val="24"/>
              </w:rPr>
              <w:t>★工作频率：512KHZ，工作方式：间隙加载连续运行，暂载率10S/30S。</w:t>
            </w:r>
          </w:p>
          <w:p w14:paraId="754C25FE">
            <w:pPr>
              <w:numPr>
                <w:ilvl w:val="0"/>
                <w:numId w:val="4"/>
              </w:numPr>
              <w:spacing w:line="420" w:lineRule="exact"/>
              <w:rPr>
                <w:rStyle w:val="101"/>
                <w:rFonts w:hint="eastAsia" w:ascii="宋体" w:hAnsi="宋体" w:cs="宋体"/>
                <w:sz w:val="24"/>
              </w:rPr>
            </w:pPr>
            <w:r>
              <w:rPr>
                <w:rStyle w:val="101"/>
                <w:rFonts w:hint="eastAsia" w:ascii="宋体" w:hAnsi="宋体" w:cs="宋体"/>
                <w:sz w:val="24"/>
              </w:rPr>
              <w:t xml:space="preserve">★输出功率：8种功率输出模式  </w:t>
            </w:r>
          </w:p>
          <w:p w14:paraId="055A72F2">
            <w:pPr>
              <w:numPr>
                <w:ilvl w:val="0"/>
                <w:numId w:val="4"/>
              </w:numPr>
              <w:spacing w:line="420" w:lineRule="exact"/>
              <w:rPr>
                <w:rStyle w:val="101"/>
                <w:rFonts w:hint="eastAsia" w:ascii="宋体" w:hAnsi="宋体" w:cs="宋体"/>
                <w:sz w:val="24"/>
              </w:rPr>
            </w:pPr>
            <w:r>
              <w:rPr>
                <w:rStyle w:val="101"/>
                <w:rFonts w:hint="eastAsia" w:ascii="宋体" w:hAnsi="宋体" w:cs="宋体"/>
                <w:sz w:val="24"/>
              </w:rPr>
              <w:t xml:space="preserve">四种单极切割模式           </w:t>
            </w:r>
          </w:p>
          <w:p w14:paraId="79F85027">
            <w:pPr>
              <w:spacing w:line="420" w:lineRule="exact"/>
              <w:ind w:left="360" w:firstLine="240" w:firstLineChars="100"/>
              <w:rPr>
                <w:rStyle w:val="101"/>
                <w:rFonts w:hint="eastAsia" w:ascii="宋体" w:hAnsi="宋体" w:cs="宋体"/>
                <w:sz w:val="24"/>
              </w:rPr>
            </w:pPr>
            <w:r>
              <w:rPr>
                <w:rStyle w:val="101"/>
                <w:rFonts w:hint="eastAsia" w:ascii="宋体" w:hAnsi="宋体" w:cs="宋体"/>
                <w:sz w:val="24"/>
              </w:rPr>
              <w:t xml:space="preserve">单极纯切：350W（500Ω）       </w:t>
            </w:r>
          </w:p>
          <w:p w14:paraId="4627E8BF">
            <w:pPr>
              <w:spacing w:line="420" w:lineRule="exact"/>
              <w:ind w:left="360" w:firstLine="240" w:firstLineChars="100"/>
              <w:rPr>
                <w:rStyle w:val="101"/>
                <w:rFonts w:hint="eastAsia" w:ascii="宋体" w:hAnsi="宋体" w:cs="宋体"/>
                <w:sz w:val="24"/>
              </w:rPr>
            </w:pPr>
            <w:r>
              <w:rPr>
                <w:rStyle w:val="101"/>
                <w:rFonts w:hint="eastAsia" w:ascii="宋体" w:hAnsi="宋体" w:cs="宋体"/>
                <w:sz w:val="24"/>
              </w:rPr>
              <w:t xml:space="preserve">单极混一：250W（500Ω）       </w:t>
            </w:r>
          </w:p>
          <w:p w14:paraId="0418B58A">
            <w:pPr>
              <w:spacing w:line="420" w:lineRule="exact"/>
              <w:ind w:left="360" w:firstLine="240" w:firstLineChars="100"/>
              <w:rPr>
                <w:rStyle w:val="101"/>
                <w:rFonts w:hint="eastAsia" w:ascii="宋体" w:hAnsi="宋体" w:cs="宋体"/>
                <w:sz w:val="24"/>
              </w:rPr>
            </w:pPr>
            <w:r>
              <w:rPr>
                <w:rStyle w:val="101"/>
                <w:rFonts w:hint="eastAsia" w:ascii="宋体" w:hAnsi="宋体" w:cs="宋体"/>
                <w:sz w:val="24"/>
              </w:rPr>
              <w:t xml:space="preserve">单极混二：200W（500Ω）       </w:t>
            </w:r>
          </w:p>
          <w:p w14:paraId="42F933EB">
            <w:pPr>
              <w:spacing w:line="420" w:lineRule="exact"/>
              <w:ind w:left="360" w:firstLine="240" w:firstLineChars="100"/>
              <w:rPr>
                <w:rStyle w:val="101"/>
                <w:rFonts w:hint="eastAsia" w:ascii="宋体" w:hAnsi="宋体" w:cs="宋体"/>
                <w:sz w:val="24"/>
              </w:rPr>
            </w:pPr>
            <w:r>
              <w:rPr>
                <w:rStyle w:val="101"/>
                <w:rFonts w:hint="eastAsia" w:ascii="宋体" w:hAnsi="宋体" w:cs="宋体"/>
                <w:sz w:val="24"/>
              </w:rPr>
              <w:t xml:space="preserve">单极混三：120W（500Ω）   </w:t>
            </w:r>
          </w:p>
          <w:p w14:paraId="6D498E78">
            <w:pPr>
              <w:spacing w:line="420" w:lineRule="exact"/>
              <w:rPr>
                <w:rStyle w:val="101"/>
                <w:rFonts w:hint="eastAsia" w:ascii="宋体" w:hAnsi="宋体" w:cs="宋体"/>
                <w:sz w:val="24"/>
              </w:rPr>
            </w:pPr>
            <w:r>
              <w:rPr>
                <w:rStyle w:val="101"/>
                <w:rFonts w:hint="eastAsia" w:ascii="宋体" w:hAnsi="宋体" w:cs="宋体"/>
                <w:sz w:val="24"/>
              </w:rPr>
              <w:t xml:space="preserve">5、两种单极凝血模式                  </w:t>
            </w:r>
          </w:p>
          <w:p w14:paraId="39EB721A">
            <w:pPr>
              <w:spacing w:line="420" w:lineRule="exact"/>
              <w:ind w:firstLine="720" w:firstLineChars="300"/>
              <w:rPr>
                <w:rStyle w:val="101"/>
                <w:rFonts w:hint="eastAsia" w:ascii="宋体" w:hAnsi="宋体" w:cs="宋体"/>
                <w:sz w:val="24"/>
              </w:rPr>
            </w:pPr>
            <w:r>
              <w:rPr>
                <w:rStyle w:val="101"/>
                <w:rFonts w:hint="eastAsia" w:ascii="宋体" w:hAnsi="宋体" w:cs="宋体"/>
                <w:sz w:val="24"/>
              </w:rPr>
              <w:t xml:space="preserve">标准单极电凝：120W（500Ω） </w:t>
            </w:r>
          </w:p>
          <w:p w14:paraId="1885277D">
            <w:pPr>
              <w:spacing w:line="420" w:lineRule="exact"/>
              <w:ind w:firstLine="720" w:firstLineChars="300"/>
              <w:rPr>
                <w:rStyle w:val="101"/>
                <w:rFonts w:hint="eastAsia" w:ascii="宋体" w:hAnsi="宋体" w:cs="宋体"/>
                <w:sz w:val="24"/>
              </w:rPr>
            </w:pPr>
            <w:r>
              <w:rPr>
                <w:rStyle w:val="101"/>
                <w:rFonts w:hint="eastAsia" w:ascii="宋体" w:hAnsi="宋体" w:cs="宋体"/>
                <w:sz w:val="24"/>
              </w:rPr>
              <w:t>柔和单极电凝：120W（500Ω）</w:t>
            </w:r>
          </w:p>
          <w:p w14:paraId="4748AA4C">
            <w:pPr>
              <w:spacing w:line="420" w:lineRule="exact"/>
              <w:rPr>
                <w:rStyle w:val="101"/>
                <w:rFonts w:hint="eastAsia" w:ascii="宋体" w:hAnsi="宋体" w:cs="宋体"/>
                <w:sz w:val="24"/>
              </w:rPr>
            </w:pPr>
            <w:r>
              <w:rPr>
                <w:rStyle w:val="101"/>
                <w:rFonts w:hint="eastAsia" w:ascii="宋体" w:hAnsi="宋体" w:cs="宋体"/>
                <w:sz w:val="24"/>
              </w:rPr>
              <w:t>6、两种标准凝血模式</w:t>
            </w:r>
          </w:p>
          <w:p w14:paraId="49B9EED0">
            <w:pPr>
              <w:spacing w:line="420" w:lineRule="exact"/>
              <w:ind w:left="360"/>
              <w:rPr>
                <w:rStyle w:val="101"/>
                <w:rFonts w:hint="eastAsia" w:ascii="宋体" w:hAnsi="宋体" w:cs="宋体"/>
                <w:sz w:val="24"/>
              </w:rPr>
            </w:pPr>
            <w:r>
              <w:rPr>
                <w:rStyle w:val="101"/>
                <w:rFonts w:hint="eastAsia" w:ascii="宋体" w:hAnsi="宋体" w:cs="宋体"/>
                <w:sz w:val="24"/>
              </w:rPr>
              <w:t xml:space="preserve">   标准双极电凝：50W（100Ω）  </w:t>
            </w:r>
          </w:p>
          <w:p w14:paraId="7D0B8D28">
            <w:pPr>
              <w:spacing w:line="420" w:lineRule="exact"/>
              <w:ind w:left="360" w:firstLine="480" w:firstLineChars="200"/>
              <w:rPr>
                <w:rStyle w:val="101"/>
                <w:rFonts w:hint="eastAsia" w:ascii="宋体" w:hAnsi="宋体" w:cs="宋体"/>
                <w:sz w:val="24"/>
              </w:rPr>
            </w:pPr>
            <w:r>
              <w:rPr>
                <w:rStyle w:val="101"/>
                <w:rFonts w:hint="eastAsia" w:ascii="宋体" w:hAnsi="宋体" w:cs="宋体"/>
                <w:sz w:val="24"/>
              </w:rPr>
              <w:t>★宏双极电凝：80W（200Ω）</w:t>
            </w:r>
          </w:p>
          <w:p w14:paraId="3F333171">
            <w:pPr>
              <w:spacing w:line="420" w:lineRule="exact"/>
              <w:rPr>
                <w:rStyle w:val="101"/>
                <w:rFonts w:hint="eastAsia" w:ascii="宋体" w:hAnsi="宋体" w:cs="宋体"/>
                <w:sz w:val="24"/>
              </w:rPr>
            </w:pPr>
            <w:r>
              <w:rPr>
                <w:rStyle w:val="101"/>
                <w:rFonts w:hint="eastAsia" w:ascii="宋体" w:hAnsi="宋体" w:cs="宋体"/>
                <w:sz w:val="24"/>
              </w:rPr>
              <w:t>7、电源：单相交流220V±22V，50HZ±1HZ，最大电流≤4A.</w:t>
            </w:r>
          </w:p>
          <w:p w14:paraId="29FC83E9">
            <w:pPr>
              <w:spacing w:line="420" w:lineRule="exact"/>
              <w:rPr>
                <w:rStyle w:val="101"/>
                <w:rFonts w:hint="eastAsia" w:ascii="宋体" w:hAnsi="宋体" w:cs="宋体"/>
                <w:sz w:val="24"/>
              </w:rPr>
            </w:pPr>
            <w:r>
              <w:rPr>
                <w:rStyle w:val="101"/>
                <w:rFonts w:hint="eastAsia" w:ascii="宋体" w:hAnsi="宋体" w:cs="宋体"/>
                <w:sz w:val="24"/>
              </w:rPr>
              <w:t>8、使用条件：环境温度5℃～40℃，湿度≤80%</w:t>
            </w:r>
          </w:p>
          <w:p w14:paraId="575D3C89">
            <w:pPr>
              <w:spacing w:line="420" w:lineRule="exact"/>
              <w:rPr>
                <w:rStyle w:val="101"/>
                <w:rFonts w:hint="eastAsia" w:ascii="宋体" w:hAnsi="宋体" w:cs="宋体"/>
                <w:sz w:val="24"/>
              </w:rPr>
            </w:pPr>
            <w:r>
              <w:rPr>
                <w:rStyle w:val="101"/>
                <w:rFonts w:hint="eastAsia" w:ascii="宋体" w:hAnsi="宋体" w:cs="宋体"/>
                <w:sz w:val="24"/>
              </w:rPr>
              <w:t>9、纯切：小功率设定时，适合于精确无热损伤切割，如整形、切痂等。较大功率设定时（80W-180W），适用于泌尿外科、妇产科汽化电切手术。</w:t>
            </w:r>
          </w:p>
          <w:p w14:paraId="2EE84B22">
            <w:pPr>
              <w:spacing w:line="420" w:lineRule="exact"/>
              <w:rPr>
                <w:rStyle w:val="101"/>
                <w:rFonts w:hint="eastAsia" w:ascii="宋体" w:hAnsi="宋体" w:cs="宋体"/>
                <w:sz w:val="24"/>
              </w:rPr>
            </w:pPr>
            <w:r>
              <w:rPr>
                <w:rStyle w:val="101"/>
                <w:rFonts w:hint="eastAsia" w:ascii="宋体" w:hAnsi="宋体" w:cs="宋体"/>
                <w:sz w:val="24"/>
              </w:rPr>
              <w:t>10、混切：切割的同时具有凝血作用，广泛用于普外科、胸科、腹腔、宫腔镜和泌尿外科等手术。</w:t>
            </w:r>
          </w:p>
          <w:p w14:paraId="20971864">
            <w:pPr>
              <w:spacing w:line="420" w:lineRule="exact"/>
              <w:rPr>
                <w:rStyle w:val="101"/>
                <w:rFonts w:hint="eastAsia" w:ascii="宋体" w:hAnsi="宋体" w:cs="宋体"/>
                <w:sz w:val="24"/>
              </w:rPr>
            </w:pPr>
            <w:r>
              <w:rPr>
                <w:rStyle w:val="101"/>
                <w:rFonts w:hint="eastAsia" w:ascii="宋体" w:hAnsi="宋体" w:cs="宋体"/>
                <w:sz w:val="24"/>
              </w:rPr>
              <w:t>11、高频电刀为单、双极不需要人工转换的多功能高频电刀。</w:t>
            </w:r>
          </w:p>
          <w:p w14:paraId="5F8F8147">
            <w:pPr>
              <w:spacing w:line="420" w:lineRule="exact"/>
              <w:rPr>
                <w:rStyle w:val="101"/>
                <w:rFonts w:hint="eastAsia" w:ascii="宋体" w:hAnsi="宋体" w:cs="宋体"/>
                <w:sz w:val="24"/>
              </w:rPr>
            </w:pPr>
            <w:r>
              <w:rPr>
                <w:rStyle w:val="101"/>
                <w:rFonts w:hint="eastAsia" w:ascii="宋体" w:hAnsi="宋体" w:cs="宋体"/>
                <w:sz w:val="24"/>
              </w:rPr>
              <w:t>12、除了用于普外的标准双极凝模式外，还可为腔镜外科设计柔和的单极凝血模式。</w:t>
            </w:r>
          </w:p>
          <w:p w14:paraId="1F5F6F8A">
            <w:pPr>
              <w:spacing w:line="420" w:lineRule="exact"/>
              <w:rPr>
                <w:rStyle w:val="101"/>
                <w:rFonts w:hint="eastAsia" w:ascii="宋体" w:hAnsi="宋体" w:cs="宋体"/>
                <w:sz w:val="24"/>
              </w:rPr>
            </w:pPr>
            <w:r>
              <w:rPr>
                <w:rStyle w:val="101"/>
                <w:rFonts w:hint="eastAsia" w:ascii="宋体" w:hAnsi="宋体" w:cs="宋体"/>
                <w:sz w:val="24"/>
              </w:rPr>
              <w:t>13、具备预防极板烫伤事故的功能。</w:t>
            </w:r>
          </w:p>
          <w:p w14:paraId="2B46C671">
            <w:pPr>
              <w:spacing w:line="420" w:lineRule="exact"/>
              <w:rPr>
                <w:rStyle w:val="101"/>
                <w:rFonts w:hint="eastAsia" w:ascii="宋体" w:hAnsi="宋体" w:cs="宋体"/>
                <w:sz w:val="24"/>
              </w:rPr>
            </w:pPr>
            <w:r>
              <w:rPr>
                <w:rStyle w:val="101"/>
                <w:rFonts w:hint="eastAsia" w:ascii="宋体" w:hAnsi="宋体" w:cs="宋体"/>
                <w:sz w:val="24"/>
              </w:rPr>
              <w:t>14、电刀广泛适用于：普外、腹腔镜、宫腔镜、电切汽化镜等手术。</w:t>
            </w:r>
          </w:p>
          <w:p w14:paraId="5537B790">
            <w:pPr>
              <w:spacing w:line="360" w:lineRule="auto"/>
              <w:jc w:val="left"/>
              <w:rPr>
                <w:rFonts w:hint="eastAsia" w:ascii="宋体" w:hAnsi="宋体" w:cs="宋体"/>
                <w:bCs/>
                <w:szCs w:val="21"/>
              </w:rPr>
            </w:pPr>
            <w:r>
              <w:rPr>
                <w:rStyle w:val="101"/>
                <w:rFonts w:hint="eastAsia" w:ascii="宋体" w:hAnsi="宋体" w:cs="宋体"/>
                <w:sz w:val="24"/>
              </w:rPr>
              <w:t>15、★双电刀笔控制，能同时接两支刀笔进行手术。</w:t>
            </w:r>
          </w:p>
        </w:tc>
      </w:tr>
      <w:tr w14:paraId="204FF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292F32E8">
            <w:pPr>
              <w:spacing w:line="370" w:lineRule="exact"/>
              <w:jc w:val="center"/>
              <w:rPr>
                <w:rFonts w:hint="eastAsia" w:ascii="宋体" w:hAnsi="宋体" w:cs="宋体"/>
                <w:szCs w:val="21"/>
              </w:rPr>
            </w:pPr>
            <w:r>
              <w:rPr>
                <w:rFonts w:hint="eastAsia" w:ascii="宋体" w:hAnsi="宋体" w:cs="宋体"/>
                <w:szCs w:val="21"/>
              </w:rPr>
              <w:t>8</w:t>
            </w:r>
          </w:p>
        </w:tc>
        <w:tc>
          <w:tcPr>
            <w:tcW w:w="517" w:type="pct"/>
            <w:tcBorders>
              <w:top w:val="single" w:color="auto" w:sz="4" w:space="0"/>
              <w:left w:val="single" w:color="auto" w:sz="4" w:space="0"/>
              <w:bottom w:val="single" w:color="auto" w:sz="4" w:space="0"/>
              <w:right w:val="single" w:color="auto" w:sz="4" w:space="0"/>
            </w:tcBorders>
            <w:vAlign w:val="center"/>
          </w:tcPr>
          <w:p w14:paraId="12C0BFE2">
            <w:pPr>
              <w:tabs>
                <w:tab w:val="left" w:pos="180"/>
                <w:tab w:val="left" w:pos="1620"/>
              </w:tabs>
              <w:spacing w:line="370" w:lineRule="exact"/>
              <w:jc w:val="center"/>
              <w:rPr>
                <w:rFonts w:hint="eastAsia" w:ascii="宋体" w:hAnsi="宋体" w:cs="宋体"/>
                <w:szCs w:val="21"/>
              </w:rPr>
            </w:pPr>
            <w:r>
              <w:rPr>
                <w:rFonts w:hint="eastAsia" w:ascii="宋体" w:hAnsi="宋体" w:cs="宋体"/>
                <w:sz w:val="24"/>
              </w:rPr>
              <w:t>高频电刀</w:t>
            </w:r>
          </w:p>
        </w:tc>
        <w:tc>
          <w:tcPr>
            <w:tcW w:w="294" w:type="pct"/>
            <w:tcBorders>
              <w:top w:val="single" w:color="auto" w:sz="4" w:space="0"/>
              <w:left w:val="single" w:color="auto" w:sz="4" w:space="0"/>
              <w:bottom w:val="single" w:color="auto" w:sz="4" w:space="0"/>
              <w:right w:val="single" w:color="auto" w:sz="4" w:space="0"/>
            </w:tcBorders>
            <w:vAlign w:val="center"/>
          </w:tcPr>
          <w:p w14:paraId="078DED2A">
            <w:pPr>
              <w:spacing w:line="370" w:lineRule="exact"/>
              <w:jc w:val="center"/>
              <w:rPr>
                <w:rFonts w:hint="eastAsia" w:ascii="宋体" w:hAnsi="宋体" w:cs="宋体"/>
                <w:szCs w:val="21"/>
              </w:rPr>
            </w:pPr>
            <w:r>
              <w:rPr>
                <w:rFonts w:hint="eastAsia" w:ascii="宋体" w:hAnsi="宋体" w:cs="宋体"/>
                <w:szCs w:val="21"/>
              </w:rPr>
              <w:t>2</w:t>
            </w:r>
          </w:p>
        </w:tc>
        <w:tc>
          <w:tcPr>
            <w:tcW w:w="320" w:type="pct"/>
            <w:tcBorders>
              <w:top w:val="single" w:color="auto" w:sz="4" w:space="0"/>
              <w:left w:val="single" w:color="auto" w:sz="4" w:space="0"/>
              <w:bottom w:val="single" w:color="auto" w:sz="4" w:space="0"/>
              <w:right w:val="single" w:color="auto" w:sz="4" w:space="0"/>
            </w:tcBorders>
            <w:vAlign w:val="center"/>
          </w:tcPr>
          <w:p w14:paraId="6AD0103D">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57558EC9">
            <w:pPr>
              <w:spacing w:line="360" w:lineRule="auto"/>
              <w:rPr>
                <w:rFonts w:hint="eastAsia" w:ascii="宋体" w:hAnsi="宋体" w:cs="宋体"/>
                <w:sz w:val="24"/>
              </w:rPr>
            </w:pPr>
            <w:r>
              <w:rPr>
                <w:rFonts w:hint="eastAsia" w:ascii="宋体" w:hAnsi="宋体" w:cs="宋体"/>
                <w:sz w:val="24"/>
              </w:rPr>
              <w:t>一、基本要求（用途）：</w:t>
            </w:r>
          </w:p>
          <w:p w14:paraId="08538E6A">
            <w:pPr>
              <w:spacing w:line="360" w:lineRule="auto"/>
              <w:rPr>
                <w:rFonts w:hint="eastAsia" w:ascii="宋体" w:hAnsi="宋体" w:cs="宋体"/>
                <w:sz w:val="24"/>
              </w:rPr>
            </w:pPr>
            <w:r>
              <w:rPr>
                <w:rFonts w:hint="eastAsia" w:ascii="宋体" w:hAnsi="宋体" w:cs="宋体"/>
                <w:sz w:val="24"/>
              </w:rPr>
              <w:t>能够满足各种外科手术中组织切割和凝血的需要。</w:t>
            </w:r>
          </w:p>
          <w:p w14:paraId="088B2060">
            <w:pPr>
              <w:spacing w:line="360" w:lineRule="auto"/>
              <w:rPr>
                <w:rFonts w:hint="eastAsia" w:ascii="宋体" w:hAnsi="宋体" w:cs="宋体"/>
                <w:sz w:val="24"/>
              </w:rPr>
            </w:pPr>
            <w:r>
              <w:rPr>
                <w:rFonts w:hint="eastAsia" w:ascii="宋体" w:hAnsi="宋体" w:cs="宋体"/>
                <w:sz w:val="24"/>
              </w:rPr>
              <w:t>二、参数要求</w:t>
            </w:r>
          </w:p>
          <w:p w14:paraId="5C65A843">
            <w:pPr>
              <w:spacing w:line="360" w:lineRule="auto"/>
              <w:rPr>
                <w:rFonts w:hint="eastAsia" w:ascii="宋体" w:hAnsi="宋体" w:cs="宋体"/>
                <w:sz w:val="24"/>
              </w:rPr>
            </w:pPr>
            <w:r>
              <w:rPr>
                <w:rFonts w:hint="eastAsia" w:ascii="宋体" w:hAnsi="宋体" w:cs="宋体"/>
                <w:sz w:val="24"/>
              </w:rPr>
              <w:t>1.具有三种以上单极切割模式：低压切割、纯切、混切。</w:t>
            </w:r>
          </w:p>
          <w:p w14:paraId="42F504AE">
            <w:pPr>
              <w:spacing w:line="360" w:lineRule="auto"/>
              <w:rPr>
                <w:rFonts w:hint="eastAsia" w:ascii="宋体" w:hAnsi="宋体" w:cs="宋体"/>
                <w:sz w:val="24"/>
              </w:rPr>
            </w:pPr>
            <w:r>
              <w:rPr>
                <w:rFonts w:hint="eastAsia" w:ascii="宋体" w:hAnsi="宋体" w:cs="宋体"/>
                <w:sz w:val="24"/>
              </w:rPr>
              <w:t>2.单极切割最大功率和峰值电压：</w:t>
            </w:r>
          </w:p>
          <w:p w14:paraId="4CC16818">
            <w:pPr>
              <w:spacing w:line="360" w:lineRule="auto"/>
              <w:rPr>
                <w:rFonts w:hint="eastAsia" w:ascii="宋体" w:hAnsi="宋体" w:cs="宋体"/>
                <w:sz w:val="24"/>
              </w:rPr>
            </w:pPr>
            <w:r>
              <w:rPr>
                <w:rFonts w:hint="eastAsia" w:ascii="宋体" w:hAnsi="宋体" w:cs="宋体"/>
                <w:sz w:val="24"/>
              </w:rPr>
              <w:t>★2.1</w:t>
            </w:r>
            <w:r>
              <w:rPr>
                <w:rFonts w:hint="eastAsia" w:ascii="宋体" w:hAnsi="宋体" w:cs="宋体"/>
                <w:sz w:val="24"/>
              </w:rPr>
              <w:tab/>
            </w:r>
            <w:r>
              <w:rPr>
                <w:rFonts w:hint="eastAsia" w:ascii="宋体" w:hAnsi="宋体" w:cs="宋体"/>
                <w:sz w:val="24"/>
              </w:rPr>
              <w:t>低压切割模式最大功率≤300W ，最大峰值电压≤650V。</w:t>
            </w:r>
          </w:p>
          <w:p w14:paraId="32C3353D">
            <w:pPr>
              <w:spacing w:line="360" w:lineRule="auto"/>
              <w:rPr>
                <w:rFonts w:hint="eastAsia" w:ascii="宋体" w:hAnsi="宋体" w:cs="宋体"/>
                <w:sz w:val="24"/>
              </w:rPr>
            </w:pPr>
            <w:r>
              <w:rPr>
                <w:rFonts w:hint="eastAsia" w:ascii="宋体" w:hAnsi="宋体" w:cs="宋体"/>
                <w:sz w:val="24"/>
              </w:rPr>
              <w:t>2.2</w:t>
            </w:r>
            <w:r>
              <w:rPr>
                <w:rFonts w:hint="eastAsia" w:ascii="宋体" w:hAnsi="宋体" w:cs="宋体"/>
                <w:sz w:val="24"/>
              </w:rPr>
              <w:tab/>
            </w:r>
            <w:r>
              <w:rPr>
                <w:rFonts w:hint="eastAsia" w:ascii="宋体" w:hAnsi="宋体" w:cs="宋体"/>
                <w:sz w:val="24"/>
              </w:rPr>
              <w:t>纯切模式最大功率≤300W ，最大峰值电压≤1200V。</w:t>
            </w:r>
          </w:p>
          <w:p w14:paraId="05DE3ACF">
            <w:pPr>
              <w:spacing w:line="360" w:lineRule="auto"/>
              <w:rPr>
                <w:rFonts w:hint="eastAsia" w:ascii="宋体" w:hAnsi="宋体" w:cs="宋体"/>
                <w:sz w:val="24"/>
              </w:rPr>
            </w:pPr>
            <w:r>
              <w:rPr>
                <w:rFonts w:hint="eastAsia" w:ascii="宋体" w:hAnsi="宋体" w:cs="宋体"/>
                <w:sz w:val="24"/>
              </w:rPr>
              <w:t>2.3</w:t>
            </w:r>
            <w:r>
              <w:rPr>
                <w:rFonts w:hint="eastAsia" w:ascii="宋体" w:hAnsi="宋体" w:cs="宋体"/>
                <w:sz w:val="24"/>
              </w:rPr>
              <w:tab/>
            </w:r>
            <w:r>
              <w:rPr>
                <w:rFonts w:hint="eastAsia" w:ascii="宋体" w:hAnsi="宋体" w:cs="宋体"/>
                <w:sz w:val="24"/>
              </w:rPr>
              <w:t>混切模式最大功率≤200W， 最大峰值电压≤1500V。</w:t>
            </w:r>
          </w:p>
          <w:p w14:paraId="3982BBEA">
            <w:pPr>
              <w:spacing w:line="360" w:lineRule="auto"/>
              <w:rPr>
                <w:rFonts w:hint="eastAsia" w:ascii="宋体" w:hAnsi="宋体" w:cs="宋体"/>
                <w:sz w:val="24"/>
              </w:rPr>
            </w:pPr>
            <w:r>
              <w:rPr>
                <w:rFonts w:hint="eastAsia" w:ascii="宋体" w:hAnsi="宋体" w:cs="宋体"/>
                <w:sz w:val="24"/>
              </w:rPr>
              <w:t>★3.具有四种以上单极凝血模式：干燥凝血、电灼凝血、LCF低压电灼凝血、喷射式凝血；</w:t>
            </w:r>
          </w:p>
          <w:p w14:paraId="676FD9FF">
            <w:pPr>
              <w:spacing w:line="360" w:lineRule="auto"/>
              <w:rPr>
                <w:rFonts w:hint="eastAsia" w:ascii="宋体" w:hAnsi="宋体" w:cs="宋体"/>
                <w:sz w:val="24"/>
              </w:rPr>
            </w:pPr>
            <w:r>
              <w:rPr>
                <w:rFonts w:hint="eastAsia" w:ascii="宋体" w:hAnsi="宋体" w:cs="宋体"/>
                <w:sz w:val="24"/>
              </w:rPr>
              <w:t>4.单极凝血最大功率和峰值电压：</w:t>
            </w:r>
          </w:p>
          <w:p w14:paraId="490AEB3F">
            <w:pPr>
              <w:spacing w:line="360" w:lineRule="auto"/>
              <w:rPr>
                <w:rFonts w:hint="eastAsia" w:ascii="宋体" w:hAnsi="宋体" w:cs="宋体"/>
                <w:sz w:val="24"/>
              </w:rPr>
            </w:pPr>
            <w:r>
              <w:rPr>
                <w:rFonts w:hint="eastAsia" w:ascii="宋体" w:hAnsi="宋体" w:cs="宋体"/>
                <w:sz w:val="24"/>
              </w:rPr>
              <w:t>4.1</w:t>
            </w:r>
            <w:r>
              <w:rPr>
                <w:rFonts w:hint="eastAsia" w:ascii="宋体" w:hAnsi="宋体" w:cs="宋体"/>
                <w:sz w:val="24"/>
              </w:rPr>
              <w:tab/>
            </w:r>
            <w:r>
              <w:rPr>
                <w:rFonts w:hint="eastAsia" w:ascii="宋体" w:hAnsi="宋体" w:cs="宋体"/>
                <w:sz w:val="24"/>
              </w:rPr>
              <w:t>干燥凝血模式最大功率≤120W ，最大峰值电压≤2400V。</w:t>
            </w:r>
          </w:p>
          <w:p w14:paraId="42EFA109">
            <w:pPr>
              <w:spacing w:line="360" w:lineRule="auto"/>
              <w:rPr>
                <w:rFonts w:hint="eastAsia" w:ascii="宋体" w:hAnsi="宋体" w:cs="宋体"/>
                <w:sz w:val="24"/>
              </w:rPr>
            </w:pPr>
            <w:r>
              <w:rPr>
                <w:rFonts w:hint="eastAsia" w:ascii="宋体" w:hAnsi="宋体" w:cs="宋体"/>
                <w:sz w:val="24"/>
              </w:rPr>
              <w:t>4.2</w:t>
            </w:r>
            <w:r>
              <w:rPr>
                <w:rFonts w:hint="eastAsia" w:ascii="宋体" w:hAnsi="宋体" w:cs="宋体"/>
                <w:sz w:val="24"/>
              </w:rPr>
              <w:tab/>
            </w:r>
            <w:r>
              <w:rPr>
                <w:rFonts w:hint="eastAsia" w:ascii="宋体" w:hAnsi="宋体" w:cs="宋体"/>
                <w:sz w:val="24"/>
              </w:rPr>
              <w:t>电灼凝血模式最大功率≤120W ，最大峰值电压≤5000V。</w:t>
            </w:r>
          </w:p>
          <w:p w14:paraId="7E01A53E">
            <w:pPr>
              <w:spacing w:line="360" w:lineRule="auto"/>
              <w:rPr>
                <w:rFonts w:hint="eastAsia" w:ascii="宋体" w:hAnsi="宋体" w:cs="宋体"/>
                <w:sz w:val="24"/>
              </w:rPr>
            </w:pPr>
            <w:r>
              <w:rPr>
                <w:rFonts w:hint="eastAsia" w:ascii="宋体" w:hAnsi="宋体" w:cs="宋体"/>
                <w:sz w:val="24"/>
              </w:rPr>
              <w:t>★4.3</w:t>
            </w:r>
            <w:r>
              <w:rPr>
                <w:rFonts w:hint="eastAsia" w:ascii="宋体" w:hAnsi="宋体" w:cs="宋体"/>
                <w:sz w:val="24"/>
              </w:rPr>
              <w:tab/>
            </w:r>
            <w:r>
              <w:rPr>
                <w:rFonts w:hint="eastAsia" w:ascii="宋体" w:hAnsi="宋体" w:cs="宋体"/>
                <w:sz w:val="24"/>
              </w:rPr>
              <w:t>LCF低压电灼凝血模式最大功率≤120W ，最大峰值电压≤3700V。</w:t>
            </w:r>
          </w:p>
          <w:p w14:paraId="202D2699">
            <w:pPr>
              <w:spacing w:line="360" w:lineRule="auto"/>
              <w:rPr>
                <w:rFonts w:hint="eastAsia" w:ascii="宋体" w:hAnsi="宋体" w:cs="宋体"/>
                <w:sz w:val="24"/>
              </w:rPr>
            </w:pPr>
            <w:r>
              <w:rPr>
                <w:rFonts w:hint="eastAsia" w:ascii="宋体" w:hAnsi="宋体" w:cs="宋体"/>
                <w:sz w:val="24"/>
              </w:rPr>
              <w:t>4.4</w:t>
            </w:r>
            <w:r>
              <w:rPr>
                <w:rFonts w:hint="eastAsia" w:ascii="宋体" w:hAnsi="宋体" w:cs="宋体"/>
                <w:sz w:val="24"/>
              </w:rPr>
              <w:tab/>
            </w:r>
            <w:r>
              <w:rPr>
                <w:rFonts w:hint="eastAsia" w:ascii="宋体" w:hAnsi="宋体" w:cs="宋体"/>
                <w:sz w:val="24"/>
              </w:rPr>
              <w:t>喷射式凝血模式最大功率≤120W ，最大峰值电压≤5500V。</w:t>
            </w:r>
          </w:p>
          <w:p w14:paraId="7F2E84C9">
            <w:pPr>
              <w:spacing w:line="360" w:lineRule="auto"/>
              <w:rPr>
                <w:rFonts w:hint="eastAsia" w:ascii="宋体" w:hAnsi="宋体" w:cs="宋体"/>
                <w:sz w:val="24"/>
              </w:rPr>
            </w:pPr>
            <w:r>
              <w:rPr>
                <w:rFonts w:hint="eastAsia" w:ascii="宋体" w:hAnsi="宋体" w:cs="宋体"/>
                <w:sz w:val="24"/>
              </w:rPr>
              <w:t>★5.具有三种以上双极输出模式：精确双极、标准双极、宏双极；宏双极模式具有双极切割和双极凝血功能。</w:t>
            </w:r>
          </w:p>
          <w:p w14:paraId="36A8FE9E">
            <w:pPr>
              <w:spacing w:line="360" w:lineRule="auto"/>
              <w:rPr>
                <w:rFonts w:hint="eastAsia" w:ascii="宋体" w:hAnsi="宋体" w:cs="宋体"/>
                <w:sz w:val="24"/>
              </w:rPr>
            </w:pPr>
            <w:r>
              <w:rPr>
                <w:rFonts w:hint="eastAsia" w:ascii="宋体" w:hAnsi="宋体" w:cs="宋体"/>
                <w:sz w:val="24"/>
              </w:rPr>
              <w:t>6.双极凝血最大功率和峰值电压：</w:t>
            </w:r>
          </w:p>
          <w:p w14:paraId="0C3CC6F2">
            <w:pPr>
              <w:spacing w:line="360" w:lineRule="auto"/>
              <w:rPr>
                <w:rFonts w:hint="eastAsia" w:ascii="宋体" w:hAnsi="宋体" w:cs="宋体"/>
                <w:sz w:val="24"/>
              </w:rPr>
            </w:pPr>
            <w:r>
              <w:rPr>
                <w:rFonts w:hint="eastAsia" w:ascii="宋体" w:hAnsi="宋体" w:cs="宋体"/>
                <w:sz w:val="24"/>
              </w:rPr>
              <w:t>6.1</w:t>
            </w:r>
            <w:r>
              <w:rPr>
                <w:rFonts w:hint="eastAsia" w:ascii="宋体" w:hAnsi="宋体" w:cs="宋体"/>
                <w:sz w:val="24"/>
              </w:rPr>
              <w:tab/>
            </w:r>
            <w:r>
              <w:rPr>
                <w:rFonts w:hint="eastAsia" w:ascii="宋体" w:hAnsi="宋体" w:cs="宋体"/>
                <w:sz w:val="24"/>
              </w:rPr>
              <w:t>精确双极模式最大功率≤70W ，最大峰值电压≤250V。</w:t>
            </w:r>
          </w:p>
          <w:p w14:paraId="12A8F9B3">
            <w:pPr>
              <w:spacing w:line="360" w:lineRule="auto"/>
              <w:rPr>
                <w:rFonts w:hint="eastAsia" w:ascii="宋体" w:hAnsi="宋体" w:cs="宋体"/>
                <w:sz w:val="24"/>
              </w:rPr>
            </w:pPr>
            <w:r>
              <w:rPr>
                <w:rFonts w:hint="eastAsia" w:ascii="宋体" w:hAnsi="宋体" w:cs="宋体"/>
                <w:sz w:val="24"/>
              </w:rPr>
              <w:t>6.2</w:t>
            </w:r>
            <w:r>
              <w:rPr>
                <w:rFonts w:hint="eastAsia" w:ascii="宋体" w:hAnsi="宋体" w:cs="宋体"/>
                <w:sz w:val="24"/>
              </w:rPr>
              <w:tab/>
            </w:r>
            <w:r>
              <w:rPr>
                <w:rFonts w:hint="eastAsia" w:ascii="宋体" w:hAnsi="宋体" w:cs="宋体"/>
                <w:sz w:val="24"/>
              </w:rPr>
              <w:t>标准双极模式最大功率≤70W ，最大峰值电压≤200V。</w:t>
            </w:r>
          </w:p>
          <w:p w14:paraId="777FFBF3">
            <w:pPr>
              <w:spacing w:line="360" w:lineRule="auto"/>
              <w:rPr>
                <w:rFonts w:hint="eastAsia" w:ascii="宋体" w:hAnsi="宋体" w:cs="宋体"/>
                <w:sz w:val="24"/>
              </w:rPr>
            </w:pPr>
            <w:r>
              <w:rPr>
                <w:rFonts w:hint="eastAsia" w:ascii="宋体" w:hAnsi="宋体" w:cs="宋体"/>
                <w:sz w:val="24"/>
              </w:rPr>
              <w:t>6.3</w:t>
            </w:r>
            <w:r>
              <w:rPr>
                <w:rFonts w:hint="eastAsia" w:ascii="宋体" w:hAnsi="宋体" w:cs="宋体"/>
                <w:sz w:val="24"/>
              </w:rPr>
              <w:tab/>
            </w:r>
            <w:r>
              <w:rPr>
                <w:rFonts w:hint="eastAsia" w:ascii="宋体" w:hAnsi="宋体" w:cs="宋体"/>
                <w:sz w:val="24"/>
              </w:rPr>
              <w:t>宏双极模式最大功率≤70W ，最大峰值电压≤420V。</w:t>
            </w:r>
          </w:p>
          <w:p w14:paraId="03F194C3">
            <w:pPr>
              <w:spacing w:line="360" w:lineRule="auto"/>
              <w:rPr>
                <w:rFonts w:hint="eastAsia" w:ascii="宋体" w:hAnsi="宋体" w:cs="宋体"/>
                <w:sz w:val="24"/>
              </w:rPr>
            </w:pPr>
            <w:r>
              <w:rPr>
                <w:rFonts w:hint="eastAsia" w:ascii="宋体" w:hAnsi="宋体" w:cs="宋体"/>
                <w:sz w:val="24"/>
              </w:rPr>
              <w:t>7.能与各种内窥镜相连，提供电切、电凝的来源；能配合膀胱电切镜实施前列腺气化电切术及配合宫腔镜进行电切治疗；</w:t>
            </w:r>
          </w:p>
          <w:p w14:paraId="65E4BD80">
            <w:pPr>
              <w:spacing w:line="360" w:lineRule="auto"/>
              <w:rPr>
                <w:rFonts w:hint="eastAsia" w:ascii="宋体" w:hAnsi="宋体" w:cs="宋体"/>
                <w:sz w:val="24"/>
              </w:rPr>
            </w:pPr>
            <w:r>
              <w:rPr>
                <w:rFonts w:hint="eastAsia" w:ascii="宋体" w:hAnsi="宋体" w:cs="宋体"/>
                <w:sz w:val="24"/>
              </w:rPr>
              <w:t>8.具备负极板接触质量安全监测系统：能实时监测负极板与病人皮肤的接触，一旦接触电阻变化范围大于40％时，机器就会声光报警并自动停止输出；能自我判断极板类型，杜绝单片极板误用为双片极板。</w:t>
            </w:r>
          </w:p>
          <w:p w14:paraId="1346CE57">
            <w:pPr>
              <w:spacing w:line="360" w:lineRule="auto"/>
              <w:rPr>
                <w:rFonts w:hint="eastAsia" w:ascii="宋体" w:hAnsi="宋体" w:cs="宋体"/>
                <w:sz w:val="24"/>
              </w:rPr>
            </w:pPr>
            <w:r>
              <w:rPr>
                <w:rFonts w:hint="eastAsia" w:ascii="宋体" w:hAnsi="宋体" w:cs="宋体"/>
                <w:sz w:val="24"/>
              </w:rPr>
              <w:t>9.具备组织密度智能即时反馈技术：主机通过微电脑控制，可依据器械探测到的组织密度的变化自动进行输出的自动调节，无需人为调节。</w:t>
            </w:r>
          </w:p>
          <w:p w14:paraId="1E66963B">
            <w:pPr>
              <w:spacing w:line="360" w:lineRule="auto"/>
              <w:rPr>
                <w:rFonts w:hint="eastAsia" w:ascii="宋体" w:hAnsi="宋体" w:cs="宋体"/>
                <w:sz w:val="24"/>
              </w:rPr>
            </w:pPr>
            <w:r>
              <w:rPr>
                <w:rFonts w:hint="eastAsia" w:ascii="宋体" w:hAnsi="宋体" w:cs="宋体"/>
                <w:sz w:val="24"/>
              </w:rPr>
              <w:t>10.具备隔离浮地式输出功能，能避免病人身体其它接地部位烧伤的可能；</w:t>
            </w:r>
          </w:p>
          <w:p w14:paraId="609E18DE">
            <w:pPr>
              <w:spacing w:line="360" w:lineRule="auto"/>
              <w:rPr>
                <w:rFonts w:hint="eastAsia" w:ascii="宋体" w:hAnsi="宋体" w:cs="宋体"/>
                <w:sz w:val="24"/>
              </w:rPr>
            </w:pPr>
            <w:r>
              <w:rPr>
                <w:rFonts w:hint="eastAsia" w:ascii="宋体" w:hAnsi="宋体" w:cs="宋体"/>
                <w:sz w:val="24"/>
              </w:rPr>
              <w:t>11.具备各个输出口独立输出功能；</w:t>
            </w:r>
          </w:p>
          <w:p w14:paraId="2C2CE8C6">
            <w:pPr>
              <w:spacing w:line="360" w:lineRule="auto"/>
              <w:rPr>
                <w:rFonts w:hint="eastAsia" w:ascii="宋体" w:hAnsi="宋体" w:cs="宋体"/>
                <w:sz w:val="24"/>
              </w:rPr>
            </w:pPr>
            <w:r>
              <w:rPr>
                <w:rFonts w:hint="eastAsia" w:ascii="宋体" w:hAnsi="宋体" w:cs="宋体"/>
                <w:sz w:val="24"/>
              </w:rPr>
              <w:t>★12.主机具备单极双路同步输出功能：同一手术可以同时连接两支电刀笔同时输出或者可以同时连接两把单极腔镜器械同时输出，两个医生可同时同步进行凝血。</w:t>
            </w:r>
          </w:p>
          <w:p w14:paraId="51EAAB87">
            <w:pPr>
              <w:spacing w:line="360" w:lineRule="auto"/>
              <w:rPr>
                <w:rFonts w:hint="eastAsia" w:ascii="宋体" w:hAnsi="宋体" w:cs="宋体"/>
                <w:sz w:val="24"/>
              </w:rPr>
            </w:pPr>
            <w:r>
              <w:rPr>
                <w:rFonts w:hint="eastAsia" w:ascii="宋体" w:hAnsi="宋体" w:cs="宋体"/>
                <w:sz w:val="24"/>
              </w:rPr>
              <w:t>13.具有记忆功能：电刀在接通之后就会回到最近使用过的模式和功率设定值；</w:t>
            </w:r>
          </w:p>
          <w:p w14:paraId="32C32B57">
            <w:pPr>
              <w:spacing w:line="360" w:lineRule="auto"/>
              <w:rPr>
                <w:rFonts w:hint="eastAsia" w:ascii="宋体" w:hAnsi="宋体" w:cs="宋体"/>
                <w:sz w:val="24"/>
              </w:rPr>
            </w:pPr>
            <w:r>
              <w:rPr>
                <w:rFonts w:hint="eastAsia" w:ascii="宋体" w:hAnsi="宋体" w:cs="宋体"/>
                <w:sz w:val="24"/>
              </w:rPr>
              <w:t>14.电效率：整机效率≥60%，开关电源≥80%，高频功放≥68%；</w:t>
            </w:r>
          </w:p>
          <w:p w14:paraId="04628585">
            <w:pPr>
              <w:spacing w:line="360" w:lineRule="auto"/>
              <w:rPr>
                <w:rFonts w:hint="eastAsia" w:ascii="宋体" w:hAnsi="宋体" w:cs="宋体"/>
                <w:sz w:val="24"/>
              </w:rPr>
            </w:pPr>
            <w:r>
              <w:rPr>
                <w:rFonts w:hint="eastAsia" w:ascii="宋体" w:hAnsi="宋体" w:cs="宋体"/>
                <w:sz w:val="24"/>
              </w:rPr>
              <w:t>15.具有安全自检系统：开机后可自动检测设备信息；</w:t>
            </w:r>
          </w:p>
          <w:p w14:paraId="52A8FBC8">
            <w:pPr>
              <w:spacing w:line="360" w:lineRule="auto"/>
              <w:rPr>
                <w:rFonts w:hint="eastAsia" w:ascii="宋体" w:hAnsi="宋体" w:cs="宋体"/>
                <w:sz w:val="24"/>
              </w:rPr>
            </w:pPr>
            <w:r>
              <w:rPr>
                <w:rFonts w:hint="eastAsia" w:ascii="宋体" w:hAnsi="宋体" w:cs="宋体"/>
                <w:sz w:val="24"/>
              </w:rPr>
              <w:t>★16.主机具备单极、双极各一个及备用一个共三个脚踏开关接口，单双极脚踏独立设计，能避免单双极兼容性脚踏可能造成的输出误操作。</w:t>
            </w:r>
          </w:p>
          <w:p w14:paraId="271EEB51">
            <w:pPr>
              <w:spacing w:line="360" w:lineRule="auto"/>
              <w:jc w:val="left"/>
              <w:rPr>
                <w:rFonts w:hint="eastAsia" w:ascii="宋体" w:hAnsi="宋体" w:cs="宋体"/>
                <w:bCs/>
                <w:szCs w:val="21"/>
              </w:rPr>
            </w:pPr>
          </w:p>
        </w:tc>
      </w:tr>
      <w:tr w14:paraId="50645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36AC1719">
            <w:pPr>
              <w:spacing w:line="370" w:lineRule="exact"/>
              <w:jc w:val="center"/>
              <w:rPr>
                <w:rFonts w:hint="eastAsia" w:ascii="宋体" w:hAnsi="宋体" w:cs="宋体"/>
                <w:szCs w:val="21"/>
              </w:rPr>
            </w:pPr>
            <w:r>
              <w:rPr>
                <w:rFonts w:hint="eastAsia" w:ascii="宋体" w:hAnsi="宋体" w:cs="宋体"/>
                <w:szCs w:val="21"/>
              </w:rPr>
              <w:t>9</w:t>
            </w:r>
          </w:p>
        </w:tc>
        <w:tc>
          <w:tcPr>
            <w:tcW w:w="517" w:type="pct"/>
            <w:tcBorders>
              <w:top w:val="single" w:color="auto" w:sz="4" w:space="0"/>
              <w:left w:val="single" w:color="auto" w:sz="4" w:space="0"/>
              <w:bottom w:val="single" w:color="auto" w:sz="4" w:space="0"/>
              <w:right w:val="single" w:color="auto" w:sz="4" w:space="0"/>
            </w:tcBorders>
            <w:vAlign w:val="center"/>
          </w:tcPr>
          <w:p w14:paraId="02FED97A">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医用电热垫</w:t>
            </w:r>
          </w:p>
        </w:tc>
        <w:tc>
          <w:tcPr>
            <w:tcW w:w="294" w:type="pct"/>
            <w:tcBorders>
              <w:top w:val="single" w:color="auto" w:sz="4" w:space="0"/>
              <w:left w:val="single" w:color="auto" w:sz="4" w:space="0"/>
              <w:bottom w:val="single" w:color="auto" w:sz="4" w:space="0"/>
              <w:right w:val="single" w:color="auto" w:sz="4" w:space="0"/>
            </w:tcBorders>
            <w:vAlign w:val="center"/>
          </w:tcPr>
          <w:p w14:paraId="05E9C410">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741349C4">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2301DEA1">
            <w:pPr>
              <w:spacing w:line="276" w:lineRule="auto"/>
              <w:rPr>
                <w:rFonts w:hint="eastAsia" w:ascii="宋体" w:hAnsi="宋体"/>
                <w:sz w:val="24"/>
                <w:szCs w:val="28"/>
              </w:rPr>
            </w:pPr>
            <w:r>
              <w:rPr>
                <w:rFonts w:ascii="宋体" w:hAnsi="宋体"/>
                <w:sz w:val="24"/>
                <w:szCs w:val="28"/>
              </w:rPr>
              <w:t>1. ★产品组成：由恒温器、加温垫（毯）、体温传感器组成；</w:t>
            </w:r>
          </w:p>
          <w:p w14:paraId="19C6898D">
            <w:pPr>
              <w:spacing w:line="276" w:lineRule="auto"/>
              <w:rPr>
                <w:rFonts w:hint="eastAsia" w:ascii="宋体" w:hAnsi="宋体"/>
                <w:sz w:val="24"/>
                <w:szCs w:val="28"/>
              </w:rPr>
            </w:pPr>
            <w:r>
              <w:rPr>
                <w:rFonts w:ascii="宋体" w:hAnsi="宋体"/>
                <w:sz w:val="24"/>
                <w:szCs w:val="28"/>
              </w:rPr>
              <w:t>2. 垫（毯）子加热方式：24V直流安全电压电加热</w:t>
            </w:r>
            <w:r>
              <w:rPr>
                <w:rFonts w:hint="eastAsia" w:ascii="宋体" w:hAnsi="宋体"/>
                <w:sz w:val="24"/>
                <w:szCs w:val="28"/>
              </w:rPr>
              <w:t>；</w:t>
            </w:r>
          </w:p>
          <w:p w14:paraId="7097AF80">
            <w:pPr>
              <w:spacing w:line="276" w:lineRule="auto"/>
              <w:rPr>
                <w:rFonts w:hint="eastAsia" w:ascii="宋体" w:hAnsi="宋体"/>
                <w:sz w:val="24"/>
                <w:szCs w:val="28"/>
              </w:rPr>
            </w:pPr>
            <w:r>
              <w:rPr>
                <w:rFonts w:ascii="宋体" w:hAnsi="宋体"/>
                <w:sz w:val="24"/>
                <w:szCs w:val="28"/>
              </w:rPr>
              <w:t>3. 触摸屏操作，可实时显示温度</w:t>
            </w:r>
            <w:r>
              <w:rPr>
                <w:rFonts w:hint="eastAsia" w:ascii="宋体" w:hAnsi="宋体"/>
                <w:sz w:val="24"/>
                <w:szCs w:val="28"/>
              </w:rPr>
              <w:t>；</w:t>
            </w:r>
          </w:p>
          <w:p w14:paraId="0634B412">
            <w:pPr>
              <w:spacing w:line="276" w:lineRule="auto"/>
              <w:rPr>
                <w:rFonts w:hint="eastAsia" w:ascii="宋体" w:hAnsi="宋体"/>
                <w:sz w:val="24"/>
                <w:szCs w:val="28"/>
              </w:rPr>
            </w:pPr>
            <w:r>
              <w:rPr>
                <w:rFonts w:ascii="宋体" w:hAnsi="宋体"/>
                <w:sz w:val="24"/>
                <w:szCs w:val="28"/>
              </w:rPr>
              <w:t>4. 接触面温度控制：33℃～39℃，调温精度≤0.1℃</w:t>
            </w:r>
            <w:r>
              <w:rPr>
                <w:rFonts w:hint="eastAsia" w:ascii="宋体" w:hAnsi="宋体"/>
                <w:sz w:val="24"/>
                <w:szCs w:val="28"/>
              </w:rPr>
              <w:t>；</w:t>
            </w:r>
          </w:p>
          <w:p w14:paraId="2EECBFAD">
            <w:pPr>
              <w:spacing w:line="276" w:lineRule="auto"/>
              <w:rPr>
                <w:rFonts w:hint="eastAsia" w:ascii="宋体" w:hAnsi="宋体"/>
                <w:sz w:val="24"/>
                <w:szCs w:val="28"/>
              </w:rPr>
            </w:pPr>
            <w:r>
              <w:rPr>
                <w:rFonts w:ascii="宋体" w:hAnsi="宋体"/>
                <w:sz w:val="24"/>
                <w:szCs w:val="28"/>
              </w:rPr>
              <w:t>5. 过高温度报警： 41.5℃±0.5℃</w:t>
            </w:r>
            <w:r>
              <w:rPr>
                <w:rFonts w:hint="eastAsia" w:ascii="宋体" w:hAnsi="宋体"/>
                <w:sz w:val="24"/>
                <w:szCs w:val="28"/>
              </w:rPr>
              <w:t>；</w:t>
            </w:r>
          </w:p>
          <w:p w14:paraId="4B821EF9">
            <w:pPr>
              <w:spacing w:line="276" w:lineRule="auto"/>
              <w:rPr>
                <w:rFonts w:hint="eastAsia" w:ascii="宋体" w:hAnsi="宋体"/>
                <w:sz w:val="24"/>
                <w:szCs w:val="28"/>
              </w:rPr>
            </w:pPr>
            <w:r>
              <w:rPr>
                <w:rFonts w:ascii="宋体" w:hAnsi="宋体"/>
                <w:sz w:val="24"/>
                <w:szCs w:val="28"/>
              </w:rPr>
              <w:t>6. ★恒温器主机具备双通道输出、双通道体温监测功能；</w:t>
            </w:r>
          </w:p>
          <w:p w14:paraId="59EB091A">
            <w:pPr>
              <w:rPr>
                <w:rFonts w:hint="eastAsia" w:ascii="宋体" w:hAnsi="宋体"/>
                <w:sz w:val="24"/>
                <w:szCs w:val="28"/>
              </w:rPr>
            </w:pPr>
            <w:r>
              <w:rPr>
                <w:rFonts w:ascii="宋体" w:hAnsi="宋体"/>
                <w:sz w:val="24"/>
                <w:szCs w:val="28"/>
              </w:rPr>
              <w:t xml:space="preserve">7. </w:t>
            </w:r>
            <w:r>
              <w:rPr>
                <w:rFonts w:hint="eastAsia" w:ascii="宋体" w:hAnsi="宋体" w:cs="宋体"/>
                <w:sz w:val="24"/>
                <w:szCs w:val="28"/>
              </w:rPr>
              <w:t>▲</w:t>
            </w:r>
            <w:r>
              <w:rPr>
                <w:rFonts w:ascii="宋体" w:hAnsi="宋体"/>
                <w:sz w:val="24"/>
                <w:szCs w:val="28"/>
              </w:rPr>
              <w:t>工作模式：自动加温模式、手动加温模式</w:t>
            </w:r>
          </w:p>
          <w:p w14:paraId="28C911B3">
            <w:pPr>
              <w:rPr>
                <w:rFonts w:hint="eastAsia" w:ascii="宋体" w:hAnsi="宋体"/>
                <w:sz w:val="24"/>
                <w:szCs w:val="28"/>
              </w:rPr>
            </w:pPr>
            <w:r>
              <w:rPr>
                <w:rFonts w:ascii="宋体" w:hAnsi="宋体"/>
                <w:sz w:val="24"/>
                <w:szCs w:val="28"/>
              </w:rPr>
              <w:t>7.1.自动加温工作模式：设定工作温度目标，快速自动达到设定温度并保持。</w:t>
            </w:r>
          </w:p>
          <w:p w14:paraId="44B8BF0B">
            <w:pPr>
              <w:spacing w:line="276" w:lineRule="auto"/>
              <w:rPr>
                <w:rFonts w:hint="eastAsia" w:ascii="宋体" w:hAnsi="宋体"/>
                <w:sz w:val="24"/>
                <w:szCs w:val="28"/>
              </w:rPr>
            </w:pPr>
            <w:r>
              <w:rPr>
                <w:rFonts w:ascii="宋体" w:hAnsi="宋体"/>
                <w:sz w:val="24"/>
                <w:szCs w:val="28"/>
              </w:rPr>
              <w:t>7.2.</w:t>
            </w:r>
            <w:r>
              <w:rPr>
                <w:rFonts w:hint="eastAsia" w:ascii="宋体" w:hAnsi="宋体"/>
                <w:sz w:val="24"/>
                <w:szCs w:val="28"/>
              </w:rPr>
              <w:t>手动加温模式：手动加温模式可在输出功率调节加温速率可分为10档进行调节，通过限制加温速率，有针对性的对特殊患者进行保护，确保患者安全性。</w:t>
            </w:r>
          </w:p>
          <w:p w14:paraId="7E85D99E">
            <w:pPr>
              <w:spacing w:line="276" w:lineRule="auto"/>
              <w:rPr>
                <w:rFonts w:hint="eastAsia" w:ascii="宋体" w:hAnsi="宋体"/>
                <w:sz w:val="24"/>
                <w:szCs w:val="28"/>
              </w:rPr>
            </w:pPr>
            <w:r>
              <w:rPr>
                <w:rFonts w:ascii="宋体" w:hAnsi="宋体"/>
                <w:sz w:val="24"/>
                <w:szCs w:val="28"/>
              </w:rPr>
              <w:t>8. 安全保护功能：多重独立安全防护功能，确保不会对病人造成任何伤害；</w:t>
            </w:r>
          </w:p>
          <w:p w14:paraId="6FFA6D52">
            <w:pPr>
              <w:spacing w:line="276" w:lineRule="auto"/>
              <w:rPr>
                <w:rFonts w:hint="eastAsia" w:ascii="宋体" w:hAnsi="宋体"/>
                <w:sz w:val="24"/>
                <w:szCs w:val="28"/>
              </w:rPr>
            </w:pPr>
            <w:r>
              <w:rPr>
                <w:rFonts w:ascii="宋体" w:hAnsi="宋体"/>
                <w:sz w:val="24"/>
                <w:szCs w:val="28"/>
              </w:rPr>
              <w:t>9. 配垫子和盖毯：垫子用于术中保温，盖毯用于术后复温；材质柔软，多尺寸提供全方位保温。加温垫和盖毯可以单独使用，也可以组合同时使用。</w:t>
            </w:r>
          </w:p>
          <w:p w14:paraId="7540C46B">
            <w:pPr>
              <w:spacing w:line="276" w:lineRule="auto"/>
              <w:rPr>
                <w:rFonts w:hint="eastAsia" w:ascii="宋体" w:hAnsi="宋体"/>
                <w:sz w:val="24"/>
                <w:szCs w:val="28"/>
              </w:rPr>
            </w:pPr>
            <w:r>
              <w:rPr>
                <w:rFonts w:ascii="宋体" w:hAnsi="宋体"/>
                <w:sz w:val="24"/>
                <w:szCs w:val="28"/>
              </w:rPr>
              <w:t>10. 垫（毯）子加热部分采用碳纤维发热材料，可透过X光；可重复使用，无需专用耗材，并且不产生废水、废气。加温垫（毯）完全密闭，可用酒精擦洗。</w:t>
            </w:r>
          </w:p>
          <w:p w14:paraId="50BC30C9">
            <w:pPr>
              <w:spacing w:line="276" w:lineRule="auto"/>
              <w:rPr>
                <w:rFonts w:hint="eastAsia" w:ascii="宋体" w:hAnsi="宋体"/>
                <w:sz w:val="24"/>
                <w:szCs w:val="28"/>
              </w:rPr>
            </w:pPr>
            <w:r>
              <w:rPr>
                <w:rFonts w:ascii="宋体" w:hAnsi="宋体"/>
                <w:sz w:val="24"/>
                <w:szCs w:val="28"/>
              </w:rPr>
              <w:t>11. 垫（毯）子组成：材料符合RoHS要求，表面柔软，整体有弹性、质感，加温垫内置的压力缓解垫能有效预防褥疮；不使用时可卷曲存放，节约手术室环境。</w:t>
            </w:r>
            <w:r>
              <w:rPr>
                <w:rFonts w:hint="eastAsia" w:ascii="宋体" w:hAnsi="宋体"/>
                <w:sz w:val="24"/>
                <w:szCs w:val="28"/>
              </w:rPr>
              <w:t>（提供证明文件）</w:t>
            </w:r>
          </w:p>
          <w:p w14:paraId="5EA868DB">
            <w:pPr>
              <w:spacing w:line="276" w:lineRule="auto"/>
              <w:rPr>
                <w:rFonts w:hint="eastAsia" w:ascii="宋体" w:hAnsi="宋体"/>
                <w:sz w:val="24"/>
                <w:szCs w:val="28"/>
              </w:rPr>
            </w:pPr>
            <w:r>
              <w:rPr>
                <w:rFonts w:ascii="宋体" w:hAnsi="宋体"/>
                <w:sz w:val="24"/>
                <w:szCs w:val="28"/>
              </w:rPr>
              <w:t>12. 垫子具有防水排气功能，防水等级≥IPX7。(需提供医疗器械注册检测报告)</w:t>
            </w:r>
          </w:p>
          <w:p w14:paraId="7DCB9197">
            <w:pPr>
              <w:spacing w:line="276" w:lineRule="auto"/>
              <w:rPr>
                <w:rFonts w:hint="eastAsia" w:ascii="宋体" w:hAnsi="宋体"/>
                <w:sz w:val="24"/>
                <w:szCs w:val="28"/>
              </w:rPr>
            </w:pPr>
            <w:r>
              <w:rPr>
                <w:rFonts w:ascii="宋体" w:hAnsi="宋体"/>
                <w:sz w:val="24"/>
                <w:szCs w:val="28"/>
              </w:rPr>
              <w:t>13. 恒温器具有：</w:t>
            </w:r>
            <w:r>
              <w:rPr>
                <w:rFonts w:ascii="宋体" w:hAnsi="宋体"/>
                <w:color w:val="000000" w:themeColor="text1"/>
                <w:sz w:val="24"/>
                <w:szCs w:val="28"/>
              </w:rPr>
              <w:t>网电源</w:t>
            </w:r>
            <w:r>
              <w:rPr>
                <w:rFonts w:ascii="宋体" w:hAnsi="宋体"/>
                <w:sz w:val="24"/>
                <w:szCs w:val="28"/>
              </w:rPr>
              <w:t>故障报警、超温报警等，符合相关标准要求的声光报警功能，且报警种类≥5种；</w:t>
            </w:r>
          </w:p>
          <w:p w14:paraId="059D4D9D">
            <w:pPr>
              <w:spacing w:line="276" w:lineRule="auto"/>
              <w:rPr>
                <w:rFonts w:hint="eastAsia" w:ascii="宋体" w:hAnsi="宋体"/>
                <w:sz w:val="24"/>
                <w:szCs w:val="28"/>
              </w:rPr>
            </w:pPr>
            <w:r>
              <w:rPr>
                <w:rFonts w:ascii="宋体" w:hAnsi="宋体"/>
                <w:sz w:val="24"/>
                <w:szCs w:val="28"/>
              </w:rPr>
              <w:t>14. 恒温器具有多种固定装置，可进行不同方式安装固定；</w:t>
            </w:r>
          </w:p>
          <w:p w14:paraId="7EB727F8">
            <w:pPr>
              <w:spacing w:line="276" w:lineRule="auto"/>
              <w:rPr>
                <w:rFonts w:hint="eastAsia" w:ascii="宋体" w:hAnsi="宋体"/>
                <w:sz w:val="24"/>
                <w:szCs w:val="28"/>
              </w:rPr>
            </w:pPr>
            <w:r>
              <w:rPr>
                <w:rFonts w:ascii="宋体" w:hAnsi="宋体"/>
                <w:sz w:val="24"/>
                <w:szCs w:val="28"/>
              </w:rPr>
              <w:t>15. 对手术室其他设备无电磁干扰；</w:t>
            </w:r>
          </w:p>
          <w:p w14:paraId="53854E2D">
            <w:pPr>
              <w:spacing w:line="276" w:lineRule="auto"/>
              <w:rPr>
                <w:rFonts w:hint="eastAsia" w:ascii="宋体" w:hAnsi="宋体"/>
                <w:sz w:val="24"/>
                <w:szCs w:val="28"/>
              </w:rPr>
            </w:pPr>
            <w:r>
              <w:rPr>
                <w:rFonts w:ascii="宋体" w:hAnsi="宋体"/>
                <w:sz w:val="24"/>
                <w:szCs w:val="28"/>
              </w:rPr>
              <w:t xml:space="preserve">16. 设备无噪音干扰； </w:t>
            </w:r>
          </w:p>
          <w:p w14:paraId="3C150291">
            <w:pPr>
              <w:spacing w:line="276" w:lineRule="auto"/>
              <w:rPr>
                <w:rFonts w:hint="eastAsia" w:ascii="宋体" w:hAnsi="宋体"/>
                <w:sz w:val="24"/>
                <w:szCs w:val="28"/>
              </w:rPr>
            </w:pPr>
            <w:r>
              <w:rPr>
                <w:rFonts w:ascii="宋体" w:hAnsi="宋体"/>
                <w:sz w:val="24"/>
                <w:szCs w:val="28"/>
              </w:rPr>
              <w:t>17. 设备通过CE或者FDA认证；</w:t>
            </w:r>
          </w:p>
          <w:p w14:paraId="0D1055F0">
            <w:pPr>
              <w:spacing w:line="276" w:lineRule="auto"/>
              <w:rPr>
                <w:rFonts w:hint="eastAsia" w:ascii="宋体" w:hAnsi="宋体"/>
                <w:sz w:val="24"/>
                <w:szCs w:val="28"/>
              </w:rPr>
            </w:pPr>
            <w:r>
              <w:rPr>
                <w:rFonts w:ascii="宋体" w:hAnsi="宋体"/>
                <w:sz w:val="24"/>
                <w:szCs w:val="28"/>
              </w:rPr>
              <w:t>18. 恒温器可链接体温探头，体温探头采用医用体温探头，测量病人体温快，可实时将病人体温显示在温毯主机上；</w:t>
            </w:r>
          </w:p>
          <w:p w14:paraId="46BD82D2">
            <w:pPr>
              <w:spacing w:line="276" w:lineRule="auto"/>
              <w:rPr>
                <w:rFonts w:hint="eastAsia" w:ascii="宋体" w:hAnsi="宋体"/>
                <w:sz w:val="24"/>
                <w:szCs w:val="28"/>
              </w:rPr>
            </w:pPr>
            <w:r>
              <w:rPr>
                <w:rFonts w:ascii="宋体" w:hAnsi="宋体"/>
                <w:sz w:val="24"/>
                <w:szCs w:val="28"/>
              </w:rPr>
              <w:t>19. ★单条垫子内置≥6个温度监测传感器，单条毯子内置≥6个温度监测传感器；（提供检测报告）</w:t>
            </w:r>
          </w:p>
          <w:p w14:paraId="6F5099B0">
            <w:pPr>
              <w:spacing w:line="276" w:lineRule="auto"/>
              <w:rPr>
                <w:rFonts w:hint="eastAsia" w:ascii="宋体" w:hAnsi="宋体"/>
                <w:sz w:val="24"/>
                <w:szCs w:val="28"/>
              </w:rPr>
            </w:pPr>
            <w:r>
              <w:rPr>
                <w:rFonts w:ascii="宋体" w:hAnsi="宋体"/>
                <w:sz w:val="24"/>
                <w:szCs w:val="28"/>
              </w:rPr>
              <w:t>20. 设备使用寿命≥6年；</w:t>
            </w:r>
          </w:p>
          <w:p w14:paraId="0224E842">
            <w:pPr>
              <w:spacing w:line="276" w:lineRule="auto"/>
              <w:rPr>
                <w:rFonts w:hint="eastAsia" w:ascii="宋体" w:hAnsi="宋体"/>
                <w:sz w:val="24"/>
                <w:szCs w:val="28"/>
              </w:rPr>
            </w:pPr>
            <w:r>
              <w:rPr>
                <w:rFonts w:ascii="宋体" w:hAnsi="宋体"/>
                <w:sz w:val="24"/>
                <w:szCs w:val="28"/>
              </w:rPr>
              <w:t>21. 产品上市时间：满足</w:t>
            </w:r>
            <w:r>
              <w:rPr>
                <w:rFonts w:hint="eastAsia" w:ascii="宋体" w:hAnsi="宋体"/>
                <w:sz w:val="24"/>
                <w:szCs w:val="28"/>
              </w:rPr>
              <w:t>10</w:t>
            </w:r>
            <w:r>
              <w:rPr>
                <w:rFonts w:ascii="宋体" w:hAnsi="宋体"/>
                <w:sz w:val="24"/>
                <w:szCs w:val="28"/>
              </w:rPr>
              <w:t>年，得到临床使用认可</w:t>
            </w:r>
            <w:r>
              <w:rPr>
                <w:rFonts w:hint="eastAsia" w:ascii="宋体" w:hAnsi="宋体"/>
                <w:sz w:val="24"/>
                <w:szCs w:val="28"/>
              </w:rPr>
              <w:t>；</w:t>
            </w:r>
          </w:p>
          <w:p w14:paraId="5CEECE11">
            <w:pPr>
              <w:spacing w:line="360" w:lineRule="auto"/>
              <w:jc w:val="left"/>
              <w:rPr>
                <w:rFonts w:hint="eastAsia" w:ascii="宋体" w:hAnsi="宋体" w:cs="宋体"/>
                <w:bCs/>
                <w:szCs w:val="21"/>
              </w:rPr>
            </w:pPr>
            <w:r>
              <w:rPr>
                <w:rFonts w:ascii="宋体" w:hAnsi="宋体"/>
                <w:sz w:val="24"/>
                <w:szCs w:val="28"/>
              </w:rPr>
              <w:t xml:space="preserve">22. </w:t>
            </w:r>
            <w:r>
              <w:rPr>
                <w:rFonts w:hint="eastAsia" w:ascii="宋体" w:hAnsi="宋体"/>
                <w:sz w:val="24"/>
                <w:szCs w:val="28"/>
              </w:rPr>
              <w:t>主机尺寸：长220mm×宽206mm×高328mm；</w:t>
            </w:r>
            <w:r>
              <w:rPr>
                <w:rFonts w:hint="eastAsia" w:ascii="宋体" w:hAnsi="宋体"/>
                <w:sz w:val="24"/>
                <w:szCs w:val="28"/>
              </w:rPr>
              <w:br w:type="textWrapping"/>
            </w:r>
            <w:r>
              <w:rPr>
                <w:rFonts w:hint="eastAsia" w:ascii="宋体" w:hAnsi="宋体"/>
                <w:sz w:val="24"/>
                <w:szCs w:val="28"/>
              </w:rPr>
              <w:t>23.★配置清单：恒温器1台、垫子1件、毯子1件、体温传感器2件、电源线1根、快速操作指南1份、用户手册1份、合格证1份、保修卡1份、装箱单1份、安装报告各1份、配套可移动推车1部。</w:t>
            </w:r>
          </w:p>
        </w:tc>
      </w:tr>
      <w:tr w14:paraId="20795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3416C352">
            <w:pPr>
              <w:spacing w:line="370" w:lineRule="exact"/>
              <w:jc w:val="center"/>
              <w:rPr>
                <w:rFonts w:hint="eastAsia" w:ascii="宋体" w:hAnsi="宋体" w:cs="宋体"/>
                <w:szCs w:val="21"/>
              </w:rPr>
            </w:pPr>
            <w:r>
              <w:rPr>
                <w:rFonts w:hint="eastAsia" w:ascii="宋体" w:hAnsi="宋体" w:cs="宋体"/>
                <w:b/>
                <w:bCs/>
                <w:szCs w:val="21"/>
              </w:rPr>
              <w:t>商务条款</w:t>
            </w:r>
          </w:p>
        </w:tc>
        <w:tc>
          <w:tcPr>
            <w:tcW w:w="4757" w:type="pct"/>
            <w:gridSpan w:val="4"/>
            <w:tcBorders>
              <w:top w:val="single" w:color="auto" w:sz="4" w:space="0"/>
              <w:left w:val="single" w:color="auto" w:sz="4" w:space="0"/>
              <w:bottom w:val="single" w:color="auto" w:sz="4" w:space="0"/>
              <w:right w:val="single" w:color="auto" w:sz="4" w:space="0"/>
            </w:tcBorders>
            <w:vAlign w:val="center"/>
          </w:tcPr>
          <w:p w14:paraId="6850021E">
            <w:pPr>
              <w:spacing w:line="370" w:lineRule="exact"/>
              <w:rPr>
                <w:rFonts w:hint="eastAsia" w:ascii="宋体" w:hAnsi="宋体" w:cs="宋体"/>
                <w:szCs w:val="21"/>
              </w:rPr>
            </w:pPr>
            <w:r>
              <w:rPr>
                <w:rFonts w:hint="eastAsia" w:ascii="宋体" w:hAnsi="宋体" w:cs="宋体"/>
                <w:szCs w:val="21"/>
              </w:rPr>
              <w:t>一、合同签订期：自成交通知书发出之日起15日内。</w:t>
            </w:r>
          </w:p>
          <w:p w14:paraId="606E373A">
            <w:pPr>
              <w:spacing w:line="370" w:lineRule="exact"/>
              <w:rPr>
                <w:rFonts w:hint="eastAsia" w:ascii="宋体" w:hAnsi="宋体" w:cs="宋体"/>
                <w:szCs w:val="21"/>
              </w:rPr>
            </w:pPr>
            <w:r>
              <w:rPr>
                <w:rFonts w:hint="eastAsia" w:ascii="宋体" w:hAnsi="宋体" w:cs="宋体"/>
                <w:szCs w:val="21"/>
              </w:rPr>
              <w:t>二、交货期：自合同签订之日起20日内交货，并完成安装调试、验收，交付使用。</w:t>
            </w:r>
            <w:r>
              <w:rPr>
                <w:rFonts w:hint="eastAsia" w:ascii="宋体" w:hAnsi="宋体" w:cs="宋体"/>
                <w:szCs w:val="21"/>
              </w:rPr>
              <w:tab/>
            </w:r>
          </w:p>
          <w:p w14:paraId="7F498F59">
            <w:pPr>
              <w:spacing w:line="370" w:lineRule="exact"/>
              <w:rPr>
                <w:rFonts w:hint="eastAsia" w:ascii="宋体" w:hAnsi="宋体" w:cs="宋体"/>
                <w:szCs w:val="21"/>
              </w:rPr>
            </w:pPr>
            <w:r>
              <w:rPr>
                <w:rFonts w:hint="eastAsia" w:ascii="宋体" w:hAnsi="宋体" w:cs="宋体"/>
                <w:szCs w:val="21"/>
              </w:rPr>
              <w:t>三、交货地点：采购人指定地点。</w:t>
            </w:r>
          </w:p>
          <w:p w14:paraId="440D3D05">
            <w:pPr>
              <w:spacing w:line="370" w:lineRule="exact"/>
              <w:rPr>
                <w:rFonts w:hint="eastAsia" w:ascii="宋体" w:hAnsi="宋体" w:cs="宋体"/>
                <w:szCs w:val="21"/>
              </w:rPr>
            </w:pPr>
            <w:r>
              <w:rPr>
                <w:rFonts w:hint="eastAsia" w:ascii="宋体" w:hAnsi="宋体" w:cs="宋体"/>
                <w:szCs w:val="21"/>
              </w:rPr>
              <w:t>四、验收标准、规范：</w:t>
            </w:r>
          </w:p>
          <w:p w14:paraId="4AEAD40A">
            <w:pPr>
              <w:pStyle w:val="22"/>
              <w:spacing w:line="370" w:lineRule="exact"/>
              <w:rPr>
                <w:rFonts w:hint="eastAsia" w:ascii="宋体" w:hAnsi="宋体" w:cs="宋体"/>
                <w:bCs/>
                <w:sz w:val="21"/>
                <w:szCs w:val="21"/>
              </w:rPr>
            </w:pPr>
            <w:r>
              <w:rPr>
                <w:rFonts w:hint="eastAsia" w:ascii="宋体" w:hAnsi="宋体" w:cs="宋体"/>
                <w:sz w:val="21"/>
                <w:szCs w:val="21"/>
              </w:rPr>
              <w:t>1.</w:t>
            </w:r>
            <w:r>
              <w:rPr>
                <w:rFonts w:hint="eastAsia" w:ascii="宋体" w:hAnsi="宋体" w:cs="宋体"/>
                <w:bCs/>
                <w:sz w:val="21"/>
                <w:szCs w:val="21"/>
              </w:rPr>
              <w:t>交货时，采购人、成交供应商、生产厂家代表三方逐一核验每项技术参数，如技术参数与采购需求技术参数一致，采购人则给予验收；如技术参数与采购需求技术参数不一致，采购人则不予验收。</w:t>
            </w:r>
          </w:p>
          <w:p w14:paraId="2DD55AB3">
            <w:pPr>
              <w:spacing w:line="370" w:lineRule="exact"/>
              <w:rPr>
                <w:rFonts w:hint="eastAsia" w:ascii="宋体" w:hAnsi="宋体" w:cs="宋体"/>
                <w:szCs w:val="21"/>
              </w:rPr>
            </w:pPr>
            <w:r>
              <w:rPr>
                <w:rFonts w:hint="eastAsia" w:ascii="宋体" w:hAnsi="宋体" w:cs="宋体"/>
                <w:szCs w:val="21"/>
              </w:rPr>
              <w:t>2.成交供应商交货前应对产品作出全面检查和对验收文件进行整理，并列出清单，作为采购人收货验收和使用的技术条件依据，检验的结果应随货物交采购人。成交供应商不能完整交付货物及本款规定的单证和工具的，必须负责补齐，否则视为未按合同约定交货。</w:t>
            </w:r>
          </w:p>
          <w:p w14:paraId="6D056169">
            <w:pPr>
              <w:spacing w:line="370" w:lineRule="exact"/>
              <w:rPr>
                <w:rFonts w:hint="eastAsia" w:ascii="宋体" w:hAnsi="宋体" w:cs="宋体"/>
                <w:szCs w:val="21"/>
              </w:rPr>
            </w:pPr>
            <w:r>
              <w:rPr>
                <w:rFonts w:hint="eastAsia" w:ascii="宋体" w:hAnsi="宋体" w:cs="宋体"/>
                <w:szCs w:val="21"/>
              </w:rPr>
              <w:t>3.成交供应商需负责安装、调试，并培训采购人的使用操作人员，直到设备运行符合技术要求并能正常临床使用，采购人方可验收。</w:t>
            </w:r>
          </w:p>
          <w:p w14:paraId="0276F7ED">
            <w:pPr>
              <w:spacing w:line="370" w:lineRule="exact"/>
              <w:rPr>
                <w:rFonts w:hint="eastAsia" w:ascii="宋体" w:hAnsi="宋体" w:cs="宋体"/>
                <w:szCs w:val="21"/>
              </w:rPr>
            </w:pPr>
            <w:r>
              <w:rPr>
                <w:rFonts w:hint="eastAsia" w:ascii="宋体" w:hAnsi="宋体" w:cs="宋体"/>
                <w:szCs w:val="21"/>
              </w:rPr>
              <w:t>4.采购人组织验收，成交供应商必须到场配合，验收合格后双方签署验收合格凭证。</w:t>
            </w:r>
          </w:p>
          <w:p w14:paraId="2911FF76">
            <w:pPr>
              <w:spacing w:line="370" w:lineRule="exact"/>
              <w:rPr>
                <w:rFonts w:hint="eastAsia" w:ascii="宋体" w:hAnsi="宋体" w:cs="宋体"/>
                <w:szCs w:val="21"/>
              </w:rPr>
            </w:pPr>
            <w:r>
              <w:rPr>
                <w:rFonts w:hint="eastAsia" w:ascii="宋体" w:hAnsi="宋体" w:cs="宋体"/>
                <w:szCs w:val="21"/>
              </w:rPr>
              <w:t>5.如果货物运输和安装调试过程中因事故造成货物短缺、损坏，成交供应商应及时安排换货，以保证货物安装调试顺利完成。换货的相关费用由成交供应商承担。</w:t>
            </w:r>
          </w:p>
          <w:p w14:paraId="32822CD5">
            <w:pPr>
              <w:spacing w:line="370" w:lineRule="exact"/>
              <w:rPr>
                <w:rFonts w:hint="eastAsia" w:ascii="宋体" w:hAnsi="宋体" w:cs="宋体"/>
                <w:szCs w:val="21"/>
              </w:rPr>
            </w:pPr>
            <w:r>
              <w:rPr>
                <w:rFonts w:hint="eastAsia" w:ascii="宋体" w:hAnsi="宋体" w:cs="宋体"/>
                <w:szCs w:val="21"/>
              </w:rPr>
              <w:t>6.采购人认为如有必要，可委托质检部门按采购文件要求及国家标准对货物进行抽样检验。</w:t>
            </w:r>
          </w:p>
          <w:p w14:paraId="46FEC57D">
            <w:pPr>
              <w:spacing w:line="370" w:lineRule="exact"/>
              <w:rPr>
                <w:rFonts w:hint="eastAsia" w:ascii="宋体" w:hAnsi="宋体" w:cs="宋体"/>
                <w:szCs w:val="21"/>
              </w:rPr>
            </w:pPr>
            <w:r>
              <w:rPr>
                <w:rFonts w:hint="eastAsia" w:ascii="宋体" w:hAnsi="宋体" w:cs="宋体"/>
                <w:szCs w:val="21"/>
              </w:rPr>
              <w:t>7.验收产生的费用由成交供应商负责，货物包装及安装过程中产生的垃圾由成交供应商负责清理，费用自理。</w:t>
            </w:r>
          </w:p>
          <w:p w14:paraId="36EB2BA5">
            <w:pPr>
              <w:spacing w:line="370" w:lineRule="exact"/>
              <w:rPr>
                <w:rFonts w:hint="eastAsia" w:ascii="宋体" w:hAnsi="宋体" w:cs="宋体"/>
                <w:szCs w:val="21"/>
              </w:rPr>
            </w:pPr>
            <w:r>
              <w:rPr>
                <w:rFonts w:hint="eastAsia" w:ascii="宋体" w:hAnsi="宋体" w:cs="宋体"/>
                <w:szCs w:val="21"/>
              </w:rPr>
              <w:t>8.其他验收细则以成交供应商的响应文件中提供的设备技术资料及双方签订的合同条款为准。</w:t>
            </w:r>
          </w:p>
          <w:p w14:paraId="76F62D9B">
            <w:pPr>
              <w:spacing w:line="370" w:lineRule="exact"/>
              <w:rPr>
                <w:rFonts w:hint="eastAsia" w:ascii="宋体" w:hAnsi="宋体" w:cs="宋体"/>
                <w:szCs w:val="21"/>
              </w:rPr>
            </w:pPr>
            <w:r>
              <w:rPr>
                <w:rFonts w:hint="eastAsia" w:ascii="宋体" w:hAnsi="宋体" w:cs="宋体"/>
                <w:szCs w:val="21"/>
              </w:rPr>
              <w:t xml:space="preserve"> 五、售后服务要求：</w:t>
            </w:r>
          </w:p>
          <w:p w14:paraId="5D409D40">
            <w:pPr>
              <w:spacing w:line="370" w:lineRule="exact"/>
              <w:rPr>
                <w:rFonts w:hint="eastAsia" w:ascii="宋体" w:hAnsi="宋体" w:cs="宋体"/>
                <w:szCs w:val="21"/>
              </w:rPr>
            </w:pPr>
            <w:r>
              <w:rPr>
                <w:rFonts w:hint="eastAsia" w:ascii="宋体" w:hAnsi="宋体" w:cs="宋体"/>
                <w:szCs w:val="21"/>
              </w:rPr>
              <w:t>1.质保期：按国家有关产品“三包”规定执行“三包”，质保期除特别注明外，最短不得少于5年。质保期内负责上门服务、维修、更换配件，不得收取任何费用。自提交成果并验收合格之日起计,若厂家免费质保期超过5年的,按厂家规定保修；同时提供产品“三包”服务，每年至少定期回访1次，以及对设备维修服务，质保期后提供终身维修服务，其余按供应商提交的售后服务承诺书执行；所有非故意性损坏以及在要求质量标准范围内的正常使用造成的损坏均要免费维修。对因采购方人员的不正当使用所造成的损坏不归成交供应商负责保修，但成交供应商也要积极帮助采购人修理，并保证提供优惠价格的配件和服务。</w:t>
            </w:r>
          </w:p>
          <w:p w14:paraId="12DD8987">
            <w:pPr>
              <w:spacing w:line="370" w:lineRule="exact"/>
              <w:rPr>
                <w:rFonts w:hint="eastAsia" w:ascii="宋体" w:hAnsi="宋体" w:cs="宋体"/>
                <w:szCs w:val="21"/>
              </w:rPr>
            </w:pPr>
            <w:r>
              <w:rPr>
                <w:rFonts w:hint="eastAsia" w:ascii="宋体" w:hAnsi="宋体" w:cs="宋体"/>
                <w:szCs w:val="21"/>
              </w:rPr>
              <w:t>2.故障响应时间：接到故障通知后2小时内响应，24小时内工程人员到达现场维修，按国家及行业标准对故障进行及时处理。一般问题应在48小时内解决，重大问题或其它无法迅速解决的问题应在一周内解决，否则须在两个工作日内提供与原设备技术参数要求相同或高于原设备技术参数要求的备用产品，以保证采购人的正常工作。</w:t>
            </w:r>
          </w:p>
          <w:p w14:paraId="57F1BB63">
            <w:pPr>
              <w:spacing w:line="370" w:lineRule="exact"/>
              <w:rPr>
                <w:rFonts w:hint="eastAsia" w:ascii="宋体" w:hAnsi="宋体" w:cs="宋体"/>
                <w:szCs w:val="21"/>
                <w:u w:val="single"/>
              </w:rPr>
            </w:pPr>
            <w:r>
              <w:rPr>
                <w:rFonts w:hint="eastAsia" w:ascii="宋体" w:hAnsi="宋体" w:cs="宋体"/>
                <w:szCs w:val="21"/>
              </w:rPr>
              <w:t>3.售后服务技术人员要求：</w:t>
            </w:r>
            <w:r>
              <w:rPr>
                <w:rFonts w:hint="eastAsia" w:ascii="宋体" w:hAnsi="宋体" w:cs="宋体"/>
                <w:szCs w:val="21"/>
                <w:u w:val="single"/>
              </w:rPr>
              <w:t>专职人员</w:t>
            </w:r>
          </w:p>
          <w:p w14:paraId="6FAE9968">
            <w:pPr>
              <w:spacing w:line="370" w:lineRule="exact"/>
              <w:rPr>
                <w:rFonts w:hint="eastAsia" w:ascii="宋体" w:hAnsi="宋体" w:cs="宋体"/>
                <w:szCs w:val="21"/>
              </w:rPr>
            </w:pPr>
            <w:r>
              <w:rPr>
                <w:rFonts w:hint="eastAsia" w:ascii="宋体" w:hAnsi="宋体" w:cs="宋体"/>
                <w:szCs w:val="21"/>
              </w:rPr>
              <w:t xml:space="preserve">4.售后服务费用包含在报价中，售后服务内容如下： </w:t>
            </w:r>
          </w:p>
          <w:p w14:paraId="18401FD2">
            <w:pPr>
              <w:spacing w:line="370" w:lineRule="exact"/>
              <w:rPr>
                <w:rFonts w:hint="eastAsia" w:ascii="宋体" w:hAnsi="宋体" w:cs="宋体"/>
                <w:szCs w:val="21"/>
              </w:rPr>
            </w:pPr>
            <w:r>
              <w:rPr>
                <w:rFonts w:hint="eastAsia" w:ascii="宋体" w:hAnsi="宋体" w:cs="宋体"/>
                <w:szCs w:val="21"/>
              </w:rPr>
              <w:t>（1）负责送货上门，安装调试，培训操作人员。</w:t>
            </w:r>
          </w:p>
          <w:p w14:paraId="6F118AA3">
            <w:pPr>
              <w:spacing w:line="370" w:lineRule="exact"/>
              <w:rPr>
                <w:rFonts w:hint="eastAsia" w:ascii="宋体" w:hAnsi="宋体" w:cs="宋体"/>
                <w:szCs w:val="21"/>
              </w:rPr>
            </w:pPr>
            <w:r>
              <w:rPr>
                <w:rFonts w:hint="eastAsia" w:ascii="宋体" w:hAnsi="宋体" w:cs="宋体"/>
                <w:szCs w:val="21"/>
              </w:rPr>
              <w:t>（2）不能正常使用的必须提供备用品。</w:t>
            </w:r>
          </w:p>
          <w:p w14:paraId="0F0076C5">
            <w:pPr>
              <w:spacing w:line="370" w:lineRule="exact"/>
              <w:rPr>
                <w:rFonts w:hint="eastAsia" w:ascii="宋体" w:hAnsi="宋体" w:cs="宋体"/>
                <w:szCs w:val="21"/>
              </w:rPr>
            </w:pPr>
            <w:r>
              <w:rPr>
                <w:rFonts w:hint="eastAsia" w:ascii="宋体" w:hAnsi="宋体" w:cs="宋体"/>
                <w:szCs w:val="21"/>
              </w:rPr>
              <w:t>（3）定期回访以及对设备维修。</w:t>
            </w:r>
          </w:p>
          <w:p w14:paraId="1FD9183E">
            <w:pPr>
              <w:spacing w:line="370" w:lineRule="exact"/>
              <w:rPr>
                <w:rFonts w:hint="eastAsia" w:ascii="宋体" w:hAnsi="宋体" w:cs="宋体"/>
                <w:szCs w:val="21"/>
              </w:rPr>
            </w:pPr>
            <w:r>
              <w:rPr>
                <w:rFonts w:hint="eastAsia" w:ascii="宋体" w:hAnsi="宋体" w:cs="宋体"/>
                <w:szCs w:val="21"/>
              </w:rPr>
              <w:t>（4）其余按厂家承诺。</w:t>
            </w:r>
          </w:p>
          <w:p w14:paraId="6683D099">
            <w:pPr>
              <w:spacing w:line="370" w:lineRule="exact"/>
              <w:rPr>
                <w:rFonts w:hint="eastAsia" w:ascii="宋体" w:hAnsi="宋体" w:cs="宋体"/>
                <w:szCs w:val="21"/>
              </w:rPr>
            </w:pPr>
            <w:r>
              <w:rPr>
                <w:rFonts w:hint="eastAsia" w:ascii="宋体" w:hAnsi="宋体" w:cs="宋体"/>
                <w:szCs w:val="21"/>
              </w:rPr>
              <w:t>5.备品备件要求：国内常年备有设备配件，能及时处理、更换损坏的零部件。</w:t>
            </w:r>
          </w:p>
          <w:p w14:paraId="69E661C2">
            <w:pPr>
              <w:spacing w:line="370" w:lineRule="exact"/>
              <w:rPr>
                <w:rFonts w:hint="eastAsia" w:ascii="宋体" w:hAnsi="宋体" w:cs="宋体"/>
                <w:szCs w:val="21"/>
              </w:rPr>
            </w:pPr>
            <w:r>
              <w:rPr>
                <w:rFonts w:hint="eastAsia" w:ascii="宋体" w:hAnsi="宋体" w:cs="宋体"/>
                <w:szCs w:val="21"/>
              </w:rPr>
              <w:t>6.其他：</w:t>
            </w:r>
          </w:p>
          <w:p w14:paraId="46414A0F">
            <w:pPr>
              <w:spacing w:line="370" w:lineRule="exact"/>
              <w:rPr>
                <w:rFonts w:hint="eastAsia" w:ascii="宋体" w:hAnsi="宋体" w:cs="宋体"/>
                <w:szCs w:val="21"/>
              </w:rPr>
            </w:pPr>
            <w:r>
              <w:rPr>
                <w:rFonts w:hint="eastAsia" w:ascii="宋体" w:hAnsi="宋体" w:cs="宋体"/>
                <w:szCs w:val="21"/>
              </w:rPr>
              <w:t>（1）提供全部设备必须是具备厂家合法销售渠道的全新合格正品，产品符合国际或国家有关认证标准及安全规定。所有设备必须满足采购文件所述性能配置要求，若产品在运输过程中损坏或擦伤须无偿调换相同产品。</w:t>
            </w:r>
          </w:p>
          <w:p w14:paraId="51C30195">
            <w:pPr>
              <w:spacing w:line="370" w:lineRule="exact"/>
              <w:rPr>
                <w:rFonts w:hint="eastAsia" w:ascii="宋体" w:hAnsi="宋体" w:cs="宋体"/>
                <w:szCs w:val="21"/>
              </w:rPr>
            </w:pPr>
            <w:r>
              <w:rPr>
                <w:rFonts w:hint="eastAsia" w:ascii="宋体" w:hAnsi="宋体" w:cs="宋体"/>
                <w:szCs w:val="21"/>
              </w:rPr>
              <w:t>（2）免费提供技术培训和硬件的测试和调整服务，免费提供相关培训，须提供完整的安装、操作、使用、测试、控制和维护中文手册。</w:t>
            </w:r>
          </w:p>
          <w:p w14:paraId="41208CB1">
            <w:pPr>
              <w:spacing w:line="370" w:lineRule="exact"/>
              <w:rPr>
                <w:rFonts w:hint="eastAsia" w:ascii="宋体" w:hAnsi="宋体" w:cs="宋体"/>
                <w:szCs w:val="21"/>
              </w:rPr>
            </w:pPr>
            <w:r>
              <w:rPr>
                <w:rFonts w:hint="eastAsia" w:ascii="宋体" w:hAnsi="宋体" w:cs="宋体"/>
                <w:szCs w:val="21"/>
              </w:rPr>
              <w:t>六、其他要求：</w:t>
            </w:r>
          </w:p>
          <w:p w14:paraId="18C23ACB">
            <w:pPr>
              <w:spacing w:line="370" w:lineRule="exact"/>
              <w:rPr>
                <w:rFonts w:hint="eastAsia" w:ascii="宋体" w:hAnsi="宋体" w:cs="宋体"/>
                <w:szCs w:val="21"/>
              </w:rPr>
            </w:pPr>
            <w:r>
              <w:rPr>
                <w:rFonts w:hint="eastAsia" w:ascii="宋体" w:hAnsi="宋体" w:cs="宋体"/>
                <w:szCs w:val="21"/>
              </w:rPr>
              <w:t>1、报价必须含以下部分，包括：</w:t>
            </w:r>
          </w:p>
          <w:p w14:paraId="6E564513">
            <w:pPr>
              <w:spacing w:line="370" w:lineRule="exact"/>
              <w:rPr>
                <w:rFonts w:hint="eastAsia" w:ascii="宋体" w:hAnsi="宋体" w:cs="宋体"/>
                <w:szCs w:val="21"/>
              </w:rPr>
            </w:pPr>
            <w:r>
              <w:rPr>
                <w:rFonts w:hint="eastAsia" w:ascii="宋体" w:hAnsi="宋体" w:cs="宋体"/>
                <w:szCs w:val="21"/>
              </w:rPr>
              <w:t>（1）货物的价格；</w:t>
            </w:r>
          </w:p>
          <w:p w14:paraId="7EA4E71B">
            <w:pPr>
              <w:spacing w:line="370" w:lineRule="exact"/>
              <w:rPr>
                <w:rFonts w:hint="eastAsia" w:ascii="宋体" w:hAnsi="宋体" w:cs="宋体"/>
                <w:szCs w:val="21"/>
              </w:rPr>
            </w:pPr>
            <w:r>
              <w:rPr>
                <w:rFonts w:hint="eastAsia" w:ascii="宋体" w:hAnsi="宋体" w:cs="宋体"/>
                <w:szCs w:val="21"/>
              </w:rPr>
              <w:t>（2）必要的保险费用和各项税金；</w:t>
            </w:r>
          </w:p>
          <w:p w14:paraId="1742E4BB">
            <w:pPr>
              <w:spacing w:line="370" w:lineRule="exact"/>
              <w:rPr>
                <w:rFonts w:hint="eastAsia" w:ascii="宋体" w:hAnsi="宋体" w:cs="宋体"/>
                <w:szCs w:val="21"/>
              </w:rPr>
            </w:pPr>
            <w:r>
              <w:rPr>
                <w:rFonts w:hint="eastAsia" w:ascii="宋体" w:hAnsi="宋体" w:cs="宋体"/>
                <w:szCs w:val="21"/>
              </w:rPr>
              <w:t>（3）其他：如运输、装卸、安装、调试、培训、技术支持、售后服务、到现场验收等费用。</w:t>
            </w:r>
          </w:p>
          <w:p w14:paraId="7A85F49E">
            <w:pPr>
              <w:pStyle w:val="70"/>
              <w:spacing w:line="370" w:lineRule="exact"/>
              <w:rPr>
                <w:rFonts w:hAnsi="宋体"/>
                <w:color w:val="auto"/>
                <w:kern w:val="2"/>
                <w:sz w:val="21"/>
                <w:szCs w:val="21"/>
                <w:highlight w:val="none"/>
              </w:rPr>
            </w:pPr>
            <w:r>
              <w:rPr>
                <w:rFonts w:hint="eastAsia" w:hAnsi="宋体"/>
                <w:color w:val="auto"/>
                <w:kern w:val="2"/>
                <w:sz w:val="21"/>
                <w:szCs w:val="21"/>
                <w:highlight w:val="none"/>
              </w:rPr>
              <w:t>2、付款方式：供货方提供货物并进行安装调试，使设备正常运行。采购方收到供货方开具的全额发票，自设备验收合格满6个月后，采购方向供货方支付合同总金额的100%。</w:t>
            </w:r>
          </w:p>
          <w:p w14:paraId="48E8A7C7">
            <w:pPr>
              <w:pStyle w:val="70"/>
              <w:spacing w:line="370" w:lineRule="exact"/>
              <w:rPr>
                <w:rFonts w:hint="eastAsia" w:hAnsi="宋体"/>
                <w:color w:val="auto"/>
                <w:sz w:val="21"/>
                <w:szCs w:val="21"/>
              </w:rPr>
            </w:pPr>
            <w:r>
              <w:rPr>
                <w:rFonts w:hint="eastAsia" w:hAnsi="宋体"/>
                <w:color w:val="auto"/>
                <w:sz w:val="21"/>
                <w:szCs w:val="21"/>
              </w:rPr>
              <w:t>3、对合同条款的调整（如对验收、违约责任等有特殊要求的）：无。</w:t>
            </w:r>
          </w:p>
        </w:tc>
      </w:tr>
    </w:tbl>
    <w:p w14:paraId="1CF32D27">
      <w:pPr>
        <w:spacing w:line="360" w:lineRule="exact"/>
        <w:rPr>
          <w:rFonts w:hint="eastAsia" w:ascii="宋体" w:hAnsi="宋体" w:cs="宋体"/>
          <w:b/>
          <w:bCs/>
          <w:szCs w:val="21"/>
        </w:rPr>
      </w:pPr>
    </w:p>
    <w:bookmarkEnd w:id="16"/>
    <w:p w14:paraId="1C80BCC3">
      <w:bookmarkStart w:id="17" w:name="_Toc22442"/>
      <w:bookmarkStart w:id="18" w:name="_Toc5724"/>
      <w:bookmarkStart w:id="19" w:name="_Toc15498"/>
      <w:bookmarkStart w:id="20" w:name="_Toc31203"/>
    </w:p>
    <w:p w14:paraId="11D6553E"/>
    <w:p w14:paraId="6690DB2D"/>
    <w:p w14:paraId="0FD1840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第三章 供应商须知</w:t>
      </w:r>
      <w:bookmarkEnd w:id="17"/>
      <w:bookmarkEnd w:id="18"/>
      <w:bookmarkEnd w:id="19"/>
      <w:bookmarkEnd w:id="20"/>
    </w:p>
    <w:p w14:paraId="73C3AEF3">
      <w:pPr>
        <w:pStyle w:val="3"/>
        <w:spacing w:before="0" w:after="0" w:line="360" w:lineRule="auto"/>
        <w:jc w:val="center"/>
        <w:rPr>
          <w:rFonts w:hint="eastAsia" w:ascii="黑体" w:hAnsi="黑体" w:eastAsia="黑体" w:cs="黑体"/>
          <w:b w:val="0"/>
        </w:rPr>
      </w:pPr>
      <w:bookmarkStart w:id="21" w:name="_Toc15841"/>
      <w:bookmarkStart w:id="22" w:name="_Toc13475"/>
      <w:bookmarkStart w:id="23" w:name="_Toc16572"/>
      <w:r>
        <w:rPr>
          <w:rFonts w:hint="eastAsia" w:ascii="黑体" w:hAnsi="黑体" w:eastAsia="黑体" w:cs="黑体"/>
          <w:b w:val="0"/>
        </w:rPr>
        <w:t>1.供应商须知前附表</w:t>
      </w:r>
      <w:bookmarkEnd w:id="21"/>
      <w:bookmarkEnd w:id="22"/>
      <w:bookmarkEnd w:id="23"/>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311"/>
        <w:gridCol w:w="6482"/>
      </w:tblGrid>
      <w:tr w14:paraId="183F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bottom"/>
          </w:tcPr>
          <w:p w14:paraId="351BA460">
            <w:pPr>
              <w:spacing w:line="360" w:lineRule="auto"/>
              <w:jc w:val="center"/>
              <w:rPr>
                <w:rFonts w:hint="eastAsia" w:ascii="黑体" w:hAnsi="黑体" w:eastAsia="黑体" w:cs="黑体"/>
                <w:b/>
                <w:szCs w:val="21"/>
              </w:rPr>
            </w:pPr>
            <w:r>
              <w:rPr>
                <w:rFonts w:hint="eastAsia" w:ascii="黑体" w:hAnsi="黑体" w:eastAsia="黑体" w:cs="黑体"/>
                <w:b/>
                <w:szCs w:val="21"/>
              </w:rPr>
              <w:t>号条款</w:t>
            </w:r>
          </w:p>
        </w:tc>
        <w:tc>
          <w:tcPr>
            <w:tcW w:w="1179" w:type="pct"/>
            <w:vAlign w:val="bottom"/>
          </w:tcPr>
          <w:p w14:paraId="007DD9B6">
            <w:pPr>
              <w:spacing w:line="360" w:lineRule="auto"/>
              <w:jc w:val="center"/>
              <w:rPr>
                <w:rFonts w:hint="eastAsia" w:ascii="黑体" w:hAnsi="黑体" w:eastAsia="黑体" w:cs="黑体"/>
                <w:b/>
                <w:szCs w:val="21"/>
              </w:rPr>
            </w:pPr>
            <w:r>
              <w:rPr>
                <w:rFonts w:hint="eastAsia" w:ascii="黑体" w:hAnsi="黑体" w:eastAsia="黑体" w:cs="黑体"/>
                <w:b/>
                <w:szCs w:val="21"/>
              </w:rPr>
              <w:t>条款名称</w:t>
            </w:r>
          </w:p>
        </w:tc>
        <w:tc>
          <w:tcPr>
            <w:tcW w:w="3307" w:type="pct"/>
            <w:vAlign w:val="bottom"/>
          </w:tcPr>
          <w:p w14:paraId="7715BEA1">
            <w:pPr>
              <w:spacing w:line="360" w:lineRule="auto"/>
              <w:jc w:val="center"/>
              <w:rPr>
                <w:rFonts w:hint="eastAsia" w:ascii="黑体" w:hAnsi="黑体" w:eastAsia="黑体" w:cs="黑体"/>
                <w:b/>
                <w:szCs w:val="21"/>
              </w:rPr>
            </w:pPr>
            <w:r>
              <w:rPr>
                <w:rFonts w:hint="eastAsia" w:ascii="黑体" w:hAnsi="黑体" w:eastAsia="黑体" w:cs="黑体"/>
                <w:b/>
                <w:szCs w:val="21"/>
              </w:rPr>
              <w:t>说明和要求</w:t>
            </w:r>
          </w:p>
        </w:tc>
      </w:tr>
      <w:tr w14:paraId="65B2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A4BEB1F">
            <w:pPr>
              <w:spacing w:line="360" w:lineRule="auto"/>
              <w:jc w:val="center"/>
              <w:rPr>
                <w:rFonts w:hint="eastAsia" w:ascii="宋体" w:hAnsi="宋体" w:cs="宋体"/>
                <w:bCs/>
                <w:szCs w:val="21"/>
              </w:rPr>
            </w:pPr>
            <w:r>
              <w:rPr>
                <w:rFonts w:hint="eastAsia" w:ascii="宋体" w:hAnsi="宋体" w:cs="宋体"/>
                <w:bCs/>
                <w:szCs w:val="21"/>
              </w:rPr>
              <w:t>1</w:t>
            </w:r>
          </w:p>
        </w:tc>
        <w:tc>
          <w:tcPr>
            <w:tcW w:w="1179" w:type="pct"/>
            <w:vAlign w:val="center"/>
          </w:tcPr>
          <w:p w14:paraId="5D87D555">
            <w:pPr>
              <w:spacing w:line="360" w:lineRule="auto"/>
              <w:jc w:val="center"/>
              <w:rPr>
                <w:rFonts w:hint="eastAsia" w:ascii="宋体" w:hAnsi="宋体" w:cs="宋体"/>
                <w:bCs/>
                <w:szCs w:val="21"/>
              </w:rPr>
            </w:pPr>
            <w:r>
              <w:rPr>
                <w:rFonts w:hint="eastAsia" w:ascii="宋体" w:hAnsi="宋体" w:cs="宋体"/>
                <w:bCs/>
                <w:szCs w:val="21"/>
              </w:rPr>
              <w:t>号条款说明</w:t>
            </w:r>
          </w:p>
        </w:tc>
        <w:tc>
          <w:tcPr>
            <w:tcW w:w="3307" w:type="pct"/>
            <w:vAlign w:val="bottom"/>
          </w:tcPr>
          <w:p w14:paraId="3F100C40">
            <w:pPr>
              <w:spacing w:line="360" w:lineRule="auto"/>
              <w:jc w:val="left"/>
              <w:rPr>
                <w:rFonts w:hint="eastAsia" w:ascii="宋体" w:hAnsi="宋体" w:cs="宋体"/>
                <w:bCs/>
                <w:szCs w:val="21"/>
              </w:rPr>
            </w:pPr>
            <w:r>
              <w:rPr>
                <w:rFonts w:hint="eastAsia" w:ascii="宋体" w:hAnsi="宋体" w:cs="宋体"/>
                <w:bCs/>
                <w:szCs w:val="21"/>
              </w:rPr>
              <w:t>带★号条款均为实质性响应要求，必须全部响应。若有一项带条款 未响应或不满足，均视为非实质性响应询价采购文件，按无效响应处理。</w:t>
            </w:r>
          </w:p>
        </w:tc>
      </w:tr>
      <w:tr w14:paraId="3FC6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14E63A63">
            <w:pPr>
              <w:spacing w:line="360" w:lineRule="auto"/>
              <w:jc w:val="center"/>
              <w:rPr>
                <w:rFonts w:hint="eastAsia" w:ascii="宋体" w:hAnsi="宋体" w:cs="宋体"/>
                <w:bCs/>
                <w:szCs w:val="21"/>
              </w:rPr>
            </w:pPr>
            <w:r>
              <w:rPr>
                <w:rFonts w:hint="eastAsia" w:ascii="宋体" w:hAnsi="宋体" w:cs="宋体"/>
                <w:bCs/>
                <w:szCs w:val="21"/>
              </w:rPr>
              <w:t>2</w:t>
            </w:r>
          </w:p>
        </w:tc>
        <w:tc>
          <w:tcPr>
            <w:tcW w:w="1179" w:type="pct"/>
            <w:vAlign w:val="center"/>
          </w:tcPr>
          <w:p w14:paraId="5F5AA9C0">
            <w:pPr>
              <w:spacing w:line="360" w:lineRule="auto"/>
              <w:jc w:val="center"/>
              <w:rPr>
                <w:rFonts w:hint="eastAsia" w:ascii="宋体" w:hAnsi="宋体" w:cs="宋体"/>
                <w:bCs/>
                <w:szCs w:val="21"/>
              </w:rPr>
            </w:pPr>
            <w:r>
              <w:rPr>
                <w:rFonts w:hint="eastAsia" w:ascii="宋体" w:hAnsi="宋体" w:cs="宋体"/>
                <w:bCs/>
                <w:szCs w:val="21"/>
              </w:rPr>
              <w:t>参加院内议价采购公司资格</w:t>
            </w:r>
          </w:p>
        </w:tc>
        <w:tc>
          <w:tcPr>
            <w:tcW w:w="3307" w:type="pct"/>
            <w:vAlign w:val="bottom"/>
          </w:tcPr>
          <w:p w14:paraId="342F1706">
            <w:pPr>
              <w:spacing w:line="360" w:lineRule="auto"/>
              <w:jc w:val="left"/>
              <w:rPr>
                <w:rFonts w:hint="eastAsia" w:ascii="宋体" w:hAnsi="宋体" w:cs="宋体"/>
                <w:bCs/>
                <w:szCs w:val="21"/>
              </w:rPr>
            </w:pPr>
            <w:r>
              <w:rPr>
                <w:rFonts w:hint="eastAsia" w:ascii="宋体" w:hAnsi="宋体" w:cs="宋体"/>
                <w:bCs/>
                <w:szCs w:val="21"/>
              </w:rPr>
              <w:t>1.国内注册（指按国家工商管理有关规定要求注册的）生产或经营范围达到本项目采购需求，在人员、设备、资金等方面具备承担本项目能力的独立法人企业(提供原件或者复印件加盖公章)。</w:t>
            </w:r>
          </w:p>
          <w:p w14:paraId="0D9306B7">
            <w:pPr>
              <w:spacing w:line="360" w:lineRule="auto"/>
              <w:jc w:val="left"/>
              <w:rPr>
                <w:rFonts w:hint="eastAsia" w:ascii="宋体" w:hAnsi="宋体" w:cs="宋体"/>
                <w:bCs/>
                <w:szCs w:val="21"/>
              </w:rPr>
            </w:pPr>
            <w:r>
              <w:rPr>
                <w:rFonts w:hint="eastAsia" w:ascii="宋体" w:hAnsi="宋体" w:cs="宋体"/>
                <w:bCs/>
                <w:szCs w:val="21"/>
              </w:rPr>
              <w:t>2.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次议价采购（提供截图打印件并加盖公章）。</w:t>
            </w:r>
          </w:p>
          <w:p w14:paraId="5C756389">
            <w:pPr>
              <w:spacing w:line="360" w:lineRule="auto"/>
              <w:jc w:val="left"/>
              <w:rPr>
                <w:rFonts w:hint="eastAsia" w:ascii="宋体" w:hAnsi="宋体" w:cs="宋体"/>
                <w:bCs/>
                <w:szCs w:val="21"/>
              </w:rPr>
            </w:pPr>
            <w:r>
              <w:rPr>
                <w:rFonts w:hint="eastAsia" w:ascii="宋体" w:hAnsi="宋体" w:cs="宋体"/>
                <w:bCs/>
                <w:szCs w:val="21"/>
              </w:rPr>
              <w:t>3.法定代表人身份证明书及有效的身份证复印件正反面(必须提交，加盖公章）。</w:t>
            </w:r>
          </w:p>
          <w:p w14:paraId="1E785C6F">
            <w:pPr>
              <w:spacing w:line="360" w:lineRule="auto"/>
              <w:jc w:val="left"/>
              <w:rPr>
                <w:rFonts w:hint="eastAsia" w:ascii="宋体" w:hAnsi="宋体" w:cs="宋体"/>
                <w:bCs/>
                <w:szCs w:val="21"/>
              </w:rPr>
            </w:pPr>
            <w:r>
              <w:rPr>
                <w:rFonts w:hint="eastAsia" w:ascii="宋体" w:hAnsi="宋体" w:cs="宋体"/>
                <w:bCs/>
                <w:szCs w:val="21"/>
              </w:rPr>
              <w:t>4.有效的法人授权委托书原件和有效委托代理人身份证正反面复印件（委托代理时必须提供，否则投标无效）。</w:t>
            </w:r>
          </w:p>
          <w:p w14:paraId="0A7EC3C0">
            <w:pPr>
              <w:spacing w:line="360" w:lineRule="auto"/>
              <w:jc w:val="left"/>
              <w:rPr>
                <w:rFonts w:hint="eastAsia" w:ascii="宋体" w:hAnsi="宋体" w:cs="宋体"/>
                <w:bCs/>
                <w:szCs w:val="21"/>
              </w:rPr>
            </w:pPr>
            <w:r>
              <w:rPr>
                <w:rFonts w:hint="eastAsia" w:ascii="宋体" w:hAnsi="宋体" w:cs="宋体"/>
                <w:bCs/>
                <w:szCs w:val="21"/>
              </w:rPr>
              <w:t>5.参加本次采购活动前三年内在经营活动中没有重大违法记录的声明（格式自拟，必须提供，否则投标无效）。</w:t>
            </w:r>
          </w:p>
          <w:p w14:paraId="3C2863C8">
            <w:pPr>
              <w:spacing w:line="360" w:lineRule="auto"/>
              <w:jc w:val="left"/>
              <w:rPr>
                <w:rFonts w:hint="eastAsia" w:ascii="宋体" w:hAnsi="宋体" w:cs="宋体"/>
                <w:bCs/>
                <w:szCs w:val="21"/>
              </w:rPr>
            </w:pPr>
            <w:r>
              <w:rPr>
                <w:rFonts w:hint="eastAsia" w:ascii="宋体" w:hAnsi="宋体" w:cs="宋体"/>
                <w:bCs/>
                <w:szCs w:val="21"/>
              </w:rPr>
              <w:t>6.供应商参加本次采购活动前3个月单位依法缴纳养老保险证明（如有委托代理人其姓名必须在缴纳养老保险人员名单内）（必须提供，加盖公章）</w:t>
            </w:r>
          </w:p>
          <w:p w14:paraId="7488D0FC">
            <w:pPr>
              <w:spacing w:line="360" w:lineRule="auto"/>
              <w:jc w:val="left"/>
              <w:rPr>
                <w:rFonts w:hint="eastAsia" w:ascii="宋体" w:hAnsi="宋体" w:cs="宋体"/>
                <w:b/>
                <w:szCs w:val="21"/>
              </w:rPr>
            </w:pPr>
            <w:r>
              <w:rPr>
                <w:rFonts w:hint="eastAsia" w:ascii="宋体" w:hAnsi="宋体" w:cs="宋体"/>
                <w:bCs/>
                <w:szCs w:val="21"/>
              </w:rPr>
              <w:t>7.供应商参考第五章《响应文件格式》要求制作竞争文档，供应商有效的医疗器械生产或经营许可证、报价文件需加盖公章，并密封送达医院设备科；《廉政告知函》需加盖公司章，报名表及《廉政告知函》无须密封。</w:t>
            </w:r>
          </w:p>
        </w:tc>
      </w:tr>
      <w:tr w14:paraId="35D4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363FE1CE">
            <w:pPr>
              <w:spacing w:line="360" w:lineRule="auto"/>
              <w:jc w:val="center"/>
              <w:rPr>
                <w:rFonts w:hint="eastAsia" w:ascii="宋体" w:hAnsi="宋体" w:cs="宋体"/>
                <w:bCs/>
                <w:szCs w:val="21"/>
              </w:rPr>
            </w:pPr>
            <w:r>
              <w:rPr>
                <w:rFonts w:hint="eastAsia" w:ascii="宋体" w:hAnsi="宋体" w:cs="宋体"/>
                <w:bCs/>
                <w:szCs w:val="21"/>
              </w:rPr>
              <w:t>3</w:t>
            </w:r>
          </w:p>
        </w:tc>
        <w:tc>
          <w:tcPr>
            <w:tcW w:w="1179" w:type="pct"/>
            <w:vAlign w:val="center"/>
          </w:tcPr>
          <w:p w14:paraId="4BC67719">
            <w:pPr>
              <w:spacing w:line="360" w:lineRule="auto"/>
              <w:jc w:val="center"/>
              <w:rPr>
                <w:rFonts w:hint="eastAsia" w:ascii="宋体" w:hAnsi="宋体" w:cs="宋体"/>
                <w:bCs/>
                <w:szCs w:val="21"/>
              </w:rPr>
            </w:pPr>
            <w:r>
              <w:rPr>
                <w:rFonts w:hint="eastAsia" w:ascii="宋体" w:hAnsi="宋体" w:cs="宋体"/>
                <w:bCs/>
                <w:szCs w:val="21"/>
              </w:rPr>
              <w:t>报价方案</w:t>
            </w:r>
          </w:p>
        </w:tc>
        <w:tc>
          <w:tcPr>
            <w:tcW w:w="3307" w:type="pct"/>
            <w:vAlign w:val="bottom"/>
          </w:tcPr>
          <w:p w14:paraId="17D3DD11">
            <w:pPr>
              <w:spacing w:line="360" w:lineRule="auto"/>
              <w:jc w:val="left"/>
              <w:rPr>
                <w:rFonts w:hint="eastAsia" w:ascii="宋体" w:hAnsi="宋体" w:cs="宋体"/>
                <w:bCs/>
                <w:szCs w:val="21"/>
              </w:rPr>
            </w:pPr>
            <w:r>
              <w:rPr>
                <w:rFonts w:hint="eastAsia" w:ascii="宋体" w:hAnsi="宋体" w:cs="宋体"/>
                <w:bCs/>
                <w:szCs w:val="21"/>
              </w:rPr>
              <w:t>不接受备选方案（凡提供备选方案的，视为实质性偏离将被否决）。</w:t>
            </w:r>
          </w:p>
        </w:tc>
      </w:tr>
      <w:tr w14:paraId="733C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353DA3D5">
            <w:pPr>
              <w:spacing w:line="360" w:lineRule="auto"/>
              <w:jc w:val="center"/>
              <w:rPr>
                <w:rFonts w:hint="eastAsia" w:ascii="宋体" w:hAnsi="宋体" w:cs="宋体"/>
                <w:bCs/>
                <w:szCs w:val="21"/>
              </w:rPr>
            </w:pPr>
            <w:r>
              <w:rPr>
                <w:rFonts w:hint="eastAsia" w:ascii="宋体" w:hAnsi="宋体" w:cs="宋体"/>
                <w:bCs/>
                <w:szCs w:val="21"/>
              </w:rPr>
              <w:t>4</w:t>
            </w:r>
          </w:p>
        </w:tc>
        <w:tc>
          <w:tcPr>
            <w:tcW w:w="1179" w:type="pct"/>
            <w:vAlign w:val="center"/>
          </w:tcPr>
          <w:p w14:paraId="18C2F7F3">
            <w:pPr>
              <w:spacing w:line="360" w:lineRule="auto"/>
              <w:jc w:val="center"/>
              <w:rPr>
                <w:rFonts w:hint="eastAsia" w:ascii="宋体" w:hAnsi="宋体" w:cs="宋体"/>
                <w:bCs/>
                <w:szCs w:val="21"/>
              </w:rPr>
            </w:pPr>
            <w:r>
              <w:rPr>
                <w:rFonts w:hint="eastAsia" w:ascii="宋体" w:hAnsi="宋体" w:cs="宋体"/>
                <w:bCs/>
                <w:szCs w:val="21"/>
              </w:rPr>
              <w:t>预算金额（万元）</w:t>
            </w:r>
          </w:p>
        </w:tc>
        <w:tc>
          <w:tcPr>
            <w:tcW w:w="3307" w:type="pct"/>
            <w:vAlign w:val="bottom"/>
          </w:tcPr>
          <w:p w14:paraId="0AAEE964">
            <w:pPr>
              <w:spacing w:line="360" w:lineRule="auto"/>
              <w:jc w:val="left"/>
              <w:rPr>
                <w:rFonts w:hint="eastAsia" w:ascii="宋体" w:hAnsi="宋体" w:cs="宋体"/>
                <w:bCs/>
                <w:szCs w:val="21"/>
              </w:rPr>
            </w:pPr>
            <w:r>
              <w:rPr>
                <w:rFonts w:hint="eastAsia" w:ascii="宋体" w:hAnsi="宋体" w:cs="宋体"/>
                <w:bCs/>
                <w:szCs w:val="21"/>
              </w:rPr>
              <w:t>预算金额（万元）：45.35</w:t>
            </w:r>
          </w:p>
        </w:tc>
      </w:tr>
      <w:tr w14:paraId="338D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6D320D22">
            <w:pPr>
              <w:spacing w:line="360" w:lineRule="auto"/>
              <w:jc w:val="center"/>
              <w:rPr>
                <w:rFonts w:hint="eastAsia" w:ascii="宋体" w:hAnsi="宋体" w:cs="宋体"/>
                <w:bCs/>
                <w:szCs w:val="21"/>
              </w:rPr>
            </w:pPr>
            <w:r>
              <w:rPr>
                <w:rFonts w:hint="eastAsia" w:ascii="宋体" w:hAnsi="宋体" w:cs="宋体"/>
                <w:bCs/>
                <w:szCs w:val="21"/>
              </w:rPr>
              <w:t>5</w:t>
            </w:r>
          </w:p>
        </w:tc>
        <w:tc>
          <w:tcPr>
            <w:tcW w:w="1179" w:type="pct"/>
            <w:vAlign w:val="center"/>
          </w:tcPr>
          <w:p w14:paraId="342ECC76">
            <w:pPr>
              <w:spacing w:line="360" w:lineRule="auto"/>
              <w:jc w:val="center"/>
              <w:rPr>
                <w:rFonts w:hint="eastAsia" w:ascii="宋体" w:hAnsi="宋体" w:cs="宋体"/>
                <w:bCs/>
                <w:szCs w:val="21"/>
              </w:rPr>
            </w:pPr>
            <w:r>
              <w:rPr>
                <w:rFonts w:hint="eastAsia" w:ascii="宋体" w:hAnsi="宋体" w:cs="宋体"/>
                <w:bCs/>
                <w:szCs w:val="21"/>
              </w:rPr>
              <w:t>响应文件的份数</w:t>
            </w:r>
          </w:p>
        </w:tc>
        <w:tc>
          <w:tcPr>
            <w:tcW w:w="3307" w:type="pct"/>
            <w:vAlign w:val="bottom"/>
          </w:tcPr>
          <w:p w14:paraId="02668F22">
            <w:pPr>
              <w:spacing w:line="360" w:lineRule="auto"/>
              <w:jc w:val="left"/>
              <w:rPr>
                <w:rFonts w:hint="eastAsia" w:ascii="宋体" w:hAnsi="宋体" w:cs="宋体"/>
                <w:bCs/>
                <w:szCs w:val="21"/>
              </w:rPr>
            </w:pPr>
            <w:r>
              <w:rPr>
                <w:rFonts w:hint="eastAsia" w:ascii="宋体" w:hAnsi="宋体" w:cs="宋体"/>
                <w:bCs/>
                <w:szCs w:val="21"/>
              </w:rPr>
              <w:t>响应文件的份数：正本1份，副本4份。</w:t>
            </w:r>
          </w:p>
        </w:tc>
      </w:tr>
      <w:tr w14:paraId="18E1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5CD95F7A">
            <w:pPr>
              <w:spacing w:line="360" w:lineRule="auto"/>
              <w:jc w:val="center"/>
              <w:rPr>
                <w:rFonts w:hint="eastAsia" w:ascii="宋体" w:hAnsi="宋体" w:cs="宋体"/>
                <w:bCs/>
                <w:szCs w:val="21"/>
              </w:rPr>
            </w:pPr>
            <w:r>
              <w:rPr>
                <w:rFonts w:hint="eastAsia" w:ascii="宋体" w:hAnsi="宋体" w:cs="宋体"/>
                <w:bCs/>
                <w:szCs w:val="21"/>
              </w:rPr>
              <w:t>6</w:t>
            </w:r>
          </w:p>
        </w:tc>
        <w:tc>
          <w:tcPr>
            <w:tcW w:w="1179" w:type="pct"/>
            <w:vAlign w:val="center"/>
          </w:tcPr>
          <w:p w14:paraId="1A30B7BF">
            <w:pPr>
              <w:spacing w:line="360" w:lineRule="auto"/>
              <w:jc w:val="center"/>
              <w:rPr>
                <w:rFonts w:hint="eastAsia" w:ascii="宋体" w:hAnsi="宋体" w:cs="宋体"/>
                <w:bCs/>
                <w:szCs w:val="21"/>
              </w:rPr>
            </w:pPr>
            <w:r>
              <w:rPr>
                <w:rFonts w:hint="eastAsia" w:ascii="宋体" w:hAnsi="宋体" w:cs="宋体"/>
                <w:bCs/>
                <w:szCs w:val="21"/>
              </w:rPr>
              <w:t>响应文件的装订</w:t>
            </w:r>
          </w:p>
        </w:tc>
        <w:tc>
          <w:tcPr>
            <w:tcW w:w="3307" w:type="pct"/>
            <w:vAlign w:val="bottom"/>
          </w:tcPr>
          <w:p w14:paraId="5A05C77E">
            <w:pPr>
              <w:spacing w:line="360" w:lineRule="auto"/>
              <w:jc w:val="left"/>
              <w:rPr>
                <w:rFonts w:hint="eastAsia" w:ascii="宋体" w:hAnsi="宋体" w:cs="宋体"/>
                <w:bCs/>
                <w:szCs w:val="21"/>
              </w:rPr>
            </w:pPr>
            <w:r>
              <w:rPr>
                <w:rFonts w:hint="eastAsia" w:ascii="宋体" w:hAnsi="宋体" w:cs="宋体"/>
                <w:bCs/>
                <w:szCs w:val="21"/>
              </w:rPr>
              <w:t>★响应文件正本和副本应当采用胶装方式装订成册。</w:t>
            </w:r>
          </w:p>
          <w:p w14:paraId="2AC313F4">
            <w:pPr>
              <w:spacing w:line="360" w:lineRule="auto"/>
              <w:jc w:val="left"/>
              <w:rPr>
                <w:rFonts w:hint="eastAsia" w:ascii="宋体" w:hAnsi="宋体" w:cs="宋体"/>
                <w:bCs/>
                <w:szCs w:val="21"/>
              </w:rPr>
            </w:pPr>
            <w:r>
              <w:rPr>
                <w:rFonts w:hint="eastAsia" w:ascii="宋体" w:hAnsi="宋体" w:cs="宋体"/>
                <w:bCs/>
                <w:szCs w:val="21"/>
              </w:rPr>
              <w:t>装订顺序：响应文件格式（第五章）</w:t>
            </w:r>
          </w:p>
        </w:tc>
      </w:tr>
      <w:tr w14:paraId="5F94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11EF47AF">
            <w:pPr>
              <w:spacing w:line="360" w:lineRule="auto"/>
              <w:jc w:val="center"/>
              <w:rPr>
                <w:rFonts w:hint="eastAsia" w:ascii="宋体" w:hAnsi="宋体" w:cs="宋体"/>
                <w:bCs/>
                <w:szCs w:val="21"/>
              </w:rPr>
            </w:pPr>
            <w:r>
              <w:rPr>
                <w:rFonts w:hint="eastAsia" w:ascii="宋体" w:hAnsi="宋体" w:cs="宋体"/>
                <w:bCs/>
                <w:szCs w:val="21"/>
              </w:rPr>
              <w:t>7</w:t>
            </w:r>
          </w:p>
        </w:tc>
        <w:tc>
          <w:tcPr>
            <w:tcW w:w="1179" w:type="pct"/>
            <w:vAlign w:val="center"/>
          </w:tcPr>
          <w:p w14:paraId="239DC8C3">
            <w:pPr>
              <w:spacing w:line="360" w:lineRule="auto"/>
              <w:jc w:val="center"/>
              <w:rPr>
                <w:rFonts w:hint="eastAsia" w:ascii="宋体" w:hAnsi="宋体" w:cs="宋体"/>
                <w:bCs/>
                <w:szCs w:val="21"/>
              </w:rPr>
            </w:pPr>
            <w:r>
              <w:rPr>
                <w:rFonts w:hint="eastAsia" w:ascii="宋体" w:hAnsi="宋体" w:cs="宋体"/>
                <w:bCs/>
                <w:szCs w:val="21"/>
              </w:rPr>
              <w:t>★响应文件有效期</w:t>
            </w:r>
          </w:p>
        </w:tc>
        <w:tc>
          <w:tcPr>
            <w:tcW w:w="3307" w:type="pct"/>
            <w:vAlign w:val="bottom"/>
          </w:tcPr>
          <w:p w14:paraId="772B9F8D">
            <w:pPr>
              <w:spacing w:line="360" w:lineRule="auto"/>
              <w:jc w:val="left"/>
              <w:rPr>
                <w:rFonts w:hint="eastAsia" w:ascii="宋体" w:hAnsi="宋体" w:cs="宋体"/>
                <w:bCs/>
                <w:szCs w:val="21"/>
              </w:rPr>
            </w:pPr>
            <w:r>
              <w:rPr>
                <w:rFonts w:hint="eastAsia" w:ascii="宋体" w:hAnsi="宋体" w:cs="宋体"/>
                <w:bCs/>
                <w:szCs w:val="21"/>
              </w:rPr>
              <w:t>响应文件有效期为提交响应文件截止之日起60天</w:t>
            </w:r>
          </w:p>
        </w:tc>
      </w:tr>
      <w:tr w14:paraId="7D9E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6E3CD912">
            <w:pPr>
              <w:spacing w:line="360" w:lineRule="auto"/>
              <w:jc w:val="center"/>
              <w:rPr>
                <w:rFonts w:hint="eastAsia" w:ascii="宋体" w:hAnsi="宋体" w:cs="宋体"/>
                <w:bCs/>
                <w:szCs w:val="21"/>
              </w:rPr>
            </w:pPr>
            <w:r>
              <w:rPr>
                <w:rFonts w:hint="eastAsia" w:ascii="宋体" w:hAnsi="宋体" w:cs="宋体"/>
                <w:bCs/>
                <w:szCs w:val="21"/>
              </w:rPr>
              <w:t>8</w:t>
            </w:r>
          </w:p>
        </w:tc>
        <w:tc>
          <w:tcPr>
            <w:tcW w:w="1179" w:type="pct"/>
            <w:vAlign w:val="center"/>
          </w:tcPr>
          <w:p w14:paraId="2F606799">
            <w:pPr>
              <w:spacing w:line="360" w:lineRule="auto"/>
              <w:jc w:val="center"/>
              <w:rPr>
                <w:rFonts w:hint="eastAsia" w:ascii="宋体" w:hAnsi="宋体" w:cs="宋体"/>
                <w:bCs/>
                <w:szCs w:val="21"/>
              </w:rPr>
            </w:pPr>
            <w:r>
              <w:rPr>
                <w:rFonts w:hint="eastAsia" w:ascii="宋体" w:hAnsi="宋体" w:cs="宋体"/>
                <w:bCs/>
                <w:szCs w:val="21"/>
              </w:rPr>
              <w:t>★响应文件密封</w:t>
            </w:r>
          </w:p>
        </w:tc>
        <w:tc>
          <w:tcPr>
            <w:tcW w:w="3307" w:type="pct"/>
            <w:vAlign w:val="bottom"/>
          </w:tcPr>
          <w:p w14:paraId="20732D54">
            <w:pPr>
              <w:spacing w:line="360" w:lineRule="auto"/>
              <w:jc w:val="left"/>
              <w:rPr>
                <w:rFonts w:hint="eastAsia" w:ascii="宋体" w:hAnsi="宋体" w:cs="宋体"/>
                <w:bCs/>
                <w:szCs w:val="21"/>
              </w:rPr>
            </w:pPr>
            <w:r>
              <w:rPr>
                <w:rFonts w:hint="eastAsia" w:ascii="宋体" w:hAnsi="宋体" w:cs="宋体"/>
                <w:bCs/>
                <w:szCs w:val="21"/>
              </w:rPr>
              <w:t>响应文件密封袋（封口处应粘贴牢固，并加盖单位公章或自然人签字）最外层应清楚地标明采购项目名称及项目编号（如有）、供应商名称。</w:t>
            </w:r>
          </w:p>
        </w:tc>
      </w:tr>
      <w:tr w14:paraId="658D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C60BF1B">
            <w:pPr>
              <w:spacing w:line="360" w:lineRule="auto"/>
              <w:jc w:val="center"/>
              <w:rPr>
                <w:rFonts w:hint="eastAsia" w:ascii="宋体" w:hAnsi="宋体" w:cs="宋体"/>
                <w:bCs/>
                <w:szCs w:val="21"/>
              </w:rPr>
            </w:pPr>
            <w:r>
              <w:rPr>
                <w:rFonts w:hint="eastAsia" w:ascii="宋体" w:hAnsi="宋体" w:cs="宋体"/>
                <w:bCs/>
                <w:szCs w:val="21"/>
              </w:rPr>
              <w:t>9</w:t>
            </w:r>
          </w:p>
        </w:tc>
        <w:tc>
          <w:tcPr>
            <w:tcW w:w="1179" w:type="pct"/>
            <w:vAlign w:val="center"/>
          </w:tcPr>
          <w:p w14:paraId="369049FF">
            <w:pPr>
              <w:spacing w:line="360" w:lineRule="auto"/>
              <w:jc w:val="center"/>
              <w:rPr>
                <w:rFonts w:hint="eastAsia" w:ascii="宋体" w:hAnsi="宋体" w:cs="宋体"/>
                <w:bCs/>
                <w:color w:val="000000" w:themeColor="text1"/>
                <w:szCs w:val="21"/>
              </w:rPr>
            </w:pPr>
            <w:r>
              <w:rPr>
                <w:rFonts w:hint="eastAsia" w:ascii="宋体" w:hAnsi="宋体" w:cs="宋体"/>
                <w:bCs/>
                <w:color w:val="000000" w:themeColor="text1"/>
                <w:szCs w:val="21"/>
              </w:rPr>
              <w:t>评审方法</w:t>
            </w:r>
          </w:p>
        </w:tc>
        <w:tc>
          <w:tcPr>
            <w:tcW w:w="3307" w:type="pct"/>
            <w:vAlign w:val="bottom"/>
          </w:tcPr>
          <w:p w14:paraId="587397A6">
            <w:pPr>
              <w:spacing w:line="360" w:lineRule="auto"/>
              <w:jc w:val="left"/>
              <w:rPr>
                <w:rFonts w:hint="eastAsia" w:ascii="宋体" w:hAnsi="宋体" w:cs="宋体"/>
                <w:bCs/>
                <w:color w:val="000000" w:themeColor="text1"/>
                <w:szCs w:val="21"/>
              </w:rPr>
            </w:pPr>
            <w:r>
              <w:rPr>
                <w:rFonts w:hint="eastAsia"/>
                <w:color w:val="000000" w:themeColor="text1"/>
              </w:rPr>
              <w:sym w:font="Wingdings 2" w:char="0052"/>
            </w:r>
            <w:r>
              <w:rPr>
                <w:rFonts w:hint="eastAsia" w:ascii="宋体" w:hAnsi="宋体" w:cs="宋体"/>
                <w:bCs/>
                <w:color w:val="000000" w:themeColor="text1"/>
                <w:szCs w:val="21"/>
              </w:rPr>
              <w:t>最低价法</w:t>
            </w:r>
            <w:r>
              <w:rPr>
                <w:rFonts w:hint="eastAsia" w:ascii="宋体" w:hAnsi="宋体" w:cs="宋体"/>
                <w:bCs/>
                <w:color w:val="000000" w:themeColor="text1"/>
                <w:szCs w:val="21"/>
              </w:rPr>
              <w:tab/>
            </w:r>
            <w:r>
              <w:rPr>
                <w:rFonts w:hint="eastAsia"/>
                <w:color w:val="000000" w:themeColor="text1"/>
              </w:rPr>
              <w:sym w:font="Wingdings 2" w:char="00A3"/>
            </w:r>
            <w:r>
              <w:rPr>
                <w:rFonts w:hint="eastAsia" w:ascii="宋体" w:hAnsi="宋体" w:cs="宋体"/>
                <w:bCs/>
                <w:color w:val="000000" w:themeColor="text1"/>
                <w:szCs w:val="21"/>
              </w:rPr>
              <w:t>综合评分法</w:t>
            </w:r>
          </w:p>
        </w:tc>
      </w:tr>
      <w:tr w14:paraId="68A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3EFFA7F">
            <w:pPr>
              <w:spacing w:line="360" w:lineRule="auto"/>
              <w:jc w:val="center"/>
              <w:rPr>
                <w:rFonts w:hint="eastAsia" w:ascii="宋体" w:hAnsi="宋体" w:cs="宋体"/>
                <w:bCs/>
                <w:szCs w:val="21"/>
              </w:rPr>
            </w:pPr>
            <w:r>
              <w:rPr>
                <w:rFonts w:hint="eastAsia" w:ascii="宋体" w:hAnsi="宋体" w:cs="宋体"/>
                <w:bCs/>
                <w:szCs w:val="21"/>
              </w:rPr>
              <w:t>10</w:t>
            </w:r>
          </w:p>
        </w:tc>
        <w:tc>
          <w:tcPr>
            <w:tcW w:w="1179" w:type="pct"/>
            <w:vAlign w:val="center"/>
          </w:tcPr>
          <w:p w14:paraId="28698CDD">
            <w:pPr>
              <w:spacing w:line="360" w:lineRule="auto"/>
              <w:jc w:val="center"/>
              <w:rPr>
                <w:rFonts w:hint="eastAsia" w:ascii="宋体" w:hAnsi="宋体" w:cs="宋体"/>
                <w:bCs/>
                <w:color w:val="000000" w:themeColor="text1"/>
                <w:szCs w:val="21"/>
              </w:rPr>
            </w:pPr>
            <w:r>
              <w:rPr>
                <w:rFonts w:hint="eastAsia" w:ascii="宋体" w:hAnsi="宋体" w:cs="宋体"/>
                <w:bCs/>
                <w:color w:val="000000" w:themeColor="text1"/>
                <w:szCs w:val="21"/>
              </w:rPr>
              <w:t>评委人数</w:t>
            </w:r>
          </w:p>
        </w:tc>
        <w:tc>
          <w:tcPr>
            <w:tcW w:w="3307" w:type="pct"/>
            <w:vAlign w:val="bottom"/>
          </w:tcPr>
          <w:p w14:paraId="744DD2FF">
            <w:pPr>
              <w:spacing w:line="360" w:lineRule="auto"/>
              <w:jc w:val="left"/>
              <w:rPr>
                <w:rFonts w:hint="eastAsia" w:ascii="宋体" w:hAnsi="宋体" w:cs="宋体"/>
                <w:bCs/>
                <w:color w:val="000000" w:themeColor="text1"/>
                <w:szCs w:val="21"/>
              </w:rPr>
            </w:pPr>
            <w:r>
              <w:rPr>
                <w:rFonts w:hint="eastAsia" w:ascii="宋体" w:hAnsi="宋体" w:cs="宋体"/>
                <w:bCs/>
                <w:color w:val="000000" w:themeColor="text1"/>
                <w:szCs w:val="21"/>
              </w:rPr>
              <w:t>3人</w:t>
            </w:r>
          </w:p>
        </w:tc>
      </w:tr>
      <w:tr w14:paraId="443F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A4B85B8">
            <w:pPr>
              <w:spacing w:line="360" w:lineRule="auto"/>
              <w:jc w:val="center"/>
              <w:rPr>
                <w:rFonts w:hint="eastAsia" w:ascii="宋体" w:hAnsi="宋体" w:cs="宋体"/>
                <w:bCs/>
                <w:szCs w:val="21"/>
              </w:rPr>
            </w:pPr>
            <w:r>
              <w:rPr>
                <w:rFonts w:hint="eastAsia" w:ascii="宋体" w:hAnsi="宋体" w:cs="宋体"/>
                <w:bCs/>
                <w:szCs w:val="21"/>
              </w:rPr>
              <w:t>11</w:t>
            </w:r>
          </w:p>
        </w:tc>
        <w:tc>
          <w:tcPr>
            <w:tcW w:w="1179" w:type="pct"/>
            <w:vAlign w:val="center"/>
          </w:tcPr>
          <w:p w14:paraId="0E558D0F">
            <w:pPr>
              <w:spacing w:line="360" w:lineRule="auto"/>
              <w:jc w:val="center"/>
              <w:rPr>
                <w:rFonts w:hint="eastAsia" w:ascii="宋体" w:hAnsi="宋体" w:cs="宋体"/>
                <w:bCs/>
                <w:szCs w:val="21"/>
              </w:rPr>
            </w:pPr>
            <w:r>
              <w:rPr>
                <w:rFonts w:hint="eastAsia" w:ascii="宋体" w:hAnsi="宋体" w:cs="宋体"/>
                <w:bCs/>
                <w:szCs w:val="21"/>
              </w:rPr>
              <w:t>联合体</w:t>
            </w:r>
          </w:p>
        </w:tc>
        <w:tc>
          <w:tcPr>
            <w:tcW w:w="3307" w:type="pct"/>
            <w:vAlign w:val="bottom"/>
          </w:tcPr>
          <w:p w14:paraId="0311282F">
            <w:pPr>
              <w:spacing w:line="360" w:lineRule="auto"/>
              <w:jc w:val="left"/>
              <w:rPr>
                <w:rFonts w:hint="eastAsia" w:ascii="宋体" w:hAnsi="宋体" w:cs="宋体"/>
                <w:bCs/>
                <w:szCs w:val="21"/>
              </w:rPr>
            </w:pPr>
            <w:r>
              <w:rPr>
                <w:rFonts w:hint="eastAsia"/>
                <w:color w:val="000000"/>
              </w:rPr>
              <w:sym w:font="Wingdings 2" w:char="00A3"/>
            </w:r>
            <w:r>
              <w:rPr>
                <w:rFonts w:hint="eastAsia" w:ascii="宋体" w:hAnsi="宋体" w:cs="宋体"/>
                <w:bCs/>
                <w:szCs w:val="21"/>
              </w:rPr>
              <w:t>允许</w:t>
            </w:r>
            <w:r>
              <w:rPr>
                <w:rFonts w:hint="eastAsia" w:ascii="宋体" w:hAnsi="宋体" w:cs="宋体"/>
                <w:bCs/>
                <w:szCs w:val="21"/>
              </w:rPr>
              <w:tab/>
            </w:r>
            <w:r>
              <w:rPr>
                <w:rFonts w:hint="eastAsia"/>
                <w:color w:val="000000"/>
              </w:rPr>
              <w:sym w:font="Wingdings 2" w:char="0052"/>
            </w:r>
            <w:r>
              <w:rPr>
                <w:rFonts w:hint="eastAsia" w:ascii="宋体" w:hAnsi="宋体" w:cs="宋体"/>
                <w:bCs/>
                <w:szCs w:val="21"/>
              </w:rPr>
              <w:t>不允许</w:t>
            </w:r>
          </w:p>
        </w:tc>
      </w:tr>
      <w:tr w14:paraId="7311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8D0546D">
            <w:pPr>
              <w:spacing w:line="360" w:lineRule="auto"/>
              <w:jc w:val="center"/>
              <w:rPr>
                <w:rFonts w:hint="eastAsia" w:ascii="宋体" w:hAnsi="宋体" w:cs="宋体"/>
                <w:bCs/>
                <w:szCs w:val="21"/>
              </w:rPr>
            </w:pPr>
            <w:r>
              <w:rPr>
                <w:rFonts w:hint="eastAsia" w:ascii="宋体" w:hAnsi="宋体" w:cs="宋体"/>
                <w:bCs/>
                <w:szCs w:val="21"/>
              </w:rPr>
              <w:t>12</w:t>
            </w:r>
          </w:p>
        </w:tc>
        <w:tc>
          <w:tcPr>
            <w:tcW w:w="1179" w:type="pct"/>
            <w:vAlign w:val="center"/>
          </w:tcPr>
          <w:p w14:paraId="7B43AC17">
            <w:pPr>
              <w:spacing w:line="360" w:lineRule="auto"/>
              <w:jc w:val="center"/>
              <w:rPr>
                <w:rFonts w:hint="eastAsia" w:ascii="宋体" w:hAnsi="宋体" w:cs="宋体"/>
                <w:bCs/>
                <w:szCs w:val="21"/>
              </w:rPr>
            </w:pPr>
            <w:r>
              <w:rPr>
                <w:rFonts w:hint="eastAsia" w:ascii="宋体" w:hAnsi="宋体" w:cs="宋体"/>
                <w:bCs/>
                <w:szCs w:val="21"/>
              </w:rPr>
              <w:t>合同分包</w:t>
            </w:r>
          </w:p>
        </w:tc>
        <w:tc>
          <w:tcPr>
            <w:tcW w:w="3307" w:type="pct"/>
            <w:vAlign w:val="bottom"/>
          </w:tcPr>
          <w:p w14:paraId="6E2DEE08">
            <w:pPr>
              <w:spacing w:line="360" w:lineRule="auto"/>
              <w:jc w:val="left"/>
              <w:rPr>
                <w:rFonts w:hint="eastAsia" w:ascii="宋体" w:hAnsi="宋体" w:cs="宋体"/>
                <w:bCs/>
                <w:szCs w:val="21"/>
              </w:rPr>
            </w:pPr>
            <w:r>
              <w:rPr>
                <w:rFonts w:hint="eastAsia"/>
                <w:color w:val="000000"/>
              </w:rPr>
              <w:sym w:font="Wingdings 2" w:char="00A3"/>
            </w:r>
            <w:r>
              <w:rPr>
                <w:rFonts w:hint="eastAsia" w:ascii="宋体" w:hAnsi="宋体" w:cs="宋体"/>
                <w:bCs/>
                <w:szCs w:val="21"/>
              </w:rPr>
              <w:t>允许</w:t>
            </w:r>
            <w:r>
              <w:rPr>
                <w:rFonts w:hint="eastAsia" w:ascii="宋体" w:hAnsi="宋体" w:cs="宋体"/>
                <w:bCs/>
                <w:szCs w:val="21"/>
              </w:rPr>
              <w:tab/>
            </w:r>
            <w:r>
              <w:rPr>
                <w:rFonts w:hint="eastAsia"/>
                <w:color w:val="000000"/>
              </w:rPr>
              <w:sym w:font="Wingdings 2" w:char="0052"/>
            </w:r>
            <w:r>
              <w:rPr>
                <w:rFonts w:hint="eastAsia" w:ascii="宋体" w:hAnsi="宋体" w:cs="宋体"/>
                <w:bCs/>
                <w:szCs w:val="21"/>
              </w:rPr>
              <w:t>不允许</w:t>
            </w:r>
          </w:p>
        </w:tc>
      </w:tr>
      <w:tr w14:paraId="50CA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4C888FF">
            <w:pPr>
              <w:spacing w:line="360" w:lineRule="auto"/>
              <w:jc w:val="center"/>
              <w:rPr>
                <w:rFonts w:hint="eastAsia" w:ascii="宋体" w:hAnsi="宋体" w:cs="宋体"/>
                <w:bCs/>
                <w:szCs w:val="21"/>
              </w:rPr>
            </w:pPr>
            <w:r>
              <w:rPr>
                <w:rFonts w:hint="eastAsia" w:ascii="宋体" w:hAnsi="宋体" w:cs="宋体"/>
                <w:bCs/>
                <w:szCs w:val="21"/>
              </w:rPr>
              <w:t>13</w:t>
            </w:r>
          </w:p>
        </w:tc>
        <w:tc>
          <w:tcPr>
            <w:tcW w:w="1179" w:type="pct"/>
            <w:vAlign w:val="center"/>
          </w:tcPr>
          <w:p w14:paraId="1C3C4AEC">
            <w:pPr>
              <w:spacing w:line="360" w:lineRule="auto"/>
              <w:jc w:val="center"/>
              <w:rPr>
                <w:rFonts w:hint="eastAsia" w:ascii="宋体" w:hAnsi="宋体" w:cs="宋体"/>
                <w:bCs/>
                <w:szCs w:val="21"/>
              </w:rPr>
            </w:pPr>
            <w:r>
              <w:rPr>
                <w:rFonts w:hint="eastAsia" w:ascii="宋体" w:hAnsi="宋体" w:cs="宋体"/>
                <w:bCs/>
                <w:szCs w:val="21"/>
              </w:rPr>
              <w:t>成交通知书领取</w:t>
            </w:r>
          </w:p>
        </w:tc>
        <w:tc>
          <w:tcPr>
            <w:tcW w:w="3307" w:type="pct"/>
            <w:vAlign w:val="bottom"/>
          </w:tcPr>
          <w:p w14:paraId="5013009F">
            <w:pPr>
              <w:spacing w:line="360" w:lineRule="auto"/>
              <w:jc w:val="left"/>
              <w:rPr>
                <w:rFonts w:hint="eastAsia" w:ascii="宋体" w:hAnsi="宋体" w:cs="宋体"/>
                <w:bCs/>
                <w:szCs w:val="21"/>
              </w:rPr>
            </w:pPr>
            <w:r>
              <w:rPr>
                <w:rFonts w:hint="eastAsia" w:ascii="宋体" w:hAnsi="宋体" w:cs="宋体"/>
                <w:bCs/>
                <w:szCs w:val="21"/>
              </w:rPr>
              <w:t>确定成交结果后，成交供应商凭有效身份证明证件到河池市金城江区中山路70号河池市中医医院设备科领取成交通知书。</w:t>
            </w:r>
          </w:p>
          <w:p w14:paraId="040BB925">
            <w:pPr>
              <w:spacing w:line="360" w:lineRule="auto"/>
              <w:jc w:val="left"/>
              <w:rPr>
                <w:rFonts w:hint="eastAsia" w:ascii="宋体" w:hAnsi="宋体" w:cs="宋体"/>
                <w:bCs/>
                <w:szCs w:val="21"/>
              </w:rPr>
            </w:pPr>
            <w:r>
              <w:rPr>
                <w:rFonts w:hint="eastAsia" w:ascii="宋体" w:hAnsi="宋体" w:cs="宋体"/>
                <w:bCs/>
                <w:szCs w:val="21"/>
              </w:rPr>
              <w:t>联系人：赵老师</w:t>
            </w:r>
            <w:r>
              <w:rPr>
                <w:rFonts w:hint="eastAsia" w:ascii="宋体" w:hAnsi="宋体" w:cs="宋体"/>
                <w:bCs/>
                <w:szCs w:val="21"/>
              </w:rPr>
              <w:tab/>
            </w:r>
            <w:r>
              <w:rPr>
                <w:rFonts w:hint="eastAsia" w:ascii="宋体" w:hAnsi="宋体" w:cs="宋体"/>
                <w:bCs/>
                <w:szCs w:val="21"/>
              </w:rPr>
              <w:t>联系电话：0778-2581635</w:t>
            </w:r>
          </w:p>
        </w:tc>
      </w:tr>
      <w:tr w14:paraId="55D9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06C3FF4">
            <w:pPr>
              <w:spacing w:line="360" w:lineRule="auto"/>
              <w:jc w:val="center"/>
              <w:rPr>
                <w:rFonts w:hint="eastAsia" w:ascii="宋体" w:hAnsi="宋体" w:cs="宋体"/>
                <w:bCs/>
                <w:szCs w:val="21"/>
              </w:rPr>
            </w:pPr>
            <w:r>
              <w:rPr>
                <w:rFonts w:hint="eastAsia" w:ascii="宋体" w:hAnsi="宋体" w:cs="宋体"/>
                <w:bCs/>
                <w:szCs w:val="21"/>
              </w:rPr>
              <w:t>14</w:t>
            </w:r>
          </w:p>
        </w:tc>
        <w:tc>
          <w:tcPr>
            <w:tcW w:w="1179" w:type="pct"/>
            <w:vAlign w:val="center"/>
          </w:tcPr>
          <w:p w14:paraId="53DE2ED5">
            <w:pPr>
              <w:spacing w:line="360" w:lineRule="auto"/>
              <w:jc w:val="center"/>
              <w:rPr>
                <w:rFonts w:hint="eastAsia" w:ascii="宋体" w:hAnsi="宋体" w:cs="宋体"/>
                <w:bCs/>
                <w:szCs w:val="21"/>
              </w:rPr>
            </w:pPr>
            <w:r>
              <w:rPr>
                <w:rFonts w:hint="eastAsia" w:ascii="宋体" w:hAnsi="宋体" w:cs="宋体"/>
                <w:bCs/>
                <w:szCs w:val="21"/>
              </w:rPr>
              <w:t>合同签订</w:t>
            </w:r>
          </w:p>
        </w:tc>
        <w:tc>
          <w:tcPr>
            <w:tcW w:w="3307" w:type="pct"/>
            <w:vAlign w:val="bottom"/>
          </w:tcPr>
          <w:p w14:paraId="0DB78E41">
            <w:pPr>
              <w:spacing w:line="360" w:lineRule="auto"/>
              <w:jc w:val="left"/>
              <w:rPr>
                <w:rFonts w:hint="eastAsia" w:ascii="宋体" w:hAnsi="宋体" w:cs="宋体"/>
                <w:bCs/>
                <w:szCs w:val="21"/>
              </w:rPr>
            </w:pPr>
            <w:r>
              <w:rPr>
                <w:rFonts w:hint="eastAsia" w:ascii="宋体" w:hAnsi="宋体" w:cs="宋体"/>
                <w:bCs/>
                <w:szCs w:val="21"/>
              </w:rPr>
              <w:t>采购合同在成交通知书发出之日起15日内，按照成交结果以及采购文件确定的合同文本以及采购标的、规格型号、采购金额、采购数量、技术和服务要求等事项签订。</w:t>
            </w:r>
          </w:p>
        </w:tc>
      </w:tr>
      <w:tr w14:paraId="125D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339804A">
            <w:pPr>
              <w:spacing w:line="360" w:lineRule="auto"/>
              <w:jc w:val="center"/>
              <w:rPr>
                <w:rFonts w:hint="eastAsia" w:ascii="宋体" w:hAnsi="宋体" w:cs="宋体"/>
                <w:bCs/>
                <w:szCs w:val="21"/>
              </w:rPr>
            </w:pPr>
            <w:r>
              <w:rPr>
                <w:rFonts w:hint="eastAsia" w:ascii="宋体" w:hAnsi="宋体" w:cs="宋体"/>
                <w:bCs/>
                <w:szCs w:val="21"/>
              </w:rPr>
              <w:t>15</w:t>
            </w:r>
          </w:p>
        </w:tc>
        <w:tc>
          <w:tcPr>
            <w:tcW w:w="1179" w:type="pct"/>
            <w:vAlign w:val="center"/>
          </w:tcPr>
          <w:p w14:paraId="4FFB4078">
            <w:pPr>
              <w:spacing w:line="360" w:lineRule="auto"/>
              <w:jc w:val="center"/>
              <w:rPr>
                <w:rFonts w:hint="eastAsia" w:ascii="宋体" w:hAnsi="宋体" w:cs="宋体"/>
                <w:bCs/>
                <w:szCs w:val="21"/>
              </w:rPr>
            </w:pPr>
            <w:r>
              <w:rPr>
                <w:rFonts w:hint="eastAsia" w:ascii="宋体" w:hAnsi="宋体" w:cs="宋体"/>
                <w:bCs/>
                <w:szCs w:val="21"/>
              </w:rPr>
              <w:t>资金情况</w:t>
            </w:r>
          </w:p>
        </w:tc>
        <w:tc>
          <w:tcPr>
            <w:tcW w:w="3307" w:type="pct"/>
            <w:vAlign w:val="bottom"/>
          </w:tcPr>
          <w:p w14:paraId="74E50E2A">
            <w:pPr>
              <w:spacing w:line="360" w:lineRule="auto"/>
              <w:jc w:val="left"/>
              <w:rPr>
                <w:rFonts w:hint="eastAsia" w:ascii="宋体" w:hAnsi="宋体" w:cs="宋体"/>
                <w:bCs/>
                <w:szCs w:val="21"/>
              </w:rPr>
            </w:pPr>
            <w:r>
              <w:rPr>
                <w:rFonts w:hint="eastAsia" w:ascii="宋体" w:hAnsi="宋体" w:cs="宋体"/>
                <w:bCs/>
                <w:szCs w:val="21"/>
              </w:rPr>
              <w:t>单位自筹资金</w:t>
            </w:r>
          </w:p>
        </w:tc>
      </w:tr>
      <w:tr w14:paraId="15C3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221AACEE">
            <w:pPr>
              <w:spacing w:line="360" w:lineRule="auto"/>
              <w:jc w:val="center"/>
              <w:rPr>
                <w:rFonts w:hint="eastAsia" w:ascii="宋体" w:hAnsi="宋体" w:cs="宋体"/>
                <w:bCs/>
                <w:szCs w:val="21"/>
              </w:rPr>
            </w:pPr>
            <w:r>
              <w:rPr>
                <w:rFonts w:hint="eastAsia" w:ascii="宋体" w:hAnsi="宋体" w:cs="宋体"/>
                <w:bCs/>
                <w:szCs w:val="21"/>
              </w:rPr>
              <w:t>16</w:t>
            </w:r>
          </w:p>
        </w:tc>
        <w:tc>
          <w:tcPr>
            <w:tcW w:w="1179" w:type="pct"/>
            <w:vAlign w:val="center"/>
          </w:tcPr>
          <w:p w14:paraId="7468F788">
            <w:pPr>
              <w:spacing w:line="360" w:lineRule="auto"/>
              <w:jc w:val="center"/>
              <w:rPr>
                <w:rFonts w:hint="eastAsia" w:ascii="宋体" w:hAnsi="宋体" w:cs="宋体"/>
                <w:bCs/>
                <w:szCs w:val="21"/>
              </w:rPr>
            </w:pPr>
            <w:r>
              <w:rPr>
                <w:rFonts w:hint="eastAsia" w:ascii="宋体" w:hAnsi="宋体" w:cs="宋体"/>
                <w:bCs/>
                <w:szCs w:val="21"/>
              </w:rPr>
              <w:t>备注</w:t>
            </w:r>
          </w:p>
        </w:tc>
        <w:tc>
          <w:tcPr>
            <w:tcW w:w="3307" w:type="pct"/>
            <w:vAlign w:val="bottom"/>
          </w:tcPr>
          <w:p w14:paraId="79ED0AC6">
            <w:pPr>
              <w:spacing w:line="360" w:lineRule="auto"/>
              <w:jc w:val="left"/>
              <w:rPr>
                <w:rFonts w:hint="eastAsia" w:ascii="宋体" w:hAnsi="宋体" w:cs="宋体"/>
                <w:bCs/>
                <w:szCs w:val="21"/>
              </w:rPr>
            </w:pPr>
            <w:r>
              <w:rPr>
                <w:rFonts w:hint="eastAsia" w:ascii="宋体" w:hAnsi="宋体" w:cs="宋体"/>
                <w:bCs/>
                <w:szCs w:val="21"/>
              </w:rPr>
              <w:t>询价采购文件与本附表不一致之处，以本附表规定为准。</w:t>
            </w:r>
          </w:p>
        </w:tc>
      </w:tr>
      <w:tr w14:paraId="27C4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7E0F9D53">
            <w:pPr>
              <w:spacing w:line="360" w:lineRule="auto"/>
              <w:jc w:val="center"/>
              <w:rPr>
                <w:rFonts w:hint="eastAsia" w:ascii="宋体" w:hAnsi="宋体" w:cs="宋体"/>
                <w:bCs/>
                <w:szCs w:val="21"/>
              </w:rPr>
            </w:pPr>
          </w:p>
        </w:tc>
        <w:tc>
          <w:tcPr>
            <w:tcW w:w="1179" w:type="pct"/>
            <w:vAlign w:val="center"/>
          </w:tcPr>
          <w:p w14:paraId="38136427">
            <w:pPr>
              <w:spacing w:line="360" w:lineRule="auto"/>
              <w:jc w:val="center"/>
              <w:rPr>
                <w:rFonts w:hint="eastAsia" w:ascii="宋体" w:hAnsi="宋体" w:cs="宋体"/>
                <w:bCs/>
                <w:szCs w:val="21"/>
              </w:rPr>
            </w:pPr>
          </w:p>
        </w:tc>
        <w:tc>
          <w:tcPr>
            <w:tcW w:w="3307" w:type="pct"/>
            <w:vAlign w:val="bottom"/>
          </w:tcPr>
          <w:p w14:paraId="5AF5EE54">
            <w:pPr>
              <w:spacing w:line="360" w:lineRule="auto"/>
              <w:jc w:val="left"/>
              <w:rPr>
                <w:rFonts w:hint="eastAsia" w:ascii="宋体" w:hAnsi="宋体" w:cs="宋体"/>
                <w:bCs/>
                <w:szCs w:val="21"/>
              </w:rPr>
            </w:pPr>
          </w:p>
        </w:tc>
      </w:tr>
      <w:tr w14:paraId="78AA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A0208FF">
            <w:pPr>
              <w:spacing w:line="360" w:lineRule="auto"/>
              <w:jc w:val="center"/>
              <w:rPr>
                <w:rFonts w:hint="eastAsia" w:ascii="宋体" w:hAnsi="宋体" w:cs="宋体"/>
                <w:bCs/>
                <w:szCs w:val="21"/>
              </w:rPr>
            </w:pPr>
          </w:p>
        </w:tc>
        <w:tc>
          <w:tcPr>
            <w:tcW w:w="1179" w:type="pct"/>
            <w:vAlign w:val="center"/>
          </w:tcPr>
          <w:p w14:paraId="4B1FE991">
            <w:pPr>
              <w:spacing w:line="360" w:lineRule="auto"/>
              <w:jc w:val="center"/>
              <w:rPr>
                <w:rFonts w:hint="eastAsia" w:ascii="宋体" w:hAnsi="宋体" w:cs="宋体"/>
                <w:bCs/>
                <w:szCs w:val="21"/>
              </w:rPr>
            </w:pPr>
          </w:p>
        </w:tc>
        <w:tc>
          <w:tcPr>
            <w:tcW w:w="3307" w:type="pct"/>
            <w:vAlign w:val="bottom"/>
          </w:tcPr>
          <w:p w14:paraId="22502BBB">
            <w:pPr>
              <w:spacing w:line="360" w:lineRule="auto"/>
              <w:jc w:val="left"/>
              <w:rPr>
                <w:rFonts w:hint="eastAsia" w:ascii="宋体" w:hAnsi="宋体" w:cs="宋体"/>
                <w:bCs/>
                <w:szCs w:val="21"/>
              </w:rPr>
            </w:pPr>
          </w:p>
        </w:tc>
      </w:tr>
    </w:tbl>
    <w:p w14:paraId="3C280DA2">
      <w:pPr>
        <w:spacing w:line="360" w:lineRule="auto"/>
        <w:ind w:firstLine="643" w:firstLineChars="200"/>
        <w:contextualSpacing/>
        <w:jc w:val="center"/>
        <w:rPr>
          <w:rFonts w:hint="eastAsia" w:ascii="宋体" w:hAnsi="宋体" w:cs="宋体"/>
          <w:b/>
          <w:bCs/>
          <w:sz w:val="32"/>
          <w:szCs w:val="40"/>
        </w:rPr>
      </w:pPr>
    </w:p>
    <w:p w14:paraId="679FD5F1">
      <w:pPr>
        <w:spacing w:line="360" w:lineRule="auto"/>
        <w:contextualSpacing/>
        <w:rPr>
          <w:rFonts w:hint="eastAsia" w:ascii="黑体" w:hAnsi="黑体" w:eastAsia="黑体" w:cs="黑体"/>
          <w:bCs/>
          <w:sz w:val="32"/>
          <w:szCs w:val="32"/>
        </w:rPr>
      </w:pPr>
    </w:p>
    <w:p w14:paraId="79DF7370">
      <w:pPr>
        <w:spacing w:line="360" w:lineRule="auto"/>
        <w:contextualSpacing/>
        <w:rPr>
          <w:rFonts w:hint="eastAsia" w:ascii="黑体" w:hAnsi="黑体" w:eastAsia="黑体" w:cs="黑体"/>
          <w:bCs/>
          <w:sz w:val="32"/>
          <w:szCs w:val="32"/>
        </w:rPr>
      </w:pPr>
    </w:p>
    <w:p w14:paraId="0C5C7751">
      <w:pPr>
        <w:spacing w:line="360" w:lineRule="auto"/>
        <w:contextualSpacing/>
        <w:rPr>
          <w:rFonts w:hint="eastAsia" w:ascii="黑体" w:hAnsi="黑体" w:eastAsia="黑体" w:cs="黑体"/>
          <w:bCs/>
          <w:sz w:val="32"/>
          <w:szCs w:val="32"/>
        </w:rPr>
      </w:pPr>
    </w:p>
    <w:p w14:paraId="525A19FE">
      <w:pPr>
        <w:spacing w:line="360" w:lineRule="auto"/>
        <w:contextualSpacing/>
        <w:rPr>
          <w:rFonts w:hint="eastAsia" w:ascii="黑体" w:hAnsi="黑体" w:eastAsia="黑体" w:cs="黑体"/>
          <w:bCs/>
          <w:sz w:val="32"/>
          <w:szCs w:val="32"/>
        </w:rPr>
      </w:pPr>
    </w:p>
    <w:p w14:paraId="65A40E9F">
      <w:pPr>
        <w:spacing w:line="360" w:lineRule="auto"/>
        <w:contextualSpacing/>
        <w:rPr>
          <w:rFonts w:hint="eastAsia" w:ascii="黑体" w:hAnsi="黑体" w:eastAsia="黑体" w:cs="黑体"/>
          <w:bCs/>
          <w:sz w:val="32"/>
          <w:szCs w:val="32"/>
        </w:rPr>
      </w:pPr>
    </w:p>
    <w:p w14:paraId="61D1D26F">
      <w:pPr>
        <w:spacing w:line="360" w:lineRule="auto"/>
        <w:contextualSpacing/>
        <w:rPr>
          <w:rFonts w:hint="eastAsia" w:ascii="黑体" w:hAnsi="黑体" w:eastAsia="黑体" w:cs="黑体"/>
          <w:bCs/>
          <w:sz w:val="32"/>
          <w:szCs w:val="32"/>
        </w:rPr>
      </w:pPr>
    </w:p>
    <w:p w14:paraId="1D0A65C2">
      <w:pPr>
        <w:spacing w:line="360" w:lineRule="auto"/>
        <w:contextualSpacing/>
        <w:rPr>
          <w:rFonts w:hint="eastAsia" w:ascii="黑体" w:hAnsi="黑体" w:eastAsia="黑体" w:cs="黑体"/>
          <w:bCs/>
          <w:sz w:val="32"/>
          <w:szCs w:val="32"/>
        </w:rPr>
      </w:pPr>
    </w:p>
    <w:p w14:paraId="32EE887D">
      <w:pPr>
        <w:spacing w:line="360" w:lineRule="auto"/>
        <w:contextualSpacing/>
        <w:rPr>
          <w:rFonts w:hint="eastAsia" w:ascii="黑体" w:hAnsi="黑体" w:eastAsia="黑体" w:cs="黑体"/>
          <w:bCs/>
          <w:sz w:val="32"/>
          <w:szCs w:val="32"/>
        </w:rPr>
      </w:pPr>
      <w:r>
        <w:rPr>
          <w:rFonts w:hint="eastAsia" w:ascii="黑体" w:hAnsi="黑体" w:eastAsia="黑体" w:cs="黑体"/>
          <w:bCs/>
          <w:sz w:val="32"/>
          <w:szCs w:val="32"/>
        </w:rPr>
        <w:t>2.廉政告知函</w:t>
      </w:r>
    </w:p>
    <w:p w14:paraId="03F6E20E">
      <w:pPr>
        <w:spacing w:line="640" w:lineRule="exact"/>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河池市中医医院招标采购活动前</w:t>
      </w:r>
    </w:p>
    <w:p w14:paraId="314AE0DE">
      <w:pPr>
        <w:spacing w:line="640" w:lineRule="exact"/>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供应商廉政告知函</w:t>
      </w:r>
    </w:p>
    <w:p w14:paraId="20A17DD1">
      <w:pPr>
        <w:spacing w:line="520" w:lineRule="exact"/>
        <w:ind w:firstLine="640" w:firstLineChars="200"/>
        <w:rPr>
          <w:rFonts w:hint="eastAsia" w:ascii="仿宋_GB2312" w:hAnsi="仿宋_GB2312" w:eastAsia="仿宋_GB2312" w:cs="仿宋_GB2312"/>
          <w:sz w:val="32"/>
          <w:szCs w:val="32"/>
        </w:rPr>
      </w:pPr>
    </w:p>
    <w:p w14:paraId="6E64743E">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公司：  </w:t>
      </w:r>
    </w:p>
    <w:p w14:paraId="1ECC6D0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谢贵司参与我院本次招标采购活动，为推进清廉医院建设，树立良好医疗卫生行风政风，规范医疗卫生机构医药购销行为，有效防范商业贿赂行为，营造公平交易、诚实守信的购销环境，保证双方在采购过程中做到诚信、廉洁，在贵司投标前，我院纪律检查委员会郑重告知贵司遵守如下条款:</w:t>
      </w:r>
    </w:p>
    <w:p w14:paraId="237E8A38">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一、在参与我院招标采购活动中，严格遵守国家法律法规及行业自律规定，坚持公平、公正、公开、诚实信用的原则，绝不做损害双方利益的事。</w:t>
      </w:r>
    </w:p>
    <w:p w14:paraId="48894B6D">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二、在参与我院招标采购活动期间，不得向我院工作人员及相关代理机构人员给予的现金、礼品等财物回扣。同时不得为我院工作人员报销处理应由其本人承担的费用开支、发票。</w:t>
      </w:r>
    </w:p>
    <w:p w14:paraId="561F809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三、在参与我院招标采购活动期间，不得私自邀请我院工作人员及相关代理机构人员参加宴请、旅游、健身、娱乐等活动。</w:t>
      </w:r>
    </w:p>
    <w:p w14:paraId="1194311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四、贵司承诺所提供的一切材料真实、准确、完整、合法、有效，并承诺不与招标人、其他投标人或者招标代理机构串通投标，弄虚作假骗取中标。拒绝作出廉政承诺,视同放弃竞标资格。</w:t>
      </w:r>
    </w:p>
    <w:p w14:paraId="7D2B0C59">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五、贵司承诺积极配合我院调查、检查、调研等工作，及时提供相关资料和客观信息。</w:t>
      </w:r>
    </w:p>
    <w:p w14:paraId="7785B4D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若有我院内工作人员向贵司人员索取财物，或是要求报销费用等行为，以及投标人或者招标代理机构串通投标，弄虚作假骗取中标等其它涉及利益的违规行为，贵司应第一时间向我院纪检监察部门举报，联系方式:0778-2560503，我院将按有关规定调查核实并回复。也可向河池市纪检监察部门举报，监督电话：0778-12388。</w:t>
      </w:r>
    </w:p>
    <w:p w14:paraId="5F781F9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七、若违反上述条款，我院有权立即终止与贵司合作，并有权要求贵司承担相应赔偿，如触犯相关法律法规，我院将向上级纪检监察机关报告。</w:t>
      </w:r>
    </w:p>
    <w:p w14:paraId="1E6071DF">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八、本函件作为双方所有合作合同的补充协议，一式两份，双方各执一份，贵司于本页签字后即生效并具有法律效力。</w:t>
      </w:r>
    </w:p>
    <w:p w14:paraId="74FD2A36">
      <w:pPr>
        <w:spacing w:line="520" w:lineRule="exact"/>
        <w:ind w:firstLine="640" w:firstLineChars="200"/>
        <w:rPr>
          <w:rFonts w:hint="eastAsia" w:ascii="仿宋_GB2312" w:hAnsi="仿宋_GB2312" w:eastAsia="仿宋_GB2312" w:cs="仿宋_GB2312"/>
          <w:sz w:val="32"/>
          <w:szCs w:val="32"/>
        </w:rPr>
      </w:pPr>
    </w:p>
    <w:p w14:paraId="2F494E48">
      <w:pPr>
        <w:spacing w:line="520" w:lineRule="exact"/>
        <w:ind w:firstLine="640" w:firstLineChars="200"/>
        <w:rPr>
          <w:rFonts w:hint="eastAsia" w:ascii="仿宋_GB2312" w:hAnsi="仿宋_GB2312" w:eastAsia="仿宋_GB2312" w:cs="仿宋_GB2312"/>
          <w:sz w:val="32"/>
          <w:szCs w:val="32"/>
        </w:rPr>
      </w:pPr>
    </w:p>
    <w:p w14:paraId="2A4CF2F4">
      <w:pPr>
        <w:spacing w:line="520" w:lineRule="exact"/>
        <w:ind w:firstLine="640" w:firstLineChars="200"/>
        <w:rPr>
          <w:rFonts w:hint="eastAsia" w:ascii="仿宋_GB2312" w:hAnsi="仿宋_GB2312" w:eastAsia="仿宋_GB2312" w:cs="仿宋_GB2312"/>
          <w:sz w:val="32"/>
          <w:szCs w:val="32"/>
        </w:rPr>
      </w:pPr>
    </w:p>
    <w:p w14:paraId="65114977">
      <w:pPr>
        <w:spacing w:line="520" w:lineRule="exact"/>
        <w:ind w:firstLine="640" w:firstLineChars="200"/>
        <w:rPr>
          <w:rFonts w:hint="eastAsia" w:ascii="仿宋_GB2312" w:hAnsi="仿宋_GB2312" w:eastAsia="仿宋_GB2312" w:cs="仿宋_GB2312"/>
          <w:sz w:val="32"/>
          <w:szCs w:val="32"/>
        </w:rPr>
      </w:pPr>
    </w:p>
    <w:p w14:paraId="633C375D">
      <w:pPr>
        <w:spacing w:line="520" w:lineRule="exact"/>
        <w:ind w:firstLine="640" w:firstLineChars="200"/>
        <w:rPr>
          <w:rFonts w:hint="eastAsia" w:ascii="仿宋_GB2312" w:hAnsi="仿宋_GB2312" w:eastAsia="仿宋_GB2312" w:cs="仿宋_GB2312"/>
          <w:sz w:val="32"/>
          <w:szCs w:val="32"/>
        </w:rPr>
        <w:sectPr>
          <w:footerReference r:id="rId12" w:type="default"/>
          <w:footerReference r:id="rId13" w:type="even"/>
          <w:pgSz w:w="11906" w:h="16838"/>
          <w:pgMar w:top="1157" w:right="1162" w:bottom="930" w:left="1157" w:header="851" w:footer="992" w:gutter="0"/>
          <w:cols w:space="720" w:num="1"/>
          <w:docGrid w:type="lines" w:linePitch="312" w:charSpace="0"/>
        </w:sectPr>
      </w:pPr>
    </w:p>
    <w:p w14:paraId="1824E286">
      <w:pPr>
        <w:spacing w:line="52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中共河池市中医医院</w:t>
      </w:r>
    </w:p>
    <w:p w14:paraId="5A12EC32">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纪律检查委员会代表签名：           </w:t>
      </w:r>
    </w:p>
    <w:p w14:paraId="22FC18E0">
      <w:pPr>
        <w:spacing w:line="520" w:lineRule="exact"/>
        <w:ind w:firstLine="640" w:firstLineChars="200"/>
        <w:rPr>
          <w:rFonts w:hint="eastAsia" w:ascii="仿宋_GB2312" w:hAnsi="仿宋_GB2312" w:eastAsia="仿宋_GB2312" w:cs="仿宋_GB2312"/>
          <w:sz w:val="32"/>
          <w:szCs w:val="32"/>
        </w:rPr>
      </w:pPr>
    </w:p>
    <w:p w14:paraId="3C5313A1">
      <w:pPr>
        <w:spacing w:line="52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A24E18D">
      <w:pPr>
        <w:spacing w:line="520" w:lineRule="exact"/>
        <w:ind w:firstLine="1280" w:firstLineChars="400"/>
        <w:rPr>
          <w:rFonts w:hint="eastAsia" w:ascii="仿宋_GB2312" w:hAnsi="仿宋_GB2312" w:eastAsia="仿宋_GB2312" w:cs="仿宋_GB2312"/>
          <w:sz w:val="32"/>
          <w:szCs w:val="32"/>
        </w:rPr>
      </w:pPr>
    </w:p>
    <w:p w14:paraId="53EDC4CC">
      <w:pPr>
        <w:spacing w:line="520" w:lineRule="exact"/>
        <w:ind w:firstLine="1280" w:firstLineChars="400"/>
        <w:rPr>
          <w:rFonts w:hint="eastAsia" w:ascii="仿宋_GB2312" w:hAnsi="仿宋_GB2312" w:eastAsia="仿宋_GB2312" w:cs="仿宋_GB2312"/>
          <w:sz w:val="32"/>
          <w:szCs w:val="32"/>
        </w:rPr>
      </w:pPr>
    </w:p>
    <w:p w14:paraId="63A3B97F">
      <w:pPr>
        <w:spacing w:line="520" w:lineRule="exact"/>
        <w:ind w:firstLine="1280" w:firstLineChars="400"/>
        <w:rPr>
          <w:rFonts w:hint="eastAsia" w:ascii="仿宋_GB2312" w:hAnsi="仿宋_GB2312" w:eastAsia="仿宋_GB2312" w:cs="仿宋_GB2312"/>
          <w:sz w:val="32"/>
          <w:szCs w:val="32"/>
        </w:rPr>
      </w:pPr>
    </w:p>
    <w:p w14:paraId="1B1032DA">
      <w:pPr>
        <w:spacing w:line="520" w:lineRule="exact"/>
        <w:ind w:firstLine="1280" w:firstLineChars="400"/>
        <w:rPr>
          <w:rFonts w:hint="eastAsia" w:ascii="仿宋_GB2312" w:hAnsi="仿宋_GB2312" w:eastAsia="仿宋_GB2312" w:cs="仿宋_GB2312"/>
          <w:sz w:val="32"/>
          <w:szCs w:val="32"/>
        </w:rPr>
      </w:pPr>
    </w:p>
    <w:p w14:paraId="577B9662">
      <w:pPr>
        <w:spacing w:line="520" w:lineRule="exact"/>
        <w:ind w:firstLine="1280" w:firstLineChars="400"/>
        <w:rPr>
          <w:rFonts w:hint="eastAsia" w:ascii="仿宋_GB2312" w:hAnsi="仿宋_GB2312" w:eastAsia="仿宋_GB2312" w:cs="仿宋_GB2312"/>
          <w:sz w:val="32"/>
          <w:szCs w:val="32"/>
        </w:rPr>
      </w:pPr>
    </w:p>
    <w:p w14:paraId="3B45087D">
      <w:pPr>
        <w:spacing w:line="52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供应商代表签名：</w:t>
      </w:r>
    </w:p>
    <w:p w14:paraId="626389E9">
      <w:pPr>
        <w:spacing w:line="520" w:lineRule="exact"/>
        <w:ind w:firstLine="1280" w:firstLineChars="400"/>
        <w:rPr>
          <w:rFonts w:hint="eastAsia" w:ascii="仿宋_GB2312" w:hAnsi="仿宋_GB2312" w:eastAsia="仿宋_GB2312" w:cs="仿宋_GB2312"/>
          <w:sz w:val="32"/>
          <w:szCs w:val="32"/>
        </w:rPr>
      </w:pPr>
    </w:p>
    <w:p w14:paraId="1FAE9C11">
      <w:pPr>
        <w:spacing w:line="520" w:lineRule="exact"/>
        <w:ind w:firstLine="1280" w:firstLineChars="400"/>
        <w:rPr>
          <w:rFonts w:hint="eastAsia" w:ascii="仿宋_GB2312" w:hAnsi="仿宋_GB2312" w:eastAsia="仿宋_GB2312" w:cs="仿宋_GB2312"/>
          <w:sz w:val="32"/>
          <w:szCs w:val="32"/>
        </w:rPr>
      </w:pPr>
    </w:p>
    <w:p w14:paraId="08A60BA6">
      <w:pPr>
        <w:spacing w:line="52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519A01E">
      <w:pPr>
        <w:spacing w:line="520" w:lineRule="exact"/>
        <w:ind w:firstLine="1280" w:firstLineChars="400"/>
        <w:rPr>
          <w:rFonts w:hint="eastAsia" w:ascii="仿宋_GB2312" w:hAnsi="仿宋_GB2312" w:eastAsia="仿宋_GB2312" w:cs="仿宋_GB2312"/>
          <w:sz w:val="32"/>
          <w:szCs w:val="32"/>
        </w:rPr>
      </w:pPr>
    </w:p>
    <w:p w14:paraId="23207D4F">
      <w:pPr>
        <w:spacing w:line="520" w:lineRule="exact"/>
        <w:ind w:firstLine="1280" w:firstLineChars="400"/>
        <w:rPr>
          <w:rFonts w:hint="eastAsia" w:ascii="仿宋_GB2312" w:hAnsi="仿宋_GB2312" w:eastAsia="仿宋_GB2312" w:cs="仿宋_GB2312"/>
          <w:sz w:val="32"/>
          <w:szCs w:val="32"/>
        </w:rPr>
      </w:pPr>
    </w:p>
    <w:p w14:paraId="30741472">
      <w:pPr>
        <w:spacing w:line="520" w:lineRule="exact"/>
        <w:ind w:firstLine="1280" w:firstLineChars="400"/>
        <w:rPr>
          <w:rFonts w:hint="eastAsia" w:ascii="仿宋_GB2312" w:hAnsi="仿宋_GB2312" w:eastAsia="仿宋_GB2312" w:cs="仿宋_GB2312"/>
          <w:sz w:val="32"/>
          <w:szCs w:val="32"/>
        </w:rPr>
      </w:pPr>
    </w:p>
    <w:p w14:paraId="70411D99">
      <w:pPr>
        <w:spacing w:line="520" w:lineRule="exact"/>
        <w:rPr>
          <w:rFonts w:hint="eastAsia" w:ascii="仿宋_GB2312" w:hAnsi="仿宋_GB2312" w:eastAsia="仿宋_GB2312" w:cs="仿宋_GB2312"/>
          <w:sz w:val="32"/>
          <w:szCs w:val="32"/>
        </w:rPr>
        <w:sectPr>
          <w:type w:val="continuous"/>
          <w:pgSz w:w="11906" w:h="16838"/>
          <w:pgMar w:top="1157" w:right="1162" w:bottom="930" w:left="1157" w:header="851" w:footer="992" w:gutter="0"/>
          <w:cols w:space="427" w:num="2"/>
          <w:docGrid w:type="lines" w:linePitch="312" w:charSpace="0"/>
        </w:sectPr>
      </w:pPr>
    </w:p>
    <w:p w14:paraId="0D195BAA">
      <w:pPr>
        <w:rPr>
          <w:rFonts w:hint="eastAsia" w:ascii="黑体" w:hAnsi="黑体" w:eastAsia="黑体" w:cs="黑体"/>
          <w:sz w:val="30"/>
          <w:szCs w:val="30"/>
        </w:rPr>
      </w:pPr>
    </w:p>
    <w:p w14:paraId="4BCAFF4C">
      <w:pPr>
        <w:spacing w:line="360" w:lineRule="auto"/>
        <w:contextualSpacing/>
        <w:rPr>
          <w:rFonts w:hint="eastAsia" w:ascii="黑体" w:hAnsi="黑体" w:eastAsia="黑体" w:cs="黑体"/>
          <w:bCs/>
          <w:color w:val="000000" w:themeColor="text1"/>
          <w:sz w:val="32"/>
          <w:szCs w:val="32"/>
        </w:rPr>
      </w:pPr>
    </w:p>
    <w:p w14:paraId="752E93AC">
      <w:pPr>
        <w:spacing w:line="360" w:lineRule="auto"/>
        <w:contextualSpacing/>
        <w:rPr>
          <w:rFonts w:hint="eastAsia" w:ascii="黑体" w:hAnsi="黑体" w:eastAsia="黑体" w:cs="黑体"/>
          <w:bCs/>
          <w:color w:val="000000" w:themeColor="text1"/>
          <w:sz w:val="32"/>
          <w:szCs w:val="32"/>
        </w:rPr>
      </w:pPr>
    </w:p>
    <w:p w14:paraId="2457FAA4">
      <w:pPr>
        <w:spacing w:line="360" w:lineRule="auto"/>
        <w:contextualSpacing/>
        <w:rPr>
          <w:rFonts w:hint="eastAsia" w:ascii="黑体" w:hAnsi="黑体" w:eastAsia="黑体" w:cs="黑体"/>
          <w:bCs/>
          <w:color w:val="000000" w:themeColor="text1"/>
          <w:sz w:val="32"/>
          <w:szCs w:val="32"/>
        </w:rPr>
      </w:pPr>
    </w:p>
    <w:p w14:paraId="26C75DB1">
      <w:pPr>
        <w:spacing w:line="360" w:lineRule="auto"/>
        <w:contextualSpacing/>
        <w:rPr>
          <w:rFonts w:hint="eastAsia" w:ascii="黑体" w:hAnsi="黑体" w:eastAsia="黑体" w:cs="黑体"/>
          <w:bCs/>
          <w:color w:val="000000" w:themeColor="text1"/>
          <w:sz w:val="32"/>
          <w:szCs w:val="32"/>
        </w:rPr>
      </w:pPr>
    </w:p>
    <w:p w14:paraId="5583AB54">
      <w:pPr>
        <w:spacing w:line="360" w:lineRule="auto"/>
        <w:contextualSpacing/>
        <w:rPr>
          <w:rFonts w:hint="eastAsia" w:ascii="黑体" w:hAnsi="黑体" w:eastAsia="黑体" w:cs="黑体"/>
          <w:bCs/>
          <w:color w:val="000000" w:themeColor="text1"/>
          <w:sz w:val="32"/>
          <w:szCs w:val="32"/>
        </w:rPr>
      </w:pPr>
    </w:p>
    <w:p w14:paraId="7C90C8E8">
      <w:pPr>
        <w:spacing w:line="360" w:lineRule="auto"/>
        <w:contextualSpacing/>
        <w:rPr>
          <w:rFonts w:hint="eastAsia" w:ascii="黑体" w:hAnsi="黑体" w:eastAsia="黑体" w:cs="黑体"/>
          <w:bCs/>
          <w:color w:val="000000" w:themeColor="text1"/>
          <w:sz w:val="32"/>
          <w:szCs w:val="32"/>
        </w:rPr>
      </w:pPr>
    </w:p>
    <w:p w14:paraId="5E0E9DBB">
      <w:pPr>
        <w:spacing w:line="360" w:lineRule="auto"/>
        <w:contextualSpacing/>
        <w:rPr>
          <w:rFonts w:hint="eastAsia" w:ascii="黑体" w:hAnsi="黑体" w:eastAsia="黑体" w:cs="黑体"/>
          <w:bCs/>
          <w:color w:val="000000" w:themeColor="text1"/>
          <w:sz w:val="32"/>
          <w:szCs w:val="32"/>
        </w:rPr>
      </w:pPr>
    </w:p>
    <w:p w14:paraId="20DE3D96">
      <w:pPr>
        <w:spacing w:line="360" w:lineRule="auto"/>
        <w:contextualSpacing/>
        <w:rPr>
          <w:rFonts w:hint="eastAsia"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3.报名表</w:t>
      </w:r>
    </w:p>
    <w:p w14:paraId="08ED5925">
      <w:pPr>
        <w:spacing w:line="640" w:lineRule="exact"/>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河池市中医医院 </w:t>
      </w:r>
      <w:r>
        <w:rPr>
          <w:rFonts w:hint="eastAsia" w:ascii="方正小标宋简体" w:hAnsi="方正小标宋简体" w:eastAsia="方正小标宋简体" w:cs="方正小标宋简体"/>
          <w:bCs/>
          <w:sz w:val="44"/>
          <w:szCs w:val="44"/>
        </w:rPr>
        <w:br w:type="textWrapping"/>
      </w:r>
      <w:r>
        <w:rPr>
          <w:rFonts w:hint="eastAsia" w:ascii="方正小标宋简体" w:hAnsi="方正小标宋简体" w:eastAsia="方正小标宋简体" w:cs="方正小标宋简体"/>
          <w:bCs/>
          <w:sz w:val="44"/>
          <w:szCs w:val="44"/>
        </w:rPr>
        <w:t>医疗设备采购项目议价报名表</w:t>
      </w:r>
    </w:p>
    <w:tbl>
      <w:tblPr>
        <w:tblStyle w:val="32"/>
        <w:tblW w:w="9513" w:type="dxa"/>
        <w:tblInd w:w="93" w:type="dxa"/>
        <w:tblLayout w:type="fixed"/>
        <w:tblCellMar>
          <w:top w:w="0" w:type="dxa"/>
          <w:left w:w="108" w:type="dxa"/>
          <w:bottom w:w="0" w:type="dxa"/>
          <w:right w:w="108" w:type="dxa"/>
        </w:tblCellMar>
      </w:tblPr>
      <w:tblGrid>
        <w:gridCol w:w="1004"/>
        <w:gridCol w:w="1563"/>
        <w:gridCol w:w="1276"/>
        <w:gridCol w:w="1701"/>
        <w:gridCol w:w="1701"/>
        <w:gridCol w:w="2268"/>
      </w:tblGrid>
      <w:tr w14:paraId="434E7CDE">
        <w:trPr>
          <w:trHeight w:val="582" w:hRule="atLeast"/>
        </w:trPr>
        <w:tc>
          <w:tcPr>
            <w:tcW w:w="7245" w:type="dxa"/>
            <w:gridSpan w:val="5"/>
            <w:tcBorders>
              <w:top w:val="nil"/>
              <w:left w:val="nil"/>
              <w:bottom w:val="single" w:color="auto" w:sz="4" w:space="0"/>
              <w:right w:val="nil"/>
            </w:tcBorders>
            <w:noWrap/>
            <w:vAlign w:val="bottom"/>
          </w:tcPr>
          <w:p w14:paraId="14819605">
            <w:pPr>
              <w:spacing w:line="240" w:lineRule="exact"/>
              <w:rPr>
                <w:rFonts w:hint="eastAsia" w:ascii="黑体" w:hAnsi="黑体" w:eastAsia="黑体" w:cs="黑体"/>
                <w:sz w:val="32"/>
                <w:szCs w:val="32"/>
              </w:rPr>
            </w:pPr>
          </w:p>
          <w:p w14:paraId="4A64EC6C">
            <w:pPr>
              <w:rPr>
                <w:rFonts w:hint="eastAsia" w:ascii="仿宋_GB2312" w:hAnsi="仿宋_GB2312" w:eastAsia="仿宋_GB2312" w:cs="仿宋_GB2312"/>
                <w:b/>
                <w:bCs/>
                <w:sz w:val="32"/>
                <w:szCs w:val="32"/>
              </w:rPr>
            </w:pPr>
            <w:r>
              <w:rPr>
                <w:rFonts w:hint="eastAsia" w:ascii="黑体" w:hAnsi="黑体" w:eastAsia="黑体" w:cs="黑体"/>
                <w:sz w:val="32"/>
                <w:szCs w:val="32"/>
              </w:rPr>
              <w:t>项目名称：</w:t>
            </w:r>
            <w:r>
              <w:rPr>
                <w:rFonts w:hint="eastAsia" w:ascii="仿宋_GB2312" w:hAnsi="仿宋_GB2312" w:eastAsia="仿宋_GB2312" w:cs="仿宋_GB2312"/>
                <w:sz w:val="32"/>
                <w:szCs w:val="32"/>
              </w:rPr>
              <w:t>医疗设备采购项目</w:t>
            </w:r>
          </w:p>
        </w:tc>
        <w:tc>
          <w:tcPr>
            <w:tcW w:w="2268" w:type="dxa"/>
            <w:tcBorders>
              <w:top w:val="nil"/>
              <w:left w:val="nil"/>
              <w:bottom w:val="single" w:color="auto" w:sz="4" w:space="0"/>
              <w:right w:val="nil"/>
            </w:tcBorders>
          </w:tcPr>
          <w:p w14:paraId="1CCEC454">
            <w:pPr>
              <w:rPr>
                <w:rFonts w:hint="eastAsia" w:ascii="仿宋_GB2312" w:hAnsi="仿宋_GB2312" w:eastAsia="仿宋_GB2312" w:cs="仿宋_GB2312"/>
                <w:sz w:val="32"/>
                <w:szCs w:val="32"/>
              </w:rPr>
            </w:pPr>
          </w:p>
        </w:tc>
      </w:tr>
      <w:tr w14:paraId="5F56C365">
        <w:tblPrEx>
          <w:tblCellMar>
            <w:top w:w="0" w:type="dxa"/>
            <w:left w:w="108" w:type="dxa"/>
            <w:bottom w:w="0" w:type="dxa"/>
            <w:right w:w="108" w:type="dxa"/>
          </w:tblCellMar>
        </w:tblPrEx>
        <w:trPr>
          <w:trHeight w:val="447" w:hRule="atLeast"/>
        </w:trPr>
        <w:tc>
          <w:tcPr>
            <w:tcW w:w="1004" w:type="dxa"/>
            <w:tcBorders>
              <w:top w:val="nil"/>
              <w:left w:val="single" w:color="auto" w:sz="4" w:space="0"/>
              <w:bottom w:val="single" w:color="auto" w:sz="4" w:space="0"/>
              <w:right w:val="single" w:color="auto" w:sz="4" w:space="0"/>
            </w:tcBorders>
            <w:noWrap/>
            <w:vAlign w:val="bottom"/>
          </w:tcPr>
          <w:p w14:paraId="35192C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563" w:type="dxa"/>
            <w:tcBorders>
              <w:top w:val="nil"/>
              <w:left w:val="nil"/>
              <w:bottom w:val="single" w:color="auto" w:sz="4" w:space="0"/>
              <w:right w:val="single" w:color="auto" w:sz="4" w:space="0"/>
            </w:tcBorders>
            <w:noWrap/>
            <w:vAlign w:val="bottom"/>
          </w:tcPr>
          <w:p w14:paraId="21DBCAF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c>
          <w:tcPr>
            <w:tcW w:w="1276" w:type="dxa"/>
            <w:tcBorders>
              <w:top w:val="nil"/>
              <w:left w:val="nil"/>
              <w:bottom w:val="single" w:color="auto" w:sz="4" w:space="0"/>
              <w:right w:val="single" w:color="auto" w:sz="4" w:space="0"/>
            </w:tcBorders>
            <w:noWrap/>
            <w:vAlign w:val="bottom"/>
          </w:tcPr>
          <w:p w14:paraId="08056E8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w:t>
            </w:r>
          </w:p>
        </w:tc>
        <w:tc>
          <w:tcPr>
            <w:tcW w:w="1701" w:type="dxa"/>
            <w:tcBorders>
              <w:top w:val="nil"/>
              <w:left w:val="nil"/>
              <w:bottom w:val="single" w:color="auto" w:sz="4" w:space="0"/>
              <w:right w:val="single" w:color="auto" w:sz="4" w:space="0"/>
            </w:tcBorders>
            <w:noWrap/>
            <w:vAlign w:val="bottom"/>
          </w:tcPr>
          <w:p w14:paraId="536DBE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701" w:type="dxa"/>
            <w:tcBorders>
              <w:top w:val="nil"/>
              <w:left w:val="nil"/>
              <w:bottom w:val="single" w:color="auto" w:sz="4" w:space="0"/>
              <w:right w:val="single" w:color="auto" w:sz="4" w:space="0"/>
            </w:tcBorders>
            <w:noWrap/>
            <w:vAlign w:val="bottom"/>
          </w:tcPr>
          <w:p w14:paraId="343335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tc>
        <w:tc>
          <w:tcPr>
            <w:tcW w:w="2268" w:type="dxa"/>
            <w:tcBorders>
              <w:top w:val="nil"/>
              <w:left w:val="nil"/>
              <w:bottom w:val="single" w:color="auto" w:sz="4" w:space="0"/>
              <w:right w:val="single" w:color="auto" w:sz="4" w:space="0"/>
            </w:tcBorders>
          </w:tcPr>
          <w:p w14:paraId="2B9A73B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意向设备</w:t>
            </w:r>
          </w:p>
        </w:tc>
      </w:tr>
      <w:tr w14:paraId="425811C9">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1E92DA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63" w:type="dxa"/>
            <w:tcBorders>
              <w:top w:val="nil"/>
              <w:left w:val="single" w:color="auto" w:sz="4" w:space="0"/>
              <w:bottom w:val="single" w:color="auto" w:sz="4" w:space="0"/>
              <w:right w:val="single" w:color="auto" w:sz="4" w:space="0"/>
            </w:tcBorders>
            <w:noWrap/>
            <w:vAlign w:val="bottom"/>
          </w:tcPr>
          <w:p w14:paraId="02C9AE92">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0E3ADAED">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02ED7F4F">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6C39AF92">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7C1164E1">
            <w:pPr>
              <w:rPr>
                <w:rFonts w:hint="eastAsia" w:ascii="仿宋_GB2312" w:hAnsi="仿宋_GB2312" w:eastAsia="仿宋_GB2312" w:cs="仿宋_GB2312"/>
                <w:sz w:val="28"/>
                <w:szCs w:val="28"/>
              </w:rPr>
            </w:pPr>
          </w:p>
        </w:tc>
      </w:tr>
      <w:tr w14:paraId="3EC0CB1D">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47AF243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63" w:type="dxa"/>
            <w:tcBorders>
              <w:top w:val="nil"/>
              <w:left w:val="single" w:color="auto" w:sz="4" w:space="0"/>
              <w:bottom w:val="single" w:color="auto" w:sz="4" w:space="0"/>
              <w:right w:val="single" w:color="auto" w:sz="4" w:space="0"/>
            </w:tcBorders>
            <w:noWrap/>
            <w:vAlign w:val="bottom"/>
          </w:tcPr>
          <w:p w14:paraId="250CFD71">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7E639903">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4DF1F470">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563B3957">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3913917A">
            <w:pPr>
              <w:rPr>
                <w:rFonts w:hint="eastAsia" w:ascii="仿宋_GB2312" w:hAnsi="仿宋_GB2312" w:eastAsia="仿宋_GB2312" w:cs="仿宋_GB2312"/>
                <w:sz w:val="32"/>
                <w:szCs w:val="32"/>
              </w:rPr>
            </w:pPr>
          </w:p>
        </w:tc>
      </w:tr>
      <w:tr w14:paraId="4FE058FF">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053CF08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563" w:type="dxa"/>
            <w:tcBorders>
              <w:top w:val="nil"/>
              <w:left w:val="single" w:color="auto" w:sz="4" w:space="0"/>
              <w:bottom w:val="single" w:color="auto" w:sz="4" w:space="0"/>
              <w:right w:val="single" w:color="auto" w:sz="4" w:space="0"/>
            </w:tcBorders>
            <w:noWrap/>
            <w:vAlign w:val="bottom"/>
          </w:tcPr>
          <w:p w14:paraId="0DE522F9">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2A7B6474">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5AC9803E">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7F49BD03">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4AE50AE9">
            <w:pPr>
              <w:rPr>
                <w:rFonts w:hint="eastAsia" w:ascii="仿宋_GB2312" w:hAnsi="仿宋_GB2312" w:eastAsia="仿宋_GB2312" w:cs="仿宋_GB2312"/>
                <w:sz w:val="32"/>
                <w:szCs w:val="32"/>
              </w:rPr>
            </w:pPr>
          </w:p>
        </w:tc>
      </w:tr>
      <w:tr w14:paraId="00941ACB">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6CC30BF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563" w:type="dxa"/>
            <w:tcBorders>
              <w:top w:val="nil"/>
              <w:left w:val="single" w:color="auto" w:sz="4" w:space="0"/>
              <w:bottom w:val="single" w:color="auto" w:sz="4" w:space="0"/>
              <w:right w:val="single" w:color="auto" w:sz="4" w:space="0"/>
            </w:tcBorders>
            <w:noWrap/>
            <w:vAlign w:val="bottom"/>
          </w:tcPr>
          <w:p w14:paraId="11B01BEB">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2C2BB79A">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242F4F63">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46054488">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5322FEC1">
            <w:pPr>
              <w:rPr>
                <w:rFonts w:hint="eastAsia" w:ascii="仿宋_GB2312" w:hAnsi="仿宋_GB2312" w:eastAsia="仿宋_GB2312" w:cs="仿宋_GB2312"/>
                <w:sz w:val="32"/>
                <w:szCs w:val="32"/>
              </w:rPr>
            </w:pPr>
          </w:p>
        </w:tc>
      </w:tr>
      <w:tr w14:paraId="2805EAA7">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4CD487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563" w:type="dxa"/>
            <w:tcBorders>
              <w:top w:val="nil"/>
              <w:left w:val="single" w:color="auto" w:sz="4" w:space="0"/>
              <w:bottom w:val="single" w:color="auto" w:sz="4" w:space="0"/>
              <w:right w:val="single" w:color="auto" w:sz="4" w:space="0"/>
            </w:tcBorders>
            <w:noWrap/>
            <w:vAlign w:val="bottom"/>
          </w:tcPr>
          <w:p w14:paraId="1066F9CF">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598A2AFA">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249F9C2D">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1A373EA5">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546B00AE">
            <w:pPr>
              <w:rPr>
                <w:rFonts w:hint="eastAsia" w:ascii="仿宋_GB2312" w:hAnsi="仿宋_GB2312" w:eastAsia="仿宋_GB2312" w:cs="仿宋_GB2312"/>
                <w:sz w:val="32"/>
                <w:szCs w:val="32"/>
              </w:rPr>
            </w:pPr>
          </w:p>
        </w:tc>
      </w:tr>
      <w:tr w14:paraId="301E04EF">
        <w:tblPrEx>
          <w:tblCellMar>
            <w:top w:w="0" w:type="dxa"/>
            <w:left w:w="108" w:type="dxa"/>
            <w:bottom w:w="0" w:type="dxa"/>
            <w:right w:w="108" w:type="dxa"/>
          </w:tblCellMar>
        </w:tblPrEx>
        <w:trPr>
          <w:trHeight w:val="1258" w:hRule="atLeast"/>
        </w:trPr>
        <w:tc>
          <w:tcPr>
            <w:tcW w:w="1004" w:type="dxa"/>
            <w:tcBorders>
              <w:top w:val="nil"/>
              <w:left w:val="single" w:color="auto" w:sz="4" w:space="0"/>
              <w:bottom w:val="single" w:color="auto" w:sz="4" w:space="0"/>
              <w:right w:val="single" w:color="auto" w:sz="4" w:space="0"/>
            </w:tcBorders>
            <w:noWrap/>
            <w:vAlign w:val="bottom"/>
          </w:tcPr>
          <w:p w14:paraId="0607E18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563" w:type="dxa"/>
            <w:tcBorders>
              <w:top w:val="nil"/>
              <w:left w:val="single" w:color="auto" w:sz="4" w:space="0"/>
              <w:bottom w:val="single" w:color="auto" w:sz="4" w:space="0"/>
              <w:right w:val="single" w:color="auto" w:sz="4" w:space="0"/>
            </w:tcBorders>
            <w:noWrap/>
            <w:vAlign w:val="bottom"/>
          </w:tcPr>
          <w:p w14:paraId="77640894">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53A9FE5D">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3B902581">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23FB9909">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062AB994">
            <w:pPr>
              <w:rPr>
                <w:rFonts w:hint="eastAsia" w:ascii="仿宋_GB2312" w:hAnsi="仿宋_GB2312" w:eastAsia="仿宋_GB2312" w:cs="仿宋_GB2312"/>
                <w:sz w:val="32"/>
                <w:szCs w:val="32"/>
              </w:rPr>
            </w:pPr>
          </w:p>
        </w:tc>
      </w:tr>
    </w:tbl>
    <w:p w14:paraId="0AB01813">
      <w:pPr>
        <w:spacing w:line="360" w:lineRule="auto"/>
        <w:ind w:firstLine="643" w:firstLineChars="200"/>
        <w:contextualSpacing/>
        <w:jc w:val="left"/>
        <w:rPr>
          <w:rFonts w:hint="eastAsia" w:ascii="宋体" w:hAnsi="宋体" w:cs="宋体"/>
          <w:b/>
          <w:bCs/>
          <w:sz w:val="32"/>
          <w:szCs w:val="40"/>
        </w:rPr>
      </w:pPr>
    </w:p>
    <w:p w14:paraId="20983CD0">
      <w:pPr>
        <w:spacing w:line="360" w:lineRule="auto"/>
        <w:ind w:firstLine="643" w:firstLineChars="200"/>
        <w:contextualSpacing/>
        <w:jc w:val="left"/>
        <w:rPr>
          <w:rFonts w:hint="eastAsia" w:ascii="宋体" w:hAnsi="宋体" w:cs="宋体"/>
          <w:b/>
          <w:bCs/>
          <w:sz w:val="32"/>
          <w:szCs w:val="40"/>
        </w:rPr>
      </w:pPr>
    </w:p>
    <w:p w14:paraId="0B61BBFA">
      <w:pPr>
        <w:spacing w:line="360" w:lineRule="auto"/>
        <w:ind w:firstLine="643" w:firstLineChars="200"/>
        <w:contextualSpacing/>
        <w:jc w:val="left"/>
        <w:rPr>
          <w:rFonts w:hint="eastAsia" w:ascii="宋体" w:hAnsi="宋体" w:cs="宋体"/>
          <w:b/>
          <w:bCs/>
          <w:sz w:val="32"/>
          <w:szCs w:val="40"/>
        </w:rPr>
      </w:pPr>
    </w:p>
    <w:p w14:paraId="3F751314">
      <w:pPr>
        <w:spacing w:line="360" w:lineRule="auto"/>
        <w:ind w:firstLine="643" w:firstLineChars="200"/>
        <w:contextualSpacing/>
        <w:jc w:val="left"/>
        <w:rPr>
          <w:rFonts w:hint="eastAsia" w:ascii="宋体" w:hAnsi="宋体" w:cs="宋体"/>
          <w:b/>
          <w:bCs/>
          <w:sz w:val="32"/>
          <w:szCs w:val="40"/>
        </w:rPr>
      </w:pPr>
    </w:p>
    <w:p w14:paraId="0969B505">
      <w:pPr>
        <w:spacing w:line="360" w:lineRule="auto"/>
        <w:ind w:firstLine="643" w:firstLineChars="200"/>
        <w:contextualSpacing/>
        <w:jc w:val="left"/>
        <w:rPr>
          <w:rFonts w:hint="eastAsia" w:ascii="宋体" w:hAnsi="宋体" w:cs="宋体"/>
          <w:b/>
          <w:bCs/>
          <w:sz w:val="32"/>
          <w:szCs w:val="40"/>
        </w:rPr>
      </w:pPr>
    </w:p>
    <w:p w14:paraId="3752309F">
      <w:pPr>
        <w:spacing w:line="360" w:lineRule="auto"/>
        <w:contextualSpacing/>
        <w:rPr>
          <w:rFonts w:hint="eastAsia" w:ascii="黑体" w:hAnsi="黑体" w:eastAsia="黑体" w:cs="黑体"/>
          <w:bCs/>
          <w:sz w:val="32"/>
          <w:szCs w:val="32"/>
        </w:rPr>
      </w:pPr>
      <w:r>
        <w:rPr>
          <w:rFonts w:hint="eastAsia" w:ascii="黑体" w:hAnsi="黑体" w:eastAsia="黑体" w:cs="黑体"/>
          <w:bCs/>
          <w:sz w:val="32"/>
          <w:szCs w:val="32"/>
        </w:rPr>
        <w:t>4.响应文件</w:t>
      </w:r>
    </w:p>
    <w:p w14:paraId="67201941">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1.响应文件的编制</w:t>
      </w:r>
    </w:p>
    <w:p w14:paraId="5575B61E">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供应商应按照第五章《响应文件格式》要求编制响应文件，</w:t>
      </w:r>
    </w:p>
    <w:p w14:paraId="1FD87F22">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★装订成册。</w:t>
      </w:r>
    </w:p>
    <w:p w14:paraId="4F91F3D9">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2.响应文件的语言</w:t>
      </w:r>
    </w:p>
    <w:p w14:paraId="2D44A406">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供应商提交的响应文件以及供应商与采购人就有关报价的所有来往书面文件均须使用中文。</w:t>
      </w:r>
    </w:p>
    <w:p w14:paraId="3D554C0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3.计量单位</w:t>
      </w:r>
    </w:p>
    <w:p w14:paraId="0C518354">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除采购文件中另有规定外，本次采购项目所有合同项下的报价均采用国家法定的计量单位。</w:t>
      </w:r>
    </w:p>
    <w:p w14:paraId="2E27F38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4.报价货币</w:t>
      </w:r>
    </w:p>
    <w:p w14:paraId="4DB5420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本次采购项目的报价货币为人民币，报价以采购文件约定为准。</w:t>
      </w:r>
    </w:p>
    <w:p w14:paraId="3DB1E54C">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5.响应文件格式</w:t>
      </w:r>
    </w:p>
    <w:p w14:paraId="6CB672A4">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5.1供应商应响应采购文件第五章的规定要求。</w:t>
      </w:r>
    </w:p>
    <w:p w14:paraId="2E58FC35">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5.2对于没有格式要求的由供应商自行编写。</w:t>
      </w:r>
    </w:p>
    <w:p w14:paraId="26D05632">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6.响应文件的编制和签署</w:t>
      </w:r>
    </w:p>
    <w:p w14:paraId="218786F2">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6.1响应文件正本1份副本4份，并在其封面上清楚地标明采购项目名称、采购项目编号（如有）、包件号（如有）及名称、供应商名称以及“正本”或“副本”字样。若正本和副本有不一致的内 容，以正本书面响应文件为准。</w:t>
      </w:r>
    </w:p>
    <w:p w14:paraId="6750B007">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6.2响应文件正本和副本均需打印或用不褪色、不变质的墨水书写，并在规定签章处签字和盖章。响应文件副本可采用正本的复印件。</w:t>
      </w:r>
    </w:p>
    <w:p w14:paraId="1D7DECA3">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6.3响应文件的打印和书写应清楚工整，任何行间插字、涂改或增删，必须由供应商法定代表 人/其授权代表（供应商为法人）、单位负责人/其授权代表（供应商为其他组织）签字（或加盖私人名章）并盖供应商公章、自然人（供应商为自然人）签字（或加盖私人名章）。字迹潦草、表达不清或可能导致非唯一理解的响应文件可能被作为无效处理。</w:t>
      </w:r>
    </w:p>
    <w:p w14:paraId="02EBF8DE">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6.4响应文件应由供应商法定代表人/其授权代表（供应商为法人）、单位负责人/其授权代表 （供应商为其他组织）、自然人（供应商为自然人）在响应文件要求的地方签字（或加盖私人名章），要求加盖公章的地方加盖单位公章，不得使用专用章（如经济合同章、投标专用章等）或下属单位印章代替。</w:t>
      </w:r>
    </w:p>
    <w:p w14:paraId="31B71359">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6.5响应文件正本和副本需要逐页编目编码。</w:t>
      </w:r>
    </w:p>
    <w:p w14:paraId="576E07BD">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★6.6响应文件正本和副本应当采用胶装方式装订成册，不得散装或者合页装订。</w:t>
      </w:r>
    </w:p>
    <w:p w14:paraId="332BB64D">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6.7响应文件应根据采购文件的要求制作，签署、盖章。</w:t>
      </w:r>
    </w:p>
    <w:p w14:paraId="2EFD7D3E">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6.8响应文件统一用A4幅面纸印制，除另有规定外。</w:t>
      </w:r>
    </w:p>
    <w:p w14:paraId="4DBA821F">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6.9响应文件的密封和标注(不属于本项目评审小组评审范畴，由采购人在接收响应文件时及时处理)</w:t>
      </w:r>
    </w:p>
    <w:p w14:paraId="071ECDDC">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7.所有响应文件密封包装在一个密封袋内。</w:t>
      </w:r>
    </w:p>
    <w:p w14:paraId="43CC284B">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7.1响应文件密封袋的最外层应清楚地标明采购项目名称、采购项目编号（如有）、包件号(如有)及名称、供应商名称。</w:t>
      </w:r>
    </w:p>
    <w:p w14:paraId="0A32A801">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7.2所有外层密封袋的封口处应粘贴牢固。</w:t>
      </w:r>
    </w:p>
    <w:p w14:paraId="5463F146">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7.3未按以上要求进行密封和标注的响应文件，采购人将拒收或者在时间允许的范围内，要求修改完善后接收。</w:t>
      </w:r>
    </w:p>
    <w:p w14:paraId="192BEC24">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8.响应文件的提交</w:t>
      </w:r>
    </w:p>
    <w:p w14:paraId="450ECF29">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8.2响应文件应于提交响应文件截止时间前送达指定地点，采购人拒绝接收截止时间后送达的响应文件。</w:t>
      </w:r>
    </w:p>
    <w:p w14:paraId="642E2691">
      <w:pPr>
        <w:spacing w:line="520" w:lineRule="exact"/>
        <w:ind w:firstLine="640" w:firstLineChars="200"/>
        <w:contextualSpacing/>
        <w:rPr>
          <w:rFonts w:hint="eastAsia" w:ascii="仿宋_GB2312" w:hAnsi="仿宋_GB2312" w:eastAsia="仿宋_GB2312" w:cs="仿宋_GB2312"/>
          <w:sz w:val="32"/>
          <w:szCs w:val="32"/>
        </w:rPr>
      </w:pPr>
    </w:p>
    <w:p w14:paraId="598A7E3D">
      <w:pPr>
        <w:spacing w:line="520" w:lineRule="exact"/>
        <w:ind w:firstLine="640" w:firstLineChars="200"/>
        <w:contextualSpacing/>
        <w:rPr>
          <w:rFonts w:hint="eastAsia" w:ascii="仿宋_GB2312" w:hAnsi="仿宋_GB2312" w:eastAsia="仿宋_GB2312" w:cs="仿宋_GB2312"/>
          <w:sz w:val="32"/>
          <w:szCs w:val="32"/>
        </w:rPr>
      </w:pPr>
    </w:p>
    <w:p w14:paraId="3119C3C7">
      <w:pPr>
        <w:spacing w:line="520" w:lineRule="exact"/>
        <w:ind w:firstLine="640" w:firstLineChars="200"/>
        <w:contextualSpacing/>
        <w:rPr>
          <w:rFonts w:hint="eastAsia" w:ascii="仿宋_GB2312" w:hAnsi="仿宋_GB2312" w:eastAsia="仿宋_GB2312" w:cs="仿宋_GB2312"/>
          <w:sz w:val="32"/>
          <w:szCs w:val="32"/>
        </w:rPr>
      </w:pPr>
    </w:p>
    <w:p w14:paraId="4478660F">
      <w:pPr>
        <w:spacing w:line="520" w:lineRule="exact"/>
        <w:ind w:firstLine="640" w:firstLineChars="200"/>
        <w:contextualSpacing/>
        <w:rPr>
          <w:rFonts w:hint="eastAsia" w:ascii="仿宋_GB2312" w:hAnsi="仿宋_GB2312" w:eastAsia="仿宋_GB2312" w:cs="仿宋_GB2312"/>
          <w:sz w:val="32"/>
          <w:szCs w:val="32"/>
        </w:rPr>
      </w:pPr>
    </w:p>
    <w:p w14:paraId="59F03333">
      <w:pPr>
        <w:spacing w:line="360" w:lineRule="auto"/>
        <w:ind w:firstLine="480" w:firstLineChars="200"/>
        <w:contextualSpacing/>
        <w:rPr>
          <w:rFonts w:hint="eastAsia" w:ascii="宋体" w:hAnsi="宋体" w:cs="宋体"/>
          <w:sz w:val="24"/>
        </w:rPr>
      </w:pPr>
    </w:p>
    <w:p w14:paraId="6EE91EFD">
      <w:pPr>
        <w:spacing w:line="360" w:lineRule="auto"/>
        <w:contextualSpacing/>
        <w:rPr>
          <w:rFonts w:hint="eastAsia" w:ascii="黑体" w:hAnsi="黑体" w:eastAsia="黑体" w:cs="黑体"/>
          <w:bCs/>
          <w:sz w:val="32"/>
          <w:szCs w:val="32"/>
        </w:rPr>
      </w:pPr>
      <w:r>
        <w:rPr>
          <w:rFonts w:hint="eastAsia" w:ascii="黑体" w:hAnsi="黑体" w:eastAsia="黑体" w:cs="黑体"/>
          <w:bCs/>
          <w:sz w:val="32"/>
          <w:szCs w:val="32"/>
        </w:rPr>
        <w:t>5.成交事项</w:t>
      </w:r>
    </w:p>
    <w:p w14:paraId="0056CC98">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9.确定成交供应商</w:t>
      </w:r>
    </w:p>
    <w:p w14:paraId="1CF3A04A">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9.2采购人确定成交供应商过程中，发现成交候选供应商有下列情形之一的，应当不予确定其为成交供应商：</w:t>
      </w:r>
    </w:p>
    <w:p w14:paraId="4958EBC9">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(1)发现成交候选供应商存在禁止参加本项目采购活动的违法行为的；</w:t>
      </w:r>
    </w:p>
    <w:p w14:paraId="735A4905">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(2)成交候选供应商因不可抗力，不能继续参加采购活动。</w:t>
      </w:r>
    </w:p>
    <w:p w14:paraId="69B03E33">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(3)成交候选供应商无偿赠与或者低于成本价竞争；</w:t>
      </w:r>
    </w:p>
    <w:p w14:paraId="294F0E42">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(4)成交候选供应商提供虚假材料；</w:t>
      </w:r>
    </w:p>
    <w:p w14:paraId="58E2CAC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(5)成交候选供应商恶意串通。</w:t>
      </w:r>
    </w:p>
    <w:p w14:paraId="0F88FA4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10.成交结果</w:t>
      </w:r>
    </w:p>
    <w:p w14:paraId="14F51C34">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10.1采购人确定成交供应商后，将及时发出成交通知书。</w:t>
      </w:r>
    </w:p>
    <w:p w14:paraId="1A47BE26">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10.2成交供应商应当及时领取成交通知书。</w:t>
      </w:r>
    </w:p>
    <w:p w14:paraId="4D5687AE">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11.成交通知书</w:t>
      </w:r>
    </w:p>
    <w:p w14:paraId="0B9FE9D1">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11.1成交通知书为签订采购合同的依据之一，是合同的有效组成部分。</w:t>
      </w:r>
    </w:p>
    <w:p w14:paraId="10D9B4F8">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11.2成交通知书对采购人和成交供应商均具有法律效力。成交通知书发出后，采购人无正当。</w:t>
      </w:r>
    </w:p>
    <w:p w14:paraId="0B0050DC">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62AB555">
      <w:pPr>
        <w:pStyle w:val="2"/>
        <w:spacing w:before="0" w:after="0" w:line="360" w:lineRule="auto"/>
        <w:jc w:val="center"/>
        <w:rPr>
          <w:rFonts w:hint="eastAsia" w:ascii="方正小标宋简体" w:hAnsi="方正小标宋简体" w:eastAsia="方正小标宋简体" w:cs="方正小标宋简体"/>
          <w:b w:val="0"/>
          <w:kern w:val="2"/>
        </w:rPr>
      </w:pPr>
      <w:bookmarkStart w:id="24" w:name="_Toc8389"/>
      <w:bookmarkStart w:id="25" w:name="_Toc15232"/>
      <w:bookmarkStart w:id="26" w:name="_Toc27466"/>
      <w:r>
        <w:rPr>
          <w:rFonts w:hint="eastAsia" w:ascii="方正小标宋简体" w:hAnsi="方正小标宋简体" w:eastAsia="方正小标宋简体" w:cs="方正小标宋简体"/>
          <w:b w:val="0"/>
          <w:kern w:val="2"/>
        </w:rPr>
        <w:t>第四章  评审办法</w:t>
      </w:r>
      <w:bookmarkEnd w:id="24"/>
      <w:bookmarkEnd w:id="25"/>
      <w:bookmarkEnd w:id="26"/>
    </w:p>
    <w:p w14:paraId="4F7B3434">
      <w:pPr>
        <w:spacing w:line="520" w:lineRule="exact"/>
        <w:ind w:firstLine="640" w:firstLineChars="200"/>
        <w:contextualSpacing/>
        <w:rPr>
          <w:rFonts w:hint="eastAsia" w:ascii="黑体" w:hAnsi="黑体" w:eastAsia="黑体" w:cs="黑体"/>
          <w:sz w:val="32"/>
          <w:szCs w:val="32"/>
        </w:rPr>
      </w:pPr>
      <w:r>
        <w:rPr>
          <w:rFonts w:hint="eastAsia" w:ascii="黑体" w:hAnsi="黑体" w:eastAsia="黑体" w:cs="黑体"/>
          <w:sz w:val="32"/>
          <w:szCs w:val="32"/>
        </w:rPr>
        <w:t>一、评审程序：</w:t>
      </w:r>
    </w:p>
    <w:p w14:paraId="448E7CD1">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1.供应商资格审查</w:t>
      </w:r>
    </w:p>
    <w:p w14:paraId="2957342C">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评审小组对递交响应文件的供应商进行资格审查，供应商资格审查应当以有关法律法规和采购文件为依据，出具资格审查报告，未通过资格审查的响应文件按无效响应处理。</w:t>
      </w:r>
    </w:p>
    <w:p w14:paraId="11793216">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2.响应文件符合性审查</w:t>
      </w:r>
    </w:p>
    <w:p w14:paraId="71832F03">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对通过资格审查供应商的响应文件的有效性、完整性和对采购文件的响应程度进行审查。可以要求供应商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p>
    <w:p w14:paraId="50AF68B2">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公告方式邀请供应商的采购项目，通过审查的供应商仅有2家的，经评审小组确认具备竞争性，可继续进行评审。</w:t>
      </w:r>
    </w:p>
    <w:p w14:paraId="7450500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3.评审办法：最低价法/综合评分法</w:t>
      </w:r>
    </w:p>
    <w:p w14:paraId="4819F9F3">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sym w:font="Wingdings 2" w:char="0052"/>
      </w:r>
      <w:r>
        <w:rPr>
          <w:rFonts w:hint="eastAsia" w:ascii="仿宋_GB2312" w:hAnsi="仿宋_GB2312" w:eastAsia="仿宋_GB2312" w:cs="仿宋_GB2312"/>
          <w:color w:val="000000" w:themeColor="text1"/>
          <w:sz w:val="32"/>
          <w:szCs w:val="32"/>
        </w:rPr>
        <w:t>最低价法：</w:t>
      </w:r>
      <w:r>
        <w:rPr>
          <w:rFonts w:hint="eastAsia" w:ascii="仿宋_GB2312" w:hAnsi="仿宋_GB2312" w:eastAsia="仿宋_GB2312" w:cs="仿宋_GB2312"/>
          <w:sz w:val="32"/>
          <w:szCs w:val="32"/>
        </w:rPr>
        <w:t>评审小组应当从质量和服务均能满足采购文件实质性响应的供应商，按照报价由低到高的顺序进行排序。</w:t>
      </w:r>
    </w:p>
    <w:p w14:paraId="2796B32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综合评分法：评审小组各成员应当独立对每个有效响应的文件进行评价、打分，然后汇总每个供应商每项评分因素的得分。</w:t>
      </w:r>
    </w:p>
    <w:p w14:paraId="5B628FEA">
      <w:pPr>
        <w:spacing w:line="520" w:lineRule="exact"/>
        <w:ind w:firstLine="640" w:firstLineChars="200"/>
        <w:contextualSpacing/>
        <w:rPr>
          <w:rFonts w:hint="eastAsia" w:ascii="黑体" w:hAnsi="黑体" w:eastAsia="黑体" w:cs="黑体"/>
          <w:sz w:val="32"/>
          <w:szCs w:val="32"/>
        </w:rPr>
      </w:pPr>
      <w:r>
        <w:rPr>
          <w:rFonts w:hint="eastAsia" w:ascii="黑体" w:hAnsi="黑体" w:eastAsia="黑体" w:cs="黑体"/>
          <w:sz w:val="32"/>
          <w:szCs w:val="32"/>
        </w:rPr>
        <w:t>二、确定候选成交供应商</w:t>
      </w:r>
    </w:p>
    <w:p w14:paraId="6F37F42C">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1.采用最低价法评审的项目，评审小组根据经评审后的价格确定最低价供应商成交。报价相同的，候选成交供应商并列，由采购人自主采取公平择优的方式选择成交供应商。</w:t>
      </w:r>
    </w:p>
    <w:p w14:paraId="509F38F7">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2.采用综合评分法评审的项目，按照评审得分确定最高分供应商成交。评审得分相同的，按照最后报价由低到高的顺序成交。评审得分且最后报价相同的，按照技术指标优劣顺序成交。</w:t>
      </w:r>
    </w:p>
    <w:p w14:paraId="075934AD"/>
    <w:p w14:paraId="04467544">
      <w:pPr>
        <w:pStyle w:val="2"/>
        <w:spacing w:before="0" w:after="0" w:line="360" w:lineRule="auto"/>
        <w:jc w:val="center"/>
        <w:rPr>
          <w:rFonts w:hint="eastAsia" w:ascii="方正小标宋简体" w:hAnsi="方正小标宋简体" w:eastAsia="方正小标宋简体" w:cs="方正小标宋简体"/>
          <w:b w:val="0"/>
          <w:kern w:val="2"/>
        </w:rPr>
      </w:pPr>
      <w:bookmarkStart w:id="27" w:name="_Toc5738"/>
      <w:bookmarkStart w:id="28" w:name="_Toc32544"/>
      <w:bookmarkStart w:id="29" w:name="_Toc11558"/>
      <w:r>
        <w:rPr>
          <w:rFonts w:hint="eastAsia" w:ascii="方正小标宋简体" w:hAnsi="方正小标宋简体" w:eastAsia="方正小标宋简体" w:cs="方正小标宋简体"/>
          <w:b w:val="0"/>
          <w:kern w:val="2"/>
        </w:rPr>
        <w:t>第五章  响应文件格式</w:t>
      </w:r>
      <w:bookmarkEnd w:id="27"/>
    </w:p>
    <w:p w14:paraId="1E0D6FD2">
      <w:pPr>
        <w:spacing w:line="240" w:lineRule="atLeast"/>
        <w:jc w:val="left"/>
        <w:rPr>
          <w:rFonts w:hint="eastAsia" w:ascii="宋体" w:hAnsi="宋体"/>
          <w:b/>
          <w:bCs/>
          <w:sz w:val="24"/>
        </w:rPr>
      </w:pPr>
    </w:p>
    <w:p w14:paraId="0487950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一、本章所制响应文件格式，除格式中明确将该格式作为实质性要求的，一律不具有强制性。</w:t>
      </w:r>
    </w:p>
    <w:p w14:paraId="606CB07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二、本章所制响应文件格式有关表格中的备注栏，由供应商根据自身响应情况作解释性说明， 不作为必填项。</w:t>
      </w:r>
    </w:p>
    <w:p w14:paraId="44BAA24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三、响应文件组成（包含但不限于以下内容）</w:t>
      </w:r>
    </w:p>
    <w:p w14:paraId="46F0E1A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(1)报价表</w:t>
      </w:r>
    </w:p>
    <w:p w14:paraId="220D854F">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(2)公司的营业执照，经营许可证，复印件</w:t>
      </w:r>
    </w:p>
    <w:p w14:paraId="7BBFDFA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(3)参加本次采购活动前三年内在经营活动中没有重大违法记录的声明</w:t>
      </w:r>
    </w:p>
    <w:p w14:paraId="0AF4974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(4)供应商在“信用中国”网站、“中国政府采购网”等信息平台，查询的无不良行为记录材料（提供截图打印件并加盖公章）</w:t>
      </w:r>
    </w:p>
    <w:p w14:paraId="645BADC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(5)生产厂家营业，经营，生产证件复印件</w:t>
      </w:r>
    </w:p>
    <w:p w14:paraId="2C27376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(6)供应商有效的医疗器械生产或经营许可证</w:t>
      </w:r>
    </w:p>
    <w:p w14:paraId="7784A75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(7)法定代表人身份证明书及有效的身份证复印件正反面</w:t>
      </w:r>
    </w:p>
    <w:p w14:paraId="3715387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（8）有效的法人授权委托书原件和有效委托代理人身份证正反面复印件（委托代理时必须提供）</w:t>
      </w:r>
    </w:p>
    <w:p w14:paraId="4423B7A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(9)供应商参加本次采购活动前3个月单位依法缴纳养老保险证明（如有委托代理人其姓名必须在缴纳养老保险人员名单内）</w:t>
      </w:r>
    </w:p>
    <w:p w14:paraId="2949184C">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(10)厂家授权书</w:t>
      </w:r>
    </w:p>
    <w:p w14:paraId="7435EFE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(11)技术响应、偏离情况说明表</w:t>
      </w:r>
    </w:p>
    <w:p w14:paraId="5441580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(12)售后服务承诺</w:t>
      </w:r>
    </w:p>
    <w:p w14:paraId="69DA8F4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(13)产品配置清单、专机专用试剂及耗材报价单（如有）</w:t>
      </w:r>
    </w:p>
    <w:p w14:paraId="00B6AFD9">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产品宣传彩页</w:t>
      </w:r>
    </w:p>
    <w:p w14:paraId="7B84B54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(15)供应商认为有必要提供的其他材料文件。</w:t>
      </w:r>
    </w:p>
    <w:p w14:paraId="2D2B4D65">
      <w:pPr>
        <w:spacing w:line="520" w:lineRule="exact"/>
        <w:ind w:firstLine="640" w:firstLineChars="200"/>
        <w:rPr>
          <w:sz w:val="24"/>
        </w:rPr>
      </w:pPr>
      <w:r>
        <w:rPr>
          <w:rFonts w:hint="eastAsia" w:ascii="仿宋_GB2312" w:hAnsi="仿宋_GB2312" w:eastAsia="仿宋_GB2312" w:cs="仿宋_GB2312"/>
          <w:sz w:val="32"/>
          <w:szCs w:val="32"/>
        </w:rPr>
        <w:br w:type="page"/>
      </w:r>
      <w:bookmarkEnd w:id="28"/>
      <w:bookmarkEnd w:id="29"/>
    </w:p>
    <w:p w14:paraId="7144F095">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（项目名称 ）响应文件</w:t>
      </w:r>
    </w:p>
    <w:p w14:paraId="7CCE7C9C">
      <w:pPr>
        <w:jc w:val="center"/>
        <w:rPr>
          <w:rFonts w:hint="eastAsia" w:ascii="宋体" w:hAnsi="宋体" w:cs="宋体"/>
          <w:sz w:val="28"/>
          <w:szCs w:val="28"/>
        </w:rPr>
      </w:pPr>
    </w:p>
    <w:p w14:paraId="188F6FE0">
      <w:pPr>
        <w:jc w:val="center"/>
        <w:rPr>
          <w:rFonts w:hint="eastAsia" w:ascii="宋体" w:hAnsi="宋体" w:cs="宋体"/>
          <w:sz w:val="28"/>
          <w:szCs w:val="28"/>
        </w:rPr>
      </w:pPr>
    </w:p>
    <w:p w14:paraId="51C399F3">
      <w:pPr>
        <w:jc w:val="center"/>
        <w:rPr>
          <w:rFonts w:hint="eastAsia" w:ascii="宋体" w:hAnsi="宋体" w:cs="宋体"/>
          <w:sz w:val="28"/>
          <w:szCs w:val="28"/>
        </w:rPr>
      </w:pPr>
    </w:p>
    <w:p w14:paraId="57F5D43F">
      <w:pPr>
        <w:jc w:val="center"/>
        <w:rPr>
          <w:rFonts w:hint="eastAsia" w:ascii="宋体" w:hAnsi="宋体" w:cs="宋体"/>
          <w:sz w:val="28"/>
          <w:szCs w:val="28"/>
        </w:rPr>
      </w:pPr>
    </w:p>
    <w:p w14:paraId="0CDC4DFB">
      <w:pPr>
        <w:jc w:val="center"/>
        <w:rPr>
          <w:rFonts w:hint="eastAsia" w:ascii="宋体" w:hAnsi="宋体" w:cs="宋体"/>
          <w:sz w:val="28"/>
          <w:szCs w:val="28"/>
        </w:rPr>
      </w:pPr>
    </w:p>
    <w:p w14:paraId="7AA84888">
      <w:pPr>
        <w:jc w:val="center"/>
        <w:rPr>
          <w:rFonts w:hint="eastAsia" w:ascii="宋体" w:hAnsi="宋体" w:cs="宋体"/>
          <w:sz w:val="28"/>
          <w:szCs w:val="28"/>
        </w:rPr>
      </w:pPr>
    </w:p>
    <w:p w14:paraId="24F38C02">
      <w:pPr>
        <w:jc w:val="center"/>
        <w:rPr>
          <w:rFonts w:hint="eastAsia" w:ascii="宋体" w:hAnsi="宋体" w:cs="宋体"/>
          <w:sz w:val="28"/>
          <w:szCs w:val="28"/>
        </w:rPr>
      </w:pPr>
      <w:r>
        <w:rPr>
          <w:rFonts w:hint="eastAsia" w:ascii="宋体" w:hAnsi="宋体" w:cs="宋体"/>
          <w:sz w:val="28"/>
          <w:szCs w:val="28"/>
        </w:rPr>
        <w:t>（正本/副本）</w:t>
      </w:r>
    </w:p>
    <w:p w14:paraId="2E4EF348">
      <w:pPr>
        <w:jc w:val="center"/>
        <w:rPr>
          <w:rFonts w:hint="eastAsia" w:ascii="宋体" w:hAnsi="宋体" w:cs="宋体"/>
          <w:sz w:val="28"/>
          <w:szCs w:val="28"/>
        </w:rPr>
      </w:pPr>
    </w:p>
    <w:p w14:paraId="25D7E0BB">
      <w:pPr>
        <w:jc w:val="center"/>
        <w:rPr>
          <w:rFonts w:hint="eastAsia" w:ascii="宋体" w:hAnsi="宋体" w:cs="宋体"/>
          <w:sz w:val="28"/>
          <w:szCs w:val="28"/>
        </w:rPr>
      </w:pPr>
    </w:p>
    <w:p w14:paraId="65D53C06">
      <w:pPr>
        <w:rPr>
          <w:rFonts w:hint="eastAsia" w:ascii="宋体" w:hAnsi="宋体" w:cs="宋体"/>
          <w:sz w:val="28"/>
          <w:szCs w:val="28"/>
        </w:rPr>
      </w:pPr>
    </w:p>
    <w:p w14:paraId="406CA711">
      <w:pPr>
        <w:jc w:val="center"/>
        <w:rPr>
          <w:rFonts w:hint="eastAsia" w:ascii="宋体" w:hAnsi="宋体" w:cs="宋体"/>
          <w:sz w:val="28"/>
          <w:szCs w:val="28"/>
        </w:rPr>
      </w:pPr>
    </w:p>
    <w:p w14:paraId="23521ECE">
      <w:pPr>
        <w:spacing w:line="360" w:lineRule="auto"/>
        <w:ind w:firstLine="1400" w:firstLineChars="500"/>
        <w:rPr>
          <w:rFonts w:hint="eastAsia" w:ascii="宋体" w:hAnsi="宋体" w:cs="宋体"/>
          <w:sz w:val="28"/>
          <w:szCs w:val="28"/>
        </w:rPr>
      </w:pPr>
      <w:r>
        <w:rPr>
          <w:rFonts w:hint="eastAsia" w:ascii="宋体" w:hAnsi="宋体" w:cs="宋体"/>
          <w:sz w:val="28"/>
          <w:szCs w:val="28"/>
        </w:rPr>
        <w:t>公司名称（盖章）：</w:t>
      </w:r>
    </w:p>
    <w:p w14:paraId="20748055">
      <w:pPr>
        <w:spacing w:line="360" w:lineRule="auto"/>
        <w:ind w:firstLine="1400" w:firstLineChars="500"/>
        <w:rPr>
          <w:rFonts w:hint="eastAsia" w:ascii="宋体" w:hAnsi="宋体" w:cs="宋体"/>
          <w:sz w:val="28"/>
          <w:szCs w:val="28"/>
        </w:rPr>
      </w:pPr>
      <w:r>
        <w:rPr>
          <w:rFonts w:hint="eastAsia" w:ascii="宋体" w:hAnsi="宋体" w:cs="宋体"/>
          <w:sz w:val="28"/>
          <w:szCs w:val="28"/>
        </w:rPr>
        <w:t>联系人姓名：</w:t>
      </w:r>
    </w:p>
    <w:p w14:paraId="306BF8E6">
      <w:pPr>
        <w:spacing w:line="360" w:lineRule="auto"/>
        <w:ind w:firstLine="1400" w:firstLineChars="500"/>
        <w:rPr>
          <w:rFonts w:hint="eastAsia" w:ascii="宋体" w:hAnsi="宋体" w:cs="宋体"/>
          <w:sz w:val="28"/>
          <w:szCs w:val="28"/>
        </w:rPr>
      </w:pPr>
      <w:r>
        <w:rPr>
          <w:rFonts w:hint="eastAsia" w:ascii="宋体" w:hAnsi="宋体" w:cs="宋体"/>
          <w:sz w:val="28"/>
          <w:szCs w:val="28"/>
        </w:rPr>
        <w:t>联系方式：</w:t>
      </w:r>
    </w:p>
    <w:p w14:paraId="393855FD">
      <w:pPr>
        <w:spacing w:line="360" w:lineRule="auto"/>
        <w:ind w:firstLine="1400" w:firstLineChars="500"/>
        <w:rPr>
          <w:rFonts w:hint="eastAsia" w:ascii="宋体" w:hAnsi="宋体" w:cs="宋体"/>
          <w:sz w:val="28"/>
          <w:szCs w:val="28"/>
        </w:rPr>
      </w:pPr>
      <w:r>
        <w:rPr>
          <w:rFonts w:hint="eastAsia" w:ascii="宋体" w:hAnsi="宋体" w:cs="宋体"/>
          <w:sz w:val="28"/>
          <w:szCs w:val="28"/>
        </w:rPr>
        <w:t>地  址：</w:t>
      </w:r>
    </w:p>
    <w:p w14:paraId="41479ADC">
      <w:pPr>
        <w:rPr>
          <w:rFonts w:hint="eastAsia" w:ascii="宋体" w:hAnsi="宋体" w:cs="宋体"/>
          <w:sz w:val="28"/>
          <w:szCs w:val="28"/>
        </w:rPr>
      </w:pPr>
    </w:p>
    <w:p w14:paraId="730CBC7D">
      <w:pPr>
        <w:jc w:val="center"/>
        <w:rPr>
          <w:rFonts w:hint="eastAsia" w:ascii="宋体" w:hAnsi="宋体" w:cs="宋体"/>
          <w:sz w:val="28"/>
          <w:szCs w:val="28"/>
        </w:rPr>
      </w:pPr>
    </w:p>
    <w:p w14:paraId="4AA80E0E">
      <w:pPr>
        <w:jc w:val="center"/>
        <w:rPr>
          <w:rFonts w:hint="eastAsia" w:ascii="宋体" w:hAnsi="宋体" w:cs="宋体"/>
          <w:sz w:val="28"/>
          <w:szCs w:val="28"/>
        </w:rPr>
      </w:pPr>
      <w:r>
        <w:rPr>
          <w:rFonts w:hint="eastAsia" w:ascii="宋体" w:hAnsi="宋体" w:cs="宋体"/>
          <w:sz w:val="28"/>
          <w:szCs w:val="28"/>
        </w:rPr>
        <w:t xml:space="preserve"> 年   月   日</w:t>
      </w:r>
    </w:p>
    <w:p w14:paraId="2C3018A9">
      <w:pPr>
        <w:spacing w:line="460" w:lineRule="exact"/>
      </w:pPr>
    </w:p>
    <w:p w14:paraId="4C2EE29C">
      <w:pPr>
        <w:spacing w:line="460" w:lineRule="exact"/>
      </w:pPr>
    </w:p>
    <w:p w14:paraId="3DB864FF">
      <w:pPr>
        <w:spacing w:line="460" w:lineRule="exact"/>
      </w:pPr>
    </w:p>
    <w:p w14:paraId="66075ACF">
      <w:pPr>
        <w:spacing w:line="460" w:lineRule="exact"/>
      </w:pPr>
    </w:p>
    <w:p w14:paraId="43339EAD">
      <w:pPr>
        <w:spacing w:line="640" w:lineRule="exact"/>
        <w:jc w:val="center"/>
        <w:rPr>
          <w:rFonts w:hint="eastAsia" w:ascii="方正小标宋简体" w:hAnsi="方正小标宋简体" w:eastAsia="方正小标宋简体" w:cs="方正小标宋简体"/>
          <w:bCs/>
          <w:sz w:val="44"/>
          <w:szCs w:val="44"/>
        </w:rPr>
      </w:pPr>
      <w:bookmarkStart w:id="30" w:name="_Toc349215544"/>
      <w:bookmarkStart w:id="31" w:name="_Toc173558684"/>
      <w:bookmarkStart w:id="32" w:name="_Toc251051976"/>
      <w:bookmarkStart w:id="33" w:name="_Toc349555831"/>
      <w:bookmarkStart w:id="34" w:name="_Toc158458008"/>
      <w:bookmarkStart w:id="35" w:name="_Toc163270989"/>
      <w:r>
        <w:rPr>
          <w:rFonts w:hint="eastAsia" w:ascii="方正小标宋简体" w:hAnsi="方正小标宋简体" w:eastAsia="方正小标宋简体" w:cs="方正小标宋简体"/>
          <w:bCs/>
          <w:sz w:val="44"/>
          <w:szCs w:val="44"/>
        </w:rPr>
        <w:t>目   录</w:t>
      </w:r>
    </w:p>
    <w:p w14:paraId="2E5B26C5">
      <w:pPr>
        <w:spacing w:line="64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（应附有页码）</w:t>
      </w:r>
    </w:p>
    <w:p w14:paraId="79EB17D3">
      <w:pPr>
        <w:spacing w:line="520" w:lineRule="exact"/>
        <w:ind w:firstLine="640" w:firstLineChars="200"/>
        <w:rPr>
          <w:rFonts w:hint="eastAsia" w:ascii="仿宋_GB2312" w:hAnsi="仿宋_GB2312" w:eastAsia="仿宋_GB2312" w:cs="仿宋_GB2312"/>
          <w:sz w:val="32"/>
          <w:szCs w:val="32"/>
        </w:rPr>
      </w:pPr>
    </w:p>
    <w:p w14:paraId="4AFDE5B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(1)报价表。</w:t>
      </w:r>
    </w:p>
    <w:p w14:paraId="0961DB2C">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(2)公司的营业执照，经营许可证，复印件。</w:t>
      </w:r>
    </w:p>
    <w:p w14:paraId="0A21E3F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(3)参加本次采购活动前三年内在经营活动中没有重大违法记录的声明。</w:t>
      </w:r>
    </w:p>
    <w:p w14:paraId="5133C21D">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(4)供应商在“信用中国”网站、“中国政府采购网”等信息平台，查询的无不良行为记录材料（提供截图打印件并加盖公章）。</w:t>
      </w:r>
    </w:p>
    <w:p w14:paraId="49AAB9A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(5)生产厂家营业，经营，生产证件复印件。</w:t>
      </w:r>
    </w:p>
    <w:p w14:paraId="35A079A8">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(6)供应商有效的医疗器械生产或经营许可证。</w:t>
      </w:r>
    </w:p>
    <w:p w14:paraId="6867FAE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(7)法定代表人身份证明书及有效的身份证复印件正反面。</w:t>
      </w:r>
    </w:p>
    <w:p w14:paraId="78110D5D">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（8）有效的法人授权委托书原件和有效委托代理人身份证正反面复印件（委托代理时必须提供）。</w:t>
      </w:r>
    </w:p>
    <w:p w14:paraId="413A916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(9)供应商参加本次采购活动前3个月单位依法缴纳养老保险证明（如有委托代理人其姓名必须在缴纳养老保险人员名单内）。</w:t>
      </w:r>
    </w:p>
    <w:p w14:paraId="7EE84C5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(10)厂家授权书。</w:t>
      </w:r>
    </w:p>
    <w:p w14:paraId="30C4B8F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(11)技术响应、偏离情况说明表。</w:t>
      </w:r>
    </w:p>
    <w:p w14:paraId="05F880D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(12)售后服务承诺。</w:t>
      </w:r>
    </w:p>
    <w:p w14:paraId="2972CEC2">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(13)产品配置清单、专机专用试剂及耗材报价单（如有）。</w:t>
      </w:r>
    </w:p>
    <w:p w14:paraId="3472B37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产品宣传彩页。</w:t>
      </w:r>
    </w:p>
    <w:p w14:paraId="2F5C48B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(15)供应商认为有必要提供的其他材料文件。</w:t>
      </w:r>
    </w:p>
    <w:p w14:paraId="025E0520">
      <w:pPr>
        <w:spacing w:line="520" w:lineRule="exact"/>
        <w:ind w:firstLine="640" w:firstLineChars="200"/>
      </w:pPr>
      <w:r>
        <w:rPr>
          <w:rFonts w:hint="eastAsia" w:ascii="仿宋_GB2312" w:hAnsi="仿宋_GB2312" w:eastAsia="仿宋_GB2312" w:cs="仿宋_GB2312"/>
          <w:sz w:val="32"/>
          <w:szCs w:val="32"/>
        </w:rPr>
        <w:br w:type="page"/>
      </w:r>
      <w:r>
        <w:rPr>
          <w:rFonts w:hint="eastAsia" w:ascii="黑体" w:hAnsi="黑体" w:eastAsia="黑体" w:cs="黑体"/>
          <w:sz w:val="32"/>
          <w:szCs w:val="32"/>
        </w:rPr>
        <w:t>1.报价表</w:t>
      </w:r>
    </w:p>
    <w:tbl>
      <w:tblPr>
        <w:tblStyle w:val="32"/>
        <w:tblpPr w:leftFromText="180" w:rightFromText="180" w:vertAnchor="text" w:horzAnchor="page" w:tblpXSpec="center" w:tblpY="26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082"/>
        <w:gridCol w:w="1206"/>
        <w:gridCol w:w="1543"/>
        <w:gridCol w:w="646"/>
        <w:gridCol w:w="702"/>
        <w:gridCol w:w="1194"/>
        <w:gridCol w:w="1080"/>
        <w:gridCol w:w="848"/>
      </w:tblGrid>
      <w:tr w14:paraId="2A1A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50" w:type="pct"/>
            <w:vAlign w:val="center"/>
          </w:tcPr>
          <w:p w14:paraId="6BF74708">
            <w:pPr>
              <w:widowControl/>
              <w:autoSpaceDE w:val="0"/>
              <w:autoSpaceDN w:val="0"/>
              <w:spacing w:line="360" w:lineRule="auto"/>
              <w:jc w:val="center"/>
              <w:textAlignment w:val="bottom"/>
              <w:rPr>
                <w:rFonts w:hint="eastAsia" w:ascii="黑体" w:hAnsi="黑体" w:eastAsia="黑体" w:cs="黑体"/>
                <w:bCs/>
                <w:color w:val="000000"/>
                <w:sz w:val="28"/>
                <w:szCs w:val="28"/>
              </w:rPr>
            </w:pPr>
            <w:r>
              <w:rPr>
                <w:rFonts w:hint="eastAsia" w:ascii="黑体" w:hAnsi="黑体" w:eastAsia="黑体" w:cs="黑体"/>
                <w:bCs/>
                <w:color w:val="000000"/>
                <w:sz w:val="28"/>
                <w:szCs w:val="28"/>
              </w:rPr>
              <w:t>序号</w:t>
            </w:r>
          </w:p>
        </w:tc>
        <w:tc>
          <w:tcPr>
            <w:tcW w:w="1063" w:type="pct"/>
            <w:vAlign w:val="center"/>
          </w:tcPr>
          <w:p w14:paraId="086CF6C6">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设备名称</w:t>
            </w:r>
          </w:p>
        </w:tc>
        <w:tc>
          <w:tcPr>
            <w:tcW w:w="616" w:type="pct"/>
            <w:vAlign w:val="center"/>
          </w:tcPr>
          <w:p w14:paraId="5743AD85">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品牌</w:t>
            </w:r>
          </w:p>
        </w:tc>
        <w:tc>
          <w:tcPr>
            <w:tcW w:w="788" w:type="pct"/>
            <w:vAlign w:val="center"/>
          </w:tcPr>
          <w:p w14:paraId="5A64ABDE">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规格、型号</w:t>
            </w:r>
          </w:p>
        </w:tc>
        <w:tc>
          <w:tcPr>
            <w:tcW w:w="330" w:type="pct"/>
            <w:vAlign w:val="center"/>
          </w:tcPr>
          <w:p w14:paraId="63225AB5">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数量</w:t>
            </w:r>
          </w:p>
        </w:tc>
        <w:tc>
          <w:tcPr>
            <w:tcW w:w="359" w:type="pct"/>
            <w:vAlign w:val="center"/>
          </w:tcPr>
          <w:p w14:paraId="37FEC3A5">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单位</w:t>
            </w:r>
          </w:p>
        </w:tc>
        <w:tc>
          <w:tcPr>
            <w:tcW w:w="610" w:type="pct"/>
            <w:vAlign w:val="center"/>
          </w:tcPr>
          <w:p w14:paraId="43A46E61">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单价</w:t>
            </w:r>
          </w:p>
          <w:p w14:paraId="162B4620">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（元）</w:t>
            </w:r>
          </w:p>
        </w:tc>
        <w:tc>
          <w:tcPr>
            <w:tcW w:w="551" w:type="pct"/>
            <w:vAlign w:val="center"/>
          </w:tcPr>
          <w:p w14:paraId="152DE6A9">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总价</w:t>
            </w:r>
          </w:p>
          <w:p w14:paraId="1CF69B3E">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（元）</w:t>
            </w:r>
          </w:p>
        </w:tc>
        <w:tc>
          <w:tcPr>
            <w:tcW w:w="427" w:type="pct"/>
            <w:vAlign w:val="center"/>
          </w:tcPr>
          <w:p w14:paraId="3BAE55B1">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备注</w:t>
            </w:r>
          </w:p>
        </w:tc>
      </w:tr>
      <w:tr w14:paraId="48F8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4B6FFD31">
            <w:pPr>
              <w:widowControl/>
              <w:autoSpaceDE w:val="0"/>
              <w:autoSpaceDN w:val="0"/>
              <w:spacing w:line="360" w:lineRule="auto"/>
              <w:jc w:val="center"/>
              <w:textAlignment w:val="bottom"/>
              <w:rPr>
                <w:rFonts w:hint="eastAsia" w:ascii="黑体" w:hAnsi="黑体" w:eastAsia="黑体" w:cs="黑体"/>
                <w:color w:val="000000"/>
                <w:sz w:val="28"/>
                <w:szCs w:val="28"/>
              </w:rPr>
            </w:pPr>
            <w:r>
              <w:rPr>
                <w:rFonts w:hint="eastAsia" w:ascii="黑体" w:hAnsi="黑体" w:eastAsia="黑体" w:cs="黑体"/>
                <w:color w:val="000000"/>
                <w:sz w:val="28"/>
                <w:szCs w:val="28"/>
              </w:rPr>
              <w:t>1</w:t>
            </w:r>
          </w:p>
        </w:tc>
        <w:tc>
          <w:tcPr>
            <w:tcW w:w="1063" w:type="pct"/>
            <w:vAlign w:val="center"/>
          </w:tcPr>
          <w:p w14:paraId="22511420">
            <w:pPr>
              <w:widowControl/>
              <w:autoSpaceDE w:val="0"/>
              <w:autoSpaceDN w:val="0"/>
              <w:spacing w:line="360" w:lineRule="auto"/>
              <w:jc w:val="center"/>
              <w:textAlignment w:val="bottom"/>
              <w:rPr>
                <w:rFonts w:hint="eastAsia" w:ascii="宋体" w:hAnsi="宋体" w:cs="宋体"/>
                <w:color w:val="000000"/>
                <w:sz w:val="28"/>
                <w:szCs w:val="28"/>
              </w:rPr>
            </w:pPr>
          </w:p>
        </w:tc>
        <w:tc>
          <w:tcPr>
            <w:tcW w:w="616" w:type="pct"/>
          </w:tcPr>
          <w:p w14:paraId="1B7DC281">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788" w:type="pct"/>
          </w:tcPr>
          <w:p w14:paraId="429B8F27">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330" w:type="pct"/>
          </w:tcPr>
          <w:p w14:paraId="64CF9F29">
            <w:pPr>
              <w:widowControl/>
              <w:autoSpaceDE w:val="0"/>
              <w:autoSpaceDN w:val="0"/>
              <w:spacing w:line="360" w:lineRule="auto"/>
              <w:textAlignment w:val="bottom"/>
              <w:rPr>
                <w:rFonts w:hint="eastAsia" w:ascii="宋体" w:hAnsi="宋体" w:cs="宋体"/>
                <w:color w:val="000000"/>
                <w:sz w:val="28"/>
                <w:szCs w:val="28"/>
              </w:rPr>
            </w:pPr>
          </w:p>
        </w:tc>
        <w:tc>
          <w:tcPr>
            <w:tcW w:w="359" w:type="pct"/>
            <w:vAlign w:val="center"/>
          </w:tcPr>
          <w:p w14:paraId="0C19D97D">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610" w:type="pct"/>
            <w:vAlign w:val="center"/>
          </w:tcPr>
          <w:p w14:paraId="56B951F9">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551" w:type="pct"/>
            <w:vAlign w:val="center"/>
          </w:tcPr>
          <w:p w14:paraId="1E8A94D3">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427" w:type="pct"/>
          </w:tcPr>
          <w:p w14:paraId="457C348D">
            <w:pPr>
              <w:widowControl/>
              <w:autoSpaceDE w:val="0"/>
              <w:autoSpaceDN w:val="0"/>
              <w:spacing w:line="360" w:lineRule="auto"/>
              <w:ind w:firstLine="560" w:firstLineChars="200"/>
              <w:textAlignment w:val="bottom"/>
              <w:rPr>
                <w:rFonts w:hint="eastAsia" w:ascii="宋体" w:hAnsi="宋体" w:cs="宋体"/>
                <w:color w:val="000000"/>
                <w:sz w:val="28"/>
                <w:szCs w:val="28"/>
              </w:rPr>
            </w:pPr>
          </w:p>
        </w:tc>
      </w:tr>
      <w:tr w14:paraId="4F02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0BE33966">
            <w:pPr>
              <w:widowControl/>
              <w:autoSpaceDE w:val="0"/>
              <w:autoSpaceDN w:val="0"/>
              <w:spacing w:line="360" w:lineRule="auto"/>
              <w:jc w:val="center"/>
              <w:textAlignment w:val="bottom"/>
              <w:rPr>
                <w:rFonts w:hint="eastAsia" w:ascii="黑体" w:hAnsi="黑体" w:eastAsia="黑体" w:cs="黑体"/>
                <w:color w:val="000000"/>
                <w:sz w:val="28"/>
                <w:szCs w:val="28"/>
              </w:rPr>
            </w:pPr>
            <w:r>
              <w:rPr>
                <w:rFonts w:hint="eastAsia" w:ascii="黑体" w:hAnsi="黑体" w:eastAsia="黑体" w:cs="黑体"/>
                <w:color w:val="000000"/>
                <w:sz w:val="28"/>
                <w:szCs w:val="28"/>
              </w:rPr>
              <w:t>2</w:t>
            </w:r>
          </w:p>
        </w:tc>
        <w:tc>
          <w:tcPr>
            <w:tcW w:w="1063" w:type="pct"/>
            <w:vAlign w:val="center"/>
          </w:tcPr>
          <w:p w14:paraId="271DA492">
            <w:pPr>
              <w:widowControl/>
              <w:autoSpaceDE w:val="0"/>
              <w:autoSpaceDN w:val="0"/>
              <w:spacing w:line="360" w:lineRule="auto"/>
              <w:jc w:val="center"/>
              <w:textAlignment w:val="bottom"/>
              <w:rPr>
                <w:rFonts w:hint="eastAsia" w:ascii="宋体" w:hAnsi="宋体" w:cs="宋体"/>
                <w:color w:val="000000"/>
                <w:sz w:val="28"/>
                <w:szCs w:val="28"/>
              </w:rPr>
            </w:pPr>
          </w:p>
        </w:tc>
        <w:tc>
          <w:tcPr>
            <w:tcW w:w="616" w:type="pct"/>
          </w:tcPr>
          <w:p w14:paraId="373F3674">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788" w:type="pct"/>
          </w:tcPr>
          <w:p w14:paraId="0F18C993">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330" w:type="pct"/>
          </w:tcPr>
          <w:p w14:paraId="44F9C02E">
            <w:pPr>
              <w:widowControl/>
              <w:autoSpaceDE w:val="0"/>
              <w:autoSpaceDN w:val="0"/>
              <w:spacing w:line="360" w:lineRule="auto"/>
              <w:textAlignment w:val="bottom"/>
              <w:rPr>
                <w:rFonts w:hint="eastAsia" w:ascii="宋体" w:hAnsi="宋体" w:cs="宋体"/>
                <w:color w:val="000000"/>
                <w:sz w:val="28"/>
                <w:szCs w:val="28"/>
              </w:rPr>
            </w:pPr>
          </w:p>
        </w:tc>
        <w:tc>
          <w:tcPr>
            <w:tcW w:w="359" w:type="pct"/>
            <w:vAlign w:val="center"/>
          </w:tcPr>
          <w:p w14:paraId="3C4E6BE5">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610" w:type="pct"/>
            <w:vAlign w:val="center"/>
          </w:tcPr>
          <w:p w14:paraId="278DF919">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551" w:type="pct"/>
            <w:vAlign w:val="center"/>
          </w:tcPr>
          <w:p w14:paraId="0C9A03CF">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427" w:type="pct"/>
          </w:tcPr>
          <w:p w14:paraId="0B90D9DE">
            <w:pPr>
              <w:widowControl/>
              <w:autoSpaceDE w:val="0"/>
              <w:autoSpaceDN w:val="0"/>
              <w:spacing w:line="360" w:lineRule="auto"/>
              <w:ind w:firstLine="560" w:firstLineChars="200"/>
              <w:textAlignment w:val="bottom"/>
              <w:rPr>
                <w:rFonts w:hint="eastAsia" w:ascii="宋体" w:hAnsi="宋体" w:cs="宋体"/>
                <w:color w:val="000000"/>
                <w:sz w:val="28"/>
                <w:szCs w:val="28"/>
              </w:rPr>
            </w:pPr>
          </w:p>
        </w:tc>
      </w:tr>
      <w:tr w14:paraId="0E7A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3C5595D6">
            <w:pPr>
              <w:widowControl/>
              <w:autoSpaceDE w:val="0"/>
              <w:autoSpaceDN w:val="0"/>
              <w:spacing w:line="360" w:lineRule="auto"/>
              <w:jc w:val="center"/>
              <w:textAlignment w:val="bottom"/>
              <w:rPr>
                <w:rFonts w:hint="eastAsia" w:ascii="黑体" w:hAnsi="黑体" w:eastAsia="黑体" w:cs="黑体"/>
                <w:color w:val="000000"/>
                <w:sz w:val="28"/>
                <w:szCs w:val="28"/>
              </w:rPr>
            </w:pPr>
            <w:r>
              <w:rPr>
                <w:rFonts w:hint="eastAsia" w:ascii="黑体" w:hAnsi="黑体" w:eastAsia="黑体" w:cs="黑体"/>
                <w:color w:val="000000"/>
                <w:sz w:val="28"/>
                <w:szCs w:val="28"/>
              </w:rPr>
              <w:t>…</w:t>
            </w:r>
          </w:p>
        </w:tc>
        <w:tc>
          <w:tcPr>
            <w:tcW w:w="1063" w:type="pct"/>
            <w:vAlign w:val="center"/>
          </w:tcPr>
          <w:p w14:paraId="3A620D8E">
            <w:pPr>
              <w:widowControl/>
              <w:autoSpaceDE w:val="0"/>
              <w:autoSpaceDN w:val="0"/>
              <w:spacing w:line="360" w:lineRule="auto"/>
              <w:jc w:val="center"/>
              <w:textAlignment w:val="bottom"/>
              <w:rPr>
                <w:rFonts w:hint="eastAsia" w:ascii="宋体" w:hAnsi="宋体" w:cs="宋体"/>
                <w:color w:val="000000"/>
                <w:sz w:val="28"/>
                <w:szCs w:val="28"/>
              </w:rPr>
            </w:pPr>
          </w:p>
        </w:tc>
        <w:tc>
          <w:tcPr>
            <w:tcW w:w="616" w:type="pct"/>
          </w:tcPr>
          <w:p w14:paraId="5EAEE01E">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788" w:type="pct"/>
          </w:tcPr>
          <w:p w14:paraId="75D8CF70">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330" w:type="pct"/>
          </w:tcPr>
          <w:p w14:paraId="199AF526">
            <w:pPr>
              <w:widowControl/>
              <w:autoSpaceDE w:val="0"/>
              <w:autoSpaceDN w:val="0"/>
              <w:spacing w:line="360" w:lineRule="auto"/>
              <w:textAlignment w:val="bottom"/>
              <w:rPr>
                <w:rFonts w:hint="eastAsia" w:ascii="宋体" w:hAnsi="宋体" w:cs="宋体"/>
                <w:color w:val="000000"/>
                <w:sz w:val="28"/>
                <w:szCs w:val="28"/>
              </w:rPr>
            </w:pPr>
          </w:p>
        </w:tc>
        <w:tc>
          <w:tcPr>
            <w:tcW w:w="359" w:type="pct"/>
            <w:vAlign w:val="center"/>
          </w:tcPr>
          <w:p w14:paraId="68BB7736">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610" w:type="pct"/>
            <w:vAlign w:val="center"/>
          </w:tcPr>
          <w:p w14:paraId="7AD94C99">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551" w:type="pct"/>
            <w:vAlign w:val="center"/>
          </w:tcPr>
          <w:p w14:paraId="7D5C7EB1">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427" w:type="pct"/>
          </w:tcPr>
          <w:p w14:paraId="607548E8">
            <w:pPr>
              <w:widowControl/>
              <w:autoSpaceDE w:val="0"/>
              <w:autoSpaceDN w:val="0"/>
              <w:spacing w:line="360" w:lineRule="auto"/>
              <w:ind w:firstLine="560" w:firstLineChars="200"/>
              <w:textAlignment w:val="bottom"/>
              <w:rPr>
                <w:rFonts w:hint="eastAsia" w:ascii="宋体" w:hAnsi="宋体" w:cs="宋体"/>
                <w:color w:val="000000"/>
                <w:sz w:val="28"/>
                <w:szCs w:val="28"/>
              </w:rPr>
            </w:pPr>
          </w:p>
        </w:tc>
      </w:tr>
      <w:tr w14:paraId="4686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5000" w:type="pct"/>
            <w:gridSpan w:val="9"/>
            <w:vAlign w:val="center"/>
          </w:tcPr>
          <w:p w14:paraId="1776E048">
            <w:pPr>
              <w:widowControl/>
              <w:autoSpaceDE w:val="0"/>
              <w:autoSpaceDN w:val="0"/>
              <w:spacing w:line="360" w:lineRule="auto"/>
              <w:textAlignment w:val="bottom"/>
              <w:rPr>
                <w:rFonts w:hint="eastAsia" w:ascii="宋体" w:hAnsi="宋体" w:cs="宋体"/>
                <w:color w:val="000000"/>
                <w:sz w:val="28"/>
                <w:szCs w:val="28"/>
              </w:rPr>
            </w:pPr>
            <w:r>
              <w:rPr>
                <w:rFonts w:hint="eastAsia" w:ascii="宋体" w:hAnsi="宋体" w:cs="宋体"/>
                <w:color w:val="000000"/>
                <w:sz w:val="28"/>
                <w:szCs w:val="28"/>
              </w:rPr>
              <w:t>合计：人民币（大写）（¥        ）</w:t>
            </w:r>
          </w:p>
        </w:tc>
      </w:tr>
    </w:tbl>
    <w:p w14:paraId="3FA39981">
      <w:pPr>
        <w:widowControl/>
        <w:autoSpaceDE w:val="0"/>
        <w:autoSpaceDN w:val="0"/>
        <w:spacing w:line="360" w:lineRule="auto"/>
        <w:textAlignment w:val="bottom"/>
        <w:rPr>
          <w:rFonts w:hint="eastAsia" w:ascii="宋体" w:hAnsi="宋体" w:cs="宋体"/>
          <w:color w:val="000000"/>
          <w:sz w:val="24"/>
        </w:rPr>
      </w:pPr>
    </w:p>
    <w:p w14:paraId="0244D04B">
      <w:pPr>
        <w:widowControl/>
        <w:autoSpaceDE w:val="0"/>
        <w:autoSpaceDN w:val="0"/>
        <w:spacing w:line="360" w:lineRule="auto"/>
        <w:ind w:firstLine="640" w:firstLineChars="200"/>
        <w:textAlignment w:val="bottom"/>
        <w:rPr>
          <w:rFonts w:hint="eastAsia" w:ascii="仿宋_GB2312" w:hAnsi="仿宋_GB2312" w:eastAsia="仿宋_GB2312" w:cs="仿宋_GB2312"/>
          <w:color w:val="000000"/>
          <w:sz w:val="32"/>
          <w:szCs w:val="32"/>
        </w:rPr>
      </w:pPr>
    </w:p>
    <w:p w14:paraId="24F78C56">
      <w:pPr>
        <w:widowControl/>
        <w:autoSpaceDE w:val="0"/>
        <w:autoSpaceDN w:val="0"/>
        <w:spacing w:line="360" w:lineRule="auto"/>
        <w:ind w:firstLine="3200" w:firstLineChars="1000"/>
        <w:textAlignment w:val="bottom"/>
        <w:rPr>
          <w:rFonts w:hint="eastAsia" w:ascii="仿宋_GB2312" w:hAnsi="仿宋_GB2312" w:eastAsia="仿宋_GB2312" w:cs="仿宋_GB2312"/>
          <w:color w:val="000000"/>
          <w:sz w:val="32"/>
          <w:szCs w:val="32"/>
        </w:rPr>
      </w:pPr>
    </w:p>
    <w:p w14:paraId="47CF96D6">
      <w:pPr>
        <w:widowControl/>
        <w:autoSpaceDE w:val="0"/>
        <w:autoSpaceDN w:val="0"/>
        <w:spacing w:line="360" w:lineRule="auto"/>
        <w:ind w:firstLine="3200" w:firstLineChars="1000"/>
        <w:textAlignment w:val="bottom"/>
        <w:rPr>
          <w:rFonts w:hint="eastAsia" w:ascii="仿宋_GB2312" w:hAnsi="仿宋_GB2312" w:eastAsia="仿宋_GB2312" w:cs="仿宋_GB2312"/>
          <w:color w:val="000000"/>
          <w:sz w:val="32"/>
          <w:szCs w:val="32"/>
        </w:rPr>
      </w:pPr>
    </w:p>
    <w:p w14:paraId="01DA6730">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法定代表人或其委托代理人签名（或盖章）：</w:t>
      </w:r>
    </w:p>
    <w:p w14:paraId="32B54EF1">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供应商（公章）：</w:t>
      </w:r>
    </w:p>
    <w:p w14:paraId="70A2375C">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     年    月    日</w:t>
      </w:r>
    </w:p>
    <w:p w14:paraId="1A32C407">
      <w:pPr>
        <w:snapToGrid w:val="0"/>
        <w:spacing w:line="360" w:lineRule="auto"/>
        <w:ind w:firstLine="640" w:firstLineChars="200"/>
        <w:jc w:val="left"/>
        <w:rPr>
          <w:rFonts w:hint="eastAsia" w:ascii="仿宋_GB2312" w:hAnsi="仿宋_GB2312" w:eastAsia="仿宋_GB2312" w:cs="仿宋_GB2312"/>
          <w:color w:val="000000"/>
          <w:sz w:val="32"/>
          <w:szCs w:val="32"/>
        </w:rPr>
      </w:pPr>
    </w:p>
    <w:p w14:paraId="289700E8">
      <w:pPr>
        <w:snapToGrid w:val="0"/>
        <w:spacing w:before="50" w:after="312" w:afterLines="100" w:line="360" w:lineRule="auto"/>
        <w:ind w:left="7428" w:leftChars="2223" w:hanging="2760" w:hangingChars="1150"/>
        <w:jc w:val="left"/>
        <w:rPr>
          <w:rFonts w:hint="eastAsia" w:ascii="宋体" w:hAnsi="宋体" w:cs="宋体"/>
          <w:color w:val="000000"/>
          <w:sz w:val="24"/>
        </w:rPr>
      </w:pPr>
    </w:p>
    <w:p w14:paraId="440A9F3F">
      <w:pPr>
        <w:snapToGrid w:val="0"/>
        <w:spacing w:before="50" w:after="312" w:afterLines="100" w:line="360" w:lineRule="auto"/>
        <w:ind w:left="7428" w:leftChars="2223" w:hanging="2760" w:hangingChars="1150"/>
        <w:jc w:val="left"/>
        <w:rPr>
          <w:rFonts w:hint="eastAsia" w:ascii="宋体" w:hAnsi="宋体" w:cs="宋体"/>
          <w:color w:val="000000"/>
          <w:sz w:val="24"/>
        </w:rPr>
      </w:pPr>
    </w:p>
    <w:p w14:paraId="668BFAFE">
      <w:pPr>
        <w:pStyle w:val="15"/>
        <w:spacing w:line="360" w:lineRule="auto"/>
        <w:rPr>
          <w:rFonts w:hint="eastAsia" w:ascii="黑体" w:hAnsi="黑体" w:eastAsia="黑体" w:cs="黑体"/>
          <w:sz w:val="32"/>
          <w:szCs w:val="32"/>
        </w:rPr>
      </w:pPr>
    </w:p>
    <w:p w14:paraId="2328CA93">
      <w:pPr>
        <w:pStyle w:val="15"/>
        <w:spacing w:line="360" w:lineRule="auto"/>
        <w:rPr>
          <w:rFonts w:hint="eastAsia" w:ascii="黑体" w:hAnsi="黑体" w:eastAsia="黑体" w:cs="黑体"/>
          <w:sz w:val="32"/>
          <w:szCs w:val="32"/>
        </w:rPr>
      </w:pPr>
    </w:p>
    <w:p w14:paraId="6EF03D3F">
      <w:pPr>
        <w:pStyle w:val="15"/>
        <w:spacing w:line="360" w:lineRule="auto"/>
        <w:rPr>
          <w:rFonts w:hint="eastAsia" w:ascii="黑体" w:hAnsi="黑体" w:eastAsia="黑体" w:cs="黑体"/>
          <w:sz w:val="32"/>
          <w:szCs w:val="32"/>
        </w:rPr>
      </w:pPr>
    </w:p>
    <w:p w14:paraId="116A7D8B">
      <w:pPr>
        <w:pStyle w:val="15"/>
        <w:spacing w:line="360" w:lineRule="auto"/>
        <w:rPr>
          <w:rFonts w:hint="eastAsia" w:ascii="黑体" w:hAnsi="黑体" w:eastAsia="黑体" w:cs="黑体"/>
          <w:sz w:val="32"/>
          <w:szCs w:val="32"/>
        </w:rPr>
      </w:pPr>
    </w:p>
    <w:p w14:paraId="3D5F0773">
      <w:pPr>
        <w:pStyle w:val="15"/>
        <w:spacing w:line="360" w:lineRule="auto"/>
        <w:ind w:firstLine="640" w:firstLineChars="200"/>
        <w:rPr>
          <w:rFonts w:hint="eastAsia" w:ascii="宋体" w:hAnsi="宋体" w:cs="宋体"/>
          <w:sz w:val="28"/>
          <w:szCs w:val="28"/>
        </w:rPr>
      </w:pPr>
      <w:r>
        <w:rPr>
          <w:rFonts w:hint="eastAsia" w:ascii="黑体" w:hAnsi="黑体" w:eastAsia="黑体" w:cs="黑体"/>
          <w:sz w:val="32"/>
          <w:szCs w:val="32"/>
        </w:rPr>
        <w:t>2.公司的营业执照，经营许可证，复印件；</w:t>
      </w:r>
    </w:p>
    <w:p w14:paraId="01ADAB56">
      <w:pPr>
        <w:spacing w:line="360" w:lineRule="auto"/>
        <w:rPr>
          <w:rFonts w:hint="eastAsia" w:ascii="宋体" w:hAnsi="宋体" w:cs="宋体"/>
          <w:sz w:val="28"/>
          <w:szCs w:val="28"/>
        </w:rPr>
      </w:pPr>
    </w:p>
    <w:p w14:paraId="7E92AC93">
      <w:pPr>
        <w:spacing w:line="360" w:lineRule="auto"/>
        <w:rPr>
          <w:rFonts w:hint="eastAsia" w:ascii="宋体" w:hAnsi="宋体" w:cs="宋体"/>
          <w:sz w:val="28"/>
          <w:szCs w:val="28"/>
        </w:rPr>
      </w:pPr>
    </w:p>
    <w:p w14:paraId="5BF3754B">
      <w:pPr>
        <w:spacing w:line="360" w:lineRule="auto"/>
        <w:rPr>
          <w:rFonts w:hint="eastAsia" w:ascii="宋体" w:hAnsi="宋体" w:cs="宋体"/>
          <w:sz w:val="28"/>
          <w:szCs w:val="28"/>
        </w:rPr>
      </w:pPr>
    </w:p>
    <w:p w14:paraId="25E7B2C3">
      <w:pPr>
        <w:spacing w:line="360" w:lineRule="auto"/>
        <w:rPr>
          <w:rFonts w:hint="eastAsia" w:ascii="宋体" w:hAnsi="宋体" w:cs="宋体"/>
          <w:sz w:val="28"/>
          <w:szCs w:val="28"/>
        </w:rPr>
      </w:pPr>
    </w:p>
    <w:p w14:paraId="44C1A7A0">
      <w:pPr>
        <w:spacing w:line="360" w:lineRule="auto"/>
        <w:jc w:val="center"/>
        <w:rPr>
          <w:rFonts w:hint="eastAsia" w:ascii="宋体" w:hAnsi="宋体" w:cs="宋体"/>
          <w:b/>
          <w:bCs/>
          <w:sz w:val="28"/>
          <w:szCs w:val="28"/>
        </w:rPr>
      </w:pPr>
    </w:p>
    <w:p w14:paraId="54487539">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3.参加本次采购活动前三年内在经营活动中没有重大违法记录的声明</w:t>
      </w:r>
    </w:p>
    <w:p w14:paraId="7AC5EC36">
      <w:pPr>
        <w:widowControl/>
        <w:adjustRightInd w:val="0"/>
        <w:snapToGrid w:val="0"/>
        <w:spacing w:line="520" w:lineRule="exact"/>
        <w:rPr>
          <w:rFonts w:hint="eastAsia" w:ascii="仿宋_GB2312" w:hAnsi="仿宋_GB2312" w:eastAsia="仿宋_GB2312" w:cs="仿宋_GB2312"/>
          <w:sz w:val="32"/>
          <w:szCs w:val="32"/>
        </w:rPr>
      </w:pPr>
    </w:p>
    <w:p w14:paraId="1603D206">
      <w:pPr>
        <w:widowControl/>
        <w:adjustRightInd w:val="0"/>
        <w:snapToGrid w:val="0"/>
        <w:spacing w:line="52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河池市中医医院</w:t>
      </w:r>
    </w:p>
    <w:p w14:paraId="2B9CF424">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我方愿意参加贵方组织的项目的投标，为便于贵方公正、择优地确定中标人及其投标服务成果和服务，我方就本次投标有关事项郑重声明如下:</w:t>
      </w:r>
    </w:p>
    <w:p w14:paraId="3F4ED940">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1.经查询，在规定的查询时间内，“信用中国”和“中国政府采购网”网站我方最近3年内未被列入失信被执行人、重大税收违法案件当事人名单、政府采购严重违法失信行为记录名单。</w:t>
      </w:r>
    </w:p>
    <w:p w14:paraId="4EF153BA">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2.以上事项如有虚假或隐瞒，我方愿意承担一切后果，并不再寻求任何旨在减轻或免除法律责任的辩解。</w:t>
      </w:r>
    </w:p>
    <w:p w14:paraId="1B25DA7E">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rPr>
      </w:pPr>
    </w:p>
    <w:p w14:paraId="163BD809">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rPr>
      </w:pPr>
    </w:p>
    <w:p w14:paraId="10DB96F5">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法定代表人或其委托代理人签名（或盖章）：                  </w:t>
      </w:r>
    </w:p>
    <w:p w14:paraId="533AE5A2">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供应商（公章）：                    </w:t>
      </w:r>
    </w:p>
    <w:p w14:paraId="15884D46">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     年    月    日</w:t>
      </w:r>
    </w:p>
    <w:p w14:paraId="29092C9B">
      <w:pPr>
        <w:spacing w:line="520" w:lineRule="exact"/>
        <w:ind w:firstLine="640" w:firstLineChars="200"/>
        <w:rPr>
          <w:rFonts w:hint="eastAsia" w:ascii="仿宋_GB2312" w:hAnsi="仿宋_GB2312" w:eastAsia="仿宋_GB2312" w:cs="仿宋_GB2312"/>
          <w:sz w:val="32"/>
          <w:szCs w:val="32"/>
        </w:rPr>
      </w:pPr>
    </w:p>
    <w:p w14:paraId="6000F64C">
      <w:pPr>
        <w:spacing w:line="520" w:lineRule="exact"/>
        <w:ind w:firstLine="643" w:firstLineChars="200"/>
        <w:rPr>
          <w:rFonts w:hint="eastAsia" w:ascii="仿宋_GB2312" w:hAnsi="仿宋_GB2312" w:eastAsia="仿宋_GB2312" w:cs="仿宋_GB2312"/>
          <w:b/>
          <w:bCs/>
          <w:sz w:val="32"/>
          <w:szCs w:val="32"/>
        </w:rPr>
      </w:pPr>
    </w:p>
    <w:p w14:paraId="1FF5A019">
      <w:pPr>
        <w:spacing w:line="520" w:lineRule="exact"/>
        <w:ind w:firstLine="643" w:firstLineChars="200"/>
        <w:rPr>
          <w:rFonts w:hint="eastAsia" w:ascii="仿宋_GB2312" w:hAnsi="仿宋_GB2312" w:eastAsia="仿宋_GB2312" w:cs="仿宋_GB2312"/>
          <w:b/>
          <w:bCs/>
          <w:sz w:val="32"/>
          <w:szCs w:val="32"/>
        </w:rPr>
      </w:pPr>
    </w:p>
    <w:p w14:paraId="2D0B946F">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4.供应商在“信用中国”网站、“中国政府采购网”等信息平台，查询的无不良行为记录材料（提供截图打印件并加盖公章）；</w:t>
      </w:r>
      <w:bookmarkEnd w:id="30"/>
      <w:bookmarkEnd w:id="31"/>
      <w:bookmarkEnd w:id="32"/>
      <w:bookmarkEnd w:id="33"/>
      <w:bookmarkEnd w:id="34"/>
      <w:bookmarkEnd w:id="35"/>
    </w:p>
    <w:p w14:paraId="304A2664">
      <w:pPr>
        <w:spacing w:line="360" w:lineRule="auto"/>
        <w:rPr>
          <w:rFonts w:hint="eastAsia" w:ascii="宋体" w:hAnsi="宋体" w:cs="宋体"/>
          <w:b/>
          <w:bCs/>
          <w:sz w:val="28"/>
          <w:szCs w:val="28"/>
        </w:rPr>
      </w:pPr>
    </w:p>
    <w:p w14:paraId="27AF896B">
      <w:pPr>
        <w:spacing w:line="360" w:lineRule="auto"/>
        <w:ind w:firstLine="640" w:firstLineChars="200"/>
        <w:rPr>
          <w:rFonts w:hint="eastAsia" w:ascii="黑体" w:hAnsi="黑体" w:eastAsia="黑体" w:cs="黑体"/>
          <w:sz w:val="32"/>
          <w:szCs w:val="32"/>
        </w:rPr>
      </w:pPr>
    </w:p>
    <w:p w14:paraId="1437A577">
      <w:pPr>
        <w:spacing w:line="360" w:lineRule="auto"/>
        <w:ind w:firstLine="640" w:firstLineChars="200"/>
        <w:rPr>
          <w:rFonts w:hint="eastAsia" w:ascii="黑体" w:hAnsi="黑体" w:eastAsia="黑体" w:cs="黑体"/>
          <w:sz w:val="32"/>
          <w:szCs w:val="32"/>
        </w:rPr>
      </w:pPr>
    </w:p>
    <w:p w14:paraId="35D386AB">
      <w:pPr>
        <w:spacing w:line="360" w:lineRule="auto"/>
        <w:ind w:firstLine="640" w:firstLineChars="200"/>
        <w:rPr>
          <w:rFonts w:hint="eastAsia" w:ascii="黑体" w:hAnsi="黑体" w:eastAsia="黑体" w:cs="黑体"/>
          <w:sz w:val="32"/>
          <w:szCs w:val="32"/>
        </w:rPr>
      </w:pPr>
    </w:p>
    <w:p w14:paraId="0EE2300E">
      <w:pPr>
        <w:spacing w:line="360" w:lineRule="auto"/>
        <w:ind w:firstLine="640" w:firstLineChars="200"/>
        <w:rPr>
          <w:rFonts w:hint="eastAsia" w:ascii="黑体" w:hAnsi="黑体" w:eastAsia="黑体" w:cs="黑体"/>
          <w:sz w:val="32"/>
          <w:szCs w:val="32"/>
        </w:rPr>
      </w:pPr>
    </w:p>
    <w:p w14:paraId="165A4C13">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5.生产厂家营业，经营，生产证件复印件</w:t>
      </w:r>
    </w:p>
    <w:p w14:paraId="21253737">
      <w:pPr>
        <w:spacing w:line="360" w:lineRule="auto"/>
        <w:ind w:firstLine="640" w:firstLineChars="200"/>
        <w:rPr>
          <w:rFonts w:hint="eastAsia" w:ascii="黑体" w:hAnsi="黑体" w:eastAsia="黑体" w:cs="黑体"/>
          <w:sz w:val="32"/>
          <w:szCs w:val="32"/>
        </w:rPr>
      </w:pPr>
    </w:p>
    <w:p w14:paraId="2BC4094E">
      <w:pPr>
        <w:spacing w:line="360" w:lineRule="auto"/>
        <w:ind w:firstLine="640" w:firstLineChars="200"/>
        <w:rPr>
          <w:rFonts w:hint="eastAsia" w:ascii="黑体" w:hAnsi="黑体" w:eastAsia="黑体" w:cs="黑体"/>
          <w:sz w:val="32"/>
          <w:szCs w:val="32"/>
        </w:rPr>
      </w:pPr>
    </w:p>
    <w:p w14:paraId="1AA5C463">
      <w:pPr>
        <w:spacing w:line="360" w:lineRule="auto"/>
        <w:ind w:firstLine="640" w:firstLineChars="200"/>
        <w:rPr>
          <w:rFonts w:hint="eastAsia" w:ascii="黑体" w:hAnsi="黑体" w:eastAsia="黑体" w:cs="黑体"/>
          <w:sz w:val="32"/>
          <w:szCs w:val="32"/>
        </w:rPr>
      </w:pPr>
    </w:p>
    <w:p w14:paraId="646BD5A4">
      <w:pPr>
        <w:spacing w:line="360" w:lineRule="auto"/>
        <w:ind w:firstLine="640" w:firstLineChars="200"/>
        <w:rPr>
          <w:rFonts w:hint="eastAsia" w:ascii="黑体" w:hAnsi="黑体" w:eastAsia="黑体" w:cs="黑体"/>
          <w:sz w:val="32"/>
          <w:szCs w:val="32"/>
        </w:rPr>
      </w:pPr>
    </w:p>
    <w:p w14:paraId="17EFDFF4">
      <w:pPr>
        <w:spacing w:line="360" w:lineRule="auto"/>
        <w:ind w:firstLine="640" w:firstLineChars="200"/>
        <w:rPr>
          <w:rFonts w:hint="eastAsia" w:ascii="黑体" w:hAnsi="黑体" w:eastAsia="黑体" w:cs="黑体"/>
          <w:sz w:val="32"/>
          <w:szCs w:val="32"/>
        </w:rPr>
      </w:pPr>
    </w:p>
    <w:p w14:paraId="686F5247">
      <w:pPr>
        <w:spacing w:line="360" w:lineRule="auto"/>
        <w:ind w:firstLine="640" w:firstLineChars="200"/>
        <w:rPr>
          <w:rFonts w:hint="eastAsia" w:ascii="黑体" w:hAnsi="黑体" w:eastAsia="黑体" w:cs="黑体"/>
          <w:sz w:val="32"/>
          <w:szCs w:val="32"/>
        </w:rPr>
      </w:pPr>
    </w:p>
    <w:p w14:paraId="11B4684E">
      <w:pPr>
        <w:spacing w:line="360" w:lineRule="auto"/>
        <w:ind w:firstLine="640" w:firstLineChars="200"/>
        <w:rPr>
          <w:rFonts w:hint="eastAsia" w:ascii="黑体" w:hAnsi="黑体" w:eastAsia="黑体" w:cs="黑体"/>
          <w:sz w:val="32"/>
          <w:szCs w:val="32"/>
        </w:rPr>
      </w:pPr>
    </w:p>
    <w:p w14:paraId="51122B23">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6.供应商有效的医疗器械生产或经营许可证</w:t>
      </w:r>
    </w:p>
    <w:p w14:paraId="410DBD66">
      <w:pPr>
        <w:spacing w:line="360" w:lineRule="auto"/>
        <w:ind w:firstLine="640" w:firstLineChars="200"/>
        <w:rPr>
          <w:rFonts w:hint="eastAsia" w:ascii="黑体" w:hAnsi="黑体" w:eastAsia="黑体" w:cs="黑体"/>
          <w:sz w:val="32"/>
          <w:szCs w:val="32"/>
        </w:rPr>
      </w:pPr>
    </w:p>
    <w:p w14:paraId="4727CA2C">
      <w:pPr>
        <w:spacing w:line="360" w:lineRule="auto"/>
        <w:jc w:val="center"/>
        <w:rPr>
          <w:rFonts w:hint="eastAsia" w:ascii="宋体" w:hAnsi="宋体" w:cs="宋体"/>
          <w:b/>
          <w:bCs/>
          <w:sz w:val="28"/>
          <w:szCs w:val="28"/>
        </w:rPr>
      </w:pPr>
    </w:p>
    <w:p w14:paraId="5C83C4D6">
      <w:pPr>
        <w:spacing w:line="360" w:lineRule="auto"/>
        <w:jc w:val="center"/>
        <w:rPr>
          <w:rFonts w:hint="eastAsia" w:ascii="宋体" w:hAnsi="宋体" w:cs="宋体"/>
          <w:b/>
          <w:bCs/>
          <w:sz w:val="28"/>
          <w:szCs w:val="28"/>
        </w:rPr>
      </w:pPr>
    </w:p>
    <w:p w14:paraId="46233130">
      <w:pPr>
        <w:spacing w:line="360" w:lineRule="auto"/>
        <w:jc w:val="center"/>
        <w:rPr>
          <w:rFonts w:hint="eastAsia" w:ascii="宋体" w:hAnsi="宋体" w:cs="宋体"/>
          <w:b/>
          <w:bCs/>
          <w:sz w:val="28"/>
          <w:szCs w:val="28"/>
        </w:rPr>
      </w:pPr>
    </w:p>
    <w:p w14:paraId="4F22EA69">
      <w:pPr>
        <w:spacing w:line="360" w:lineRule="auto"/>
        <w:jc w:val="center"/>
        <w:rPr>
          <w:rFonts w:hint="eastAsia" w:ascii="宋体" w:hAnsi="宋体" w:cs="宋体"/>
          <w:b/>
          <w:bCs/>
          <w:sz w:val="28"/>
          <w:szCs w:val="28"/>
        </w:rPr>
      </w:pPr>
    </w:p>
    <w:p w14:paraId="09878E2C">
      <w:pPr>
        <w:spacing w:line="360" w:lineRule="auto"/>
        <w:jc w:val="center"/>
        <w:rPr>
          <w:rFonts w:hint="eastAsia" w:ascii="宋体" w:hAnsi="宋体" w:cs="宋体"/>
          <w:b/>
          <w:bCs/>
          <w:sz w:val="28"/>
          <w:szCs w:val="28"/>
        </w:rPr>
      </w:pPr>
    </w:p>
    <w:p w14:paraId="3065E129">
      <w:pPr>
        <w:spacing w:line="360" w:lineRule="auto"/>
        <w:jc w:val="center"/>
        <w:rPr>
          <w:rFonts w:hint="eastAsia" w:ascii="宋体" w:hAnsi="宋体" w:cs="宋体"/>
          <w:b/>
          <w:bCs/>
          <w:sz w:val="28"/>
          <w:szCs w:val="28"/>
        </w:rPr>
      </w:pPr>
    </w:p>
    <w:p w14:paraId="4F7BBE0E">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7.法定代表人身份证明书及有效的身份证复印件正反面</w:t>
      </w:r>
    </w:p>
    <w:p w14:paraId="593708F5">
      <w:pPr>
        <w:spacing w:line="520" w:lineRule="exact"/>
        <w:jc w:val="center"/>
        <w:rPr>
          <w:rFonts w:hint="eastAsia" w:ascii="方正小标宋简体" w:hAnsi="方正小标宋简体" w:eastAsia="方正小标宋简体" w:cs="方正小标宋简体"/>
          <w:bCs/>
          <w:sz w:val="28"/>
          <w:szCs w:val="28"/>
        </w:rPr>
      </w:pPr>
    </w:p>
    <w:p w14:paraId="2F5F9218">
      <w:pPr>
        <w:spacing w:line="52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法定代表人证明书</w:t>
      </w:r>
    </w:p>
    <w:p w14:paraId="00747C90">
      <w:pPr>
        <w:spacing w:line="360" w:lineRule="auto"/>
        <w:contextualSpacing/>
        <w:rPr>
          <w:rFonts w:hint="eastAsia" w:ascii="黑体" w:hAnsi="黑体" w:eastAsia="黑体" w:cs="黑体"/>
          <w:sz w:val="32"/>
          <w:szCs w:val="32"/>
        </w:rPr>
      </w:pPr>
    </w:p>
    <w:p w14:paraId="0FDB4BA0">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供应商名称：；                                                        </w:t>
      </w:r>
    </w:p>
    <w:p w14:paraId="6AF0EC26">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地址：；                                                         </w:t>
      </w:r>
    </w:p>
    <w:p w14:paraId="37A06DE5">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姓名：；</w:t>
      </w:r>
    </w:p>
    <w:p w14:paraId="20A4C4A2">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性别：；            </w:t>
      </w:r>
    </w:p>
    <w:p w14:paraId="6C18378B">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年龄：； </w:t>
      </w:r>
    </w:p>
    <w:p w14:paraId="7817AE47">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职务：；</w:t>
      </w:r>
    </w:p>
    <w:p w14:paraId="3F85D174">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身份证号码： 系（供应商名称）的法定代表人。</w:t>
      </w:r>
    </w:p>
    <w:p w14:paraId="0BC12C21">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特此证明。</w:t>
      </w:r>
    </w:p>
    <w:p w14:paraId="0CC6B16D">
      <w:pPr>
        <w:spacing w:line="520" w:lineRule="exact"/>
        <w:ind w:firstLine="640" w:firstLineChars="200"/>
        <w:rPr>
          <w:rFonts w:hint="eastAsia" w:ascii="仿宋_GB2312" w:hAnsi="仿宋_GB2312" w:eastAsia="仿宋_GB2312" w:cs="仿宋_GB2312"/>
          <w:sz w:val="32"/>
          <w:szCs w:val="32"/>
        </w:rPr>
      </w:pPr>
    </w:p>
    <w:p w14:paraId="3D91685B">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附件：</w:t>
      </w:r>
      <w:r>
        <w:rPr>
          <w:rFonts w:hint="eastAsia" w:ascii="仿宋_GB2312" w:hAnsi="仿宋_GB2312" w:eastAsia="仿宋_GB2312" w:cs="仿宋_GB2312"/>
          <w:sz w:val="32"/>
          <w:szCs w:val="32"/>
        </w:rPr>
        <w:t>法定代表人有效身份证正反面复印件</w:t>
      </w:r>
    </w:p>
    <w:p w14:paraId="0E5D4906">
      <w:pPr>
        <w:spacing w:line="520" w:lineRule="exact"/>
        <w:ind w:firstLine="640" w:firstLineChars="200"/>
        <w:rPr>
          <w:rFonts w:hint="eastAsia" w:ascii="仿宋_GB2312" w:hAnsi="仿宋_GB2312" w:eastAsia="仿宋_GB2312" w:cs="仿宋_GB2312"/>
          <w:sz w:val="32"/>
          <w:szCs w:val="32"/>
        </w:rPr>
      </w:pPr>
    </w:p>
    <w:p w14:paraId="2BC7161D">
      <w:pPr>
        <w:spacing w:line="520" w:lineRule="exact"/>
        <w:ind w:firstLine="640" w:firstLineChars="200"/>
        <w:rPr>
          <w:rFonts w:hint="eastAsia" w:ascii="仿宋_GB2312" w:hAnsi="仿宋_GB2312" w:eastAsia="仿宋_GB2312" w:cs="仿宋_GB2312"/>
          <w:sz w:val="32"/>
          <w:szCs w:val="32"/>
        </w:rPr>
      </w:pPr>
    </w:p>
    <w:p w14:paraId="0FA83373">
      <w:pPr>
        <w:spacing w:line="520" w:lineRule="exact"/>
        <w:ind w:firstLine="640" w:firstLineChars="200"/>
        <w:rPr>
          <w:rFonts w:hint="eastAsia" w:ascii="仿宋_GB2312" w:hAnsi="仿宋_GB2312" w:eastAsia="仿宋_GB2312" w:cs="仿宋_GB2312"/>
          <w:sz w:val="32"/>
          <w:szCs w:val="32"/>
        </w:rPr>
      </w:pPr>
    </w:p>
    <w:p w14:paraId="42CA7F3F">
      <w:pPr>
        <w:spacing w:line="520" w:lineRule="exact"/>
        <w:ind w:firstLine="4160" w:firstLineChars="1300"/>
        <w:rPr>
          <w:rFonts w:hint="eastAsia" w:ascii="仿宋_GB2312" w:hAnsi="仿宋_GB2312" w:eastAsia="仿宋_GB2312" w:cs="仿宋_GB2312"/>
          <w:sz w:val="32"/>
          <w:szCs w:val="32"/>
        </w:rPr>
      </w:pPr>
      <w:r>
        <w:rPr>
          <w:rFonts w:hint="eastAsia" w:ascii="黑体" w:hAnsi="黑体" w:eastAsia="黑体" w:cs="黑体"/>
          <w:sz w:val="32"/>
          <w:szCs w:val="32"/>
        </w:rPr>
        <w:t>供应商（公章）：</w:t>
      </w:r>
    </w:p>
    <w:p w14:paraId="6D805DC3">
      <w:pPr>
        <w:spacing w:line="520" w:lineRule="exact"/>
        <w:ind w:firstLine="4160" w:firstLineChars="1300"/>
        <w:rPr>
          <w:rFonts w:hint="eastAsia" w:ascii="仿宋_GB2312" w:hAnsi="仿宋_GB2312" w:eastAsia="仿宋_GB2312" w:cs="仿宋_GB2312"/>
          <w:sz w:val="32"/>
          <w:szCs w:val="32"/>
        </w:rPr>
      </w:pPr>
      <w:r>
        <w:rPr>
          <w:rFonts w:hint="eastAsia" w:ascii="黑体" w:hAnsi="黑体" w:eastAsia="黑体" w:cs="黑体"/>
          <w:sz w:val="32"/>
          <w:szCs w:val="32"/>
        </w:rPr>
        <w:t>日期：</w:t>
      </w:r>
      <w:r>
        <w:rPr>
          <w:rFonts w:hint="eastAsia" w:ascii="仿宋_GB2312" w:hAnsi="仿宋_GB2312" w:eastAsia="仿宋_GB2312" w:cs="仿宋_GB2312"/>
          <w:sz w:val="32"/>
          <w:szCs w:val="32"/>
        </w:rPr>
        <w:t xml:space="preserve">     年    月    日</w:t>
      </w:r>
    </w:p>
    <w:p w14:paraId="709A05C9">
      <w:pPr>
        <w:spacing w:line="520" w:lineRule="exact"/>
        <w:ind w:firstLine="640" w:firstLineChars="200"/>
        <w:rPr>
          <w:rFonts w:hint="eastAsia" w:ascii="仿宋_GB2312" w:hAnsi="仿宋_GB2312" w:eastAsia="仿宋_GB2312" w:cs="仿宋_GB2312"/>
          <w:sz w:val="32"/>
          <w:szCs w:val="32"/>
        </w:rPr>
      </w:pPr>
    </w:p>
    <w:p w14:paraId="5FDCEB46">
      <w:pPr>
        <w:spacing w:line="520" w:lineRule="exact"/>
        <w:ind w:firstLine="640" w:firstLineChars="200"/>
        <w:rPr>
          <w:rFonts w:hint="eastAsia" w:ascii="仿宋_GB2312" w:hAnsi="仿宋_GB2312" w:eastAsia="仿宋_GB2312" w:cs="仿宋_GB2312"/>
          <w:sz w:val="32"/>
          <w:szCs w:val="32"/>
        </w:rPr>
      </w:pPr>
    </w:p>
    <w:p w14:paraId="393AD4FD">
      <w:pPr>
        <w:spacing w:line="520" w:lineRule="exact"/>
        <w:ind w:firstLine="640" w:firstLineChars="200"/>
        <w:rPr>
          <w:rFonts w:hint="eastAsia" w:ascii="仿宋_GB2312" w:hAnsi="仿宋_GB2312" w:eastAsia="仿宋_GB2312" w:cs="仿宋_GB2312"/>
          <w:sz w:val="32"/>
          <w:szCs w:val="32"/>
        </w:rPr>
      </w:pPr>
    </w:p>
    <w:p w14:paraId="2109D1B8">
      <w:pPr>
        <w:spacing w:line="520" w:lineRule="exact"/>
        <w:ind w:firstLine="640" w:firstLineChars="200"/>
        <w:rPr>
          <w:rFonts w:hint="eastAsia" w:ascii="仿宋_GB2312" w:hAnsi="仿宋_GB2312" w:eastAsia="仿宋_GB2312" w:cs="仿宋_GB2312"/>
          <w:sz w:val="32"/>
          <w:szCs w:val="32"/>
        </w:rPr>
      </w:pPr>
    </w:p>
    <w:p w14:paraId="10BF313A">
      <w:pPr>
        <w:spacing w:line="520" w:lineRule="exact"/>
        <w:jc w:val="center"/>
        <w:rPr>
          <w:rFonts w:hint="eastAsia" w:ascii="宋体" w:hAnsi="宋体" w:cs="宋体"/>
          <w:b/>
          <w:bCs/>
          <w:color w:val="000000"/>
          <w:sz w:val="28"/>
          <w:szCs w:val="28"/>
        </w:rPr>
      </w:pPr>
    </w:p>
    <w:p w14:paraId="11D02616">
      <w:pPr>
        <w:spacing w:line="520" w:lineRule="exact"/>
        <w:jc w:val="center"/>
        <w:rPr>
          <w:rFonts w:hint="eastAsia" w:ascii="宋体" w:hAnsi="宋体" w:cs="宋体"/>
          <w:b/>
          <w:bCs/>
          <w:color w:val="000000"/>
          <w:sz w:val="28"/>
          <w:szCs w:val="28"/>
        </w:rPr>
      </w:pPr>
    </w:p>
    <w:p w14:paraId="7951CD51">
      <w:pPr>
        <w:spacing w:line="520" w:lineRule="exact"/>
        <w:jc w:val="center"/>
        <w:rPr>
          <w:rFonts w:hint="eastAsia" w:ascii="宋体" w:hAnsi="宋体" w:cs="宋体"/>
          <w:b/>
          <w:bCs/>
          <w:color w:val="000000"/>
          <w:sz w:val="28"/>
          <w:szCs w:val="28"/>
        </w:rPr>
      </w:pPr>
    </w:p>
    <w:p w14:paraId="523E8686">
      <w:pPr>
        <w:spacing w:line="520" w:lineRule="exact"/>
        <w:jc w:val="center"/>
        <w:rPr>
          <w:rFonts w:hint="eastAsia" w:ascii="宋体" w:hAnsi="宋体" w:cs="宋体"/>
          <w:b/>
          <w:bCs/>
          <w:color w:val="000000"/>
          <w:sz w:val="28"/>
          <w:szCs w:val="28"/>
        </w:rPr>
      </w:pPr>
    </w:p>
    <w:p w14:paraId="43BBA450">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8.有效的法人授权委托书原件和有效委托代理人身份证正反面复印件</w:t>
      </w:r>
    </w:p>
    <w:p w14:paraId="109B5E8B">
      <w:pPr>
        <w:spacing w:line="520" w:lineRule="exact"/>
        <w:rPr>
          <w:rFonts w:hint="eastAsia" w:ascii="宋体" w:hAnsi="宋体" w:cs="宋体"/>
          <w:b/>
          <w:bCs/>
          <w:sz w:val="28"/>
          <w:szCs w:val="28"/>
        </w:rPr>
      </w:pPr>
    </w:p>
    <w:p w14:paraId="3386A6EE">
      <w:pPr>
        <w:spacing w:line="52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授权委托书（如有委托时）</w:t>
      </w:r>
    </w:p>
    <w:p w14:paraId="4FBEC749">
      <w:pPr>
        <w:widowControl/>
        <w:adjustRightInd w:val="0"/>
        <w:snapToGrid w:val="0"/>
        <w:spacing w:line="520" w:lineRule="exact"/>
        <w:rPr>
          <w:rFonts w:hint="eastAsia" w:ascii="仿宋_GB2312" w:hAnsi="仿宋_GB2312" w:eastAsia="仿宋_GB2312" w:cs="仿宋_GB2312"/>
          <w:sz w:val="32"/>
          <w:szCs w:val="32"/>
        </w:rPr>
      </w:pPr>
    </w:p>
    <w:p w14:paraId="64F018A7">
      <w:pPr>
        <w:widowControl/>
        <w:adjustRightInd w:val="0"/>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致：河池市中医医院：</w:t>
      </w:r>
    </w:p>
    <w:p w14:paraId="69EEB667">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（供应商名称） </w:t>
      </w:r>
      <w:r>
        <w:rPr>
          <w:rFonts w:hint="eastAsia" w:ascii="仿宋_GB2312" w:hAnsi="仿宋_GB2312" w:eastAsia="仿宋_GB2312" w:cs="仿宋_GB2312"/>
          <w:sz w:val="32"/>
          <w:szCs w:val="32"/>
        </w:rPr>
        <w:t xml:space="preserve"> 的（□法定代表人/□负责人/□自然人本人），现授权</w:t>
      </w:r>
      <w:r>
        <w:rPr>
          <w:rFonts w:hint="eastAsia" w:ascii="仿宋_GB2312" w:hAnsi="仿宋_GB2312" w:eastAsia="仿宋_GB2312" w:cs="仿宋_GB2312"/>
          <w:sz w:val="32"/>
          <w:szCs w:val="32"/>
          <w:u w:val="single"/>
        </w:rPr>
        <w:t xml:space="preserve"> （姓名） </w:t>
      </w:r>
      <w:r>
        <w:rPr>
          <w:rFonts w:hint="eastAsia" w:ascii="仿宋_GB2312" w:hAnsi="仿宋_GB2312" w:eastAsia="仿宋_GB2312" w:cs="仿宋_GB2312"/>
          <w:sz w:val="32"/>
          <w:szCs w:val="32"/>
        </w:rPr>
        <w:t>以我方的名义参加                项目的竞标活动，并代表我方全权办理针对上述项目的所有采购程序和环节的具体事务和签署相关文件。</w:t>
      </w:r>
    </w:p>
    <w:p w14:paraId="05D8714D">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我方对委托代理人的签字事项负全部责任。</w:t>
      </w:r>
    </w:p>
    <w:p w14:paraId="5B7F4F51">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本授权书自签署之日起生效，在撤销授权的书面通知以前，本授权书一直有效。委托代理人在授权书有效期内签署的所有文件不因授权的撤销而失效。</w:t>
      </w:r>
    </w:p>
    <w:p w14:paraId="3E12C70B">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716ACB0F">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28FCE507">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附：</w:t>
      </w:r>
      <w:r>
        <w:rPr>
          <w:rFonts w:hint="eastAsia" w:ascii="仿宋_GB2312" w:hAnsi="仿宋_GB2312" w:eastAsia="仿宋_GB2312" w:cs="仿宋_GB2312"/>
          <w:sz w:val="32"/>
          <w:szCs w:val="32"/>
        </w:rPr>
        <w:t>委托代理人有效身份证正反面复印件</w:t>
      </w:r>
    </w:p>
    <w:p w14:paraId="08EB0AA6">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3C043242">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0808F169">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委托代理人（签字）：         法定代表人（签字）：                    </w:t>
      </w:r>
    </w:p>
    <w:p w14:paraId="5A21FE0B">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委托代理人身份证号码：                              </w:t>
      </w:r>
    </w:p>
    <w:p w14:paraId="651BCEF9">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76E024A2">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0FEA5690">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供应商（公章）：                    </w:t>
      </w:r>
    </w:p>
    <w:p w14:paraId="2C078198">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37036F4C">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19D1909A">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17A51D31">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9.供应商参加本次采购活动前3个月单位依法缴纳养老保险证明（如有委托代理人其姓名必须在缴纳养老保险人员名单内）</w:t>
      </w:r>
    </w:p>
    <w:p w14:paraId="345DB1F3">
      <w:pPr>
        <w:pStyle w:val="49"/>
        <w:jc w:val="center"/>
        <w:rPr>
          <w:rFonts w:hint="eastAsia" w:ascii="宋体" w:hAnsi="宋体" w:cs="宋体"/>
          <w:b/>
          <w:bCs/>
          <w:sz w:val="28"/>
          <w:szCs w:val="28"/>
        </w:rPr>
      </w:pPr>
    </w:p>
    <w:p w14:paraId="09808641">
      <w:pPr>
        <w:pStyle w:val="15"/>
        <w:jc w:val="center"/>
        <w:rPr>
          <w:rFonts w:hint="eastAsia" w:ascii="宋体" w:hAnsi="宋体" w:cs="宋体"/>
          <w:b/>
          <w:bCs/>
          <w:sz w:val="28"/>
          <w:szCs w:val="28"/>
        </w:rPr>
      </w:pPr>
    </w:p>
    <w:p w14:paraId="22AB3053">
      <w:pPr>
        <w:pStyle w:val="49"/>
        <w:rPr>
          <w:rFonts w:hint="eastAsia" w:ascii="宋体" w:hAnsi="宋体" w:cs="宋体"/>
          <w:b/>
          <w:bCs/>
          <w:sz w:val="28"/>
          <w:szCs w:val="28"/>
        </w:rPr>
      </w:pPr>
    </w:p>
    <w:p w14:paraId="1C69A949">
      <w:pPr>
        <w:pStyle w:val="15"/>
        <w:rPr>
          <w:rFonts w:hint="eastAsia" w:ascii="宋体" w:hAnsi="宋体" w:cs="宋体"/>
          <w:b/>
          <w:bCs/>
          <w:sz w:val="28"/>
          <w:szCs w:val="28"/>
        </w:rPr>
      </w:pPr>
    </w:p>
    <w:p w14:paraId="1C9013CA"/>
    <w:p w14:paraId="5E53DDAF">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10.厂家授权书</w:t>
      </w:r>
    </w:p>
    <w:p w14:paraId="526C7058">
      <w:pPr>
        <w:pStyle w:val="49"/>
        <w:jc w:val="center"/>
        <w:rPr>
          <w:rFonts w:hint="eastAsia" w:ascii="宋体" w:hAnsi="宋体" w:cs="宋体"/>
          <w:b/>
          <w:bCs/>
          <w:sz w:val="28"/>
          <w:szCs w:val="28"/>
        </w:rPr>
      </w:pPr>
    </w:p>
    <w:p w14:paraId="251EBDC8">
      <w:pPr>
        <w:pStyle w:val="15"/>
        <w:rPr>
          <w:rFonts w:hint="eastAsia" w:ascii="宋体" w:hAnsi="宋体" w:cs="宋体"/>
          <w:b/>
          <w:bCs/>
          <w:sz w:val="28"/>
          <w:szCs w:val="28"/>
        </w:rPr>
      </w:pPr>
    </w:p>
    <w:p w14:paraId="27636505"/>
    <w:p w14:paraId="2B272F9C">
      <w:pPr>
        <w:pStyle w:val="49"/>
        <w:jc w:val="center"/>
        <w:rPr>
          <w:rFonts w:hint="eastAsia" w:ascii="宋体" w:hAnsi="宋体" w:cs="宋体"/>
          <w:b/>
          <w:bCs/>
          <w:sz w:val="28"/>
          <w:szCs w:val="28"/>
        </w:rPr>
      </w:pPr>
    </w:p>
    <w:p w14:paraId="195A2F64">
      <w:pPr>
        <w:pStyle w:val="49"/>
        <w:jc w:val="center"/>
        <w:rPr>
          <w:rFonts w:hint="eastAsia" w:ascii="宋体" w:hAnsi="宋体" w:cs="宋体"/>
          <w:b/>
          <w:bCs/>
          <w:sz w:val="28"/>
          <w:szCs w:val="28"/>
        </w:rPr>
      </w:pPr>
    </w:p>
    <w:p w14:paraId="33D8E040">
      <w:pPr>
        <w:pStyle w:val="49"/>
        <w:jc w:val="center"/>
        <w:rPr>
          <w:rFonts w:hint="eastAsia" w:ascii="宋体" w:hAnsi="宋体" w:cs="宋体"/>
          <w:b/>
          <w:bCs/>
          <w:sz w:val="28"/>
          <w:szCs w:val="28"/>
        </w:rPr>
      </w:pPr>
    </w:p>
    <w:p w14:paraId="221FD7AF">
      <w:pPr>
        <w:pStyle w:val="49"/>
        <w:jc w:val="center"/>
        <w:rPr>
          <w:rFonts w:hint="eastAsia" w:ascii="宋体" w:hAnsi="宋体" w:cs="宋体"/>
          <w:b/>
          <w:bCs/>
          <w:sz w:val="28"/>
          <w:szCs w:val="28"/>
        </w:rPr>
      </w:pPr>
    </w:p>
    <w:p w14:paraId="3AA225A6">
      <w:pPr>
        <w:pStyle w:val="49"/>
        <w:jc w:val="center"/>
        <w:rPr>
          <w:rFonts w:hint="eastAsia" w:ascii="宋体" w:hAnsi="宋体" w:cs="宋体"/>
          <w:b/>
          <w:bCs/>
          <w:sz w:val="28"/>
          <w:szCs w:val="28"/>
        </w:rPr>
      </w:pPr>
    </w:p>
    <w:p w14:paraId="798B194F">
      <w:pPr>
        <w:pStyle w:val="49"/>
        <w:jc w:val="center"/>
        <w:rPr>
          <w:rFonts w:hint="eastAsia" w:ascii="宋体" w:hAnsi="宋体" w:cs="宋体"/>
          <w:b/>
          <w:bCs/>
          <w:sz w:val="28"/>
          <w:szCs w:val="28"/>
        </w:rPr>
      </w:pPr>
    </w:p>
    <w:p w14:paraId="6856DAE4">
      <w:pPr>
        <w:pStyle w:val="49"/>
        <w:jc w:val="center"/>
        <w:rPr>
          <w:rFonts w:hint="eastAsia" w:ascii="宋体" w:hAnsi="宋体" w:cs="宋体"/>
          <w:b/>
          <w:bCs/>
          <w:sz w:val="28"/>
          <w:szCs w:val="28"/>
        </w:rPr>
      </w:pPr>
    </w:p>
    <w:p w14:paraId="67184BF2">
      <w:pPr>
        <w:pStyle w:val="49"/>
        <w:jc w:val="center"/>
        <w:rPr>
          <w:rFonts w:hint="eastAsia" w:ascii="宋体" w:hAnsi="宋体" w:cs="宋体"/>
          <w:b/>
          <w:bCs/>
          <w:sz w:val="28"/>
          <w:szCs w:val="28"/>
        </w:rPr>
      </w:pPr>
    </w:p>
    <w:p w14:paraId="2A266B11">
      <w:pPr>
        <w:pStyle w:val="49"/>
        <w:jc w:val="center"/>
        <w:rPr>
          <w:rFonts w:hint="eastAsia" w:ascii="宋体" w:hAnsi="宋体" w:cs="宋体"/>
          <w:b/>
          <w:bCs/>
          <w:sz w:val="28"/>
          <w:szCs w:val="28"/>
        </w:rPr>
      </w:pPr>
    </w:p>
    <w:p w14:paraId="1EE63116">
      <w:pPr>
        <w:pStyle w:val="49"/>
        <w:jc w:val="center"/>
        <w:rPr>
          <w:rFonts w:hint="eastAsia" w:ascii="宋体" w:hAnsi="宋体" w:cs="宋体"/>
          <w:b/>
          <w:bCs/>
          <w:sz w:val="28"/>
          <w:szCs w:val="28"/>
        </w:rPr>
      </w:pPr>
    </w:p>
    <w:p w14:paraId="7FF5DE86">
      <w:pPr>
        <w:pStyle w:val="49"/>
        <w:jc w:val="center"/>
        <w:rPr>
          <w:rFonts w:hint="eastAsia" w:ascii="宋体" w:hAnsi="宋体" w:cs="宋体"/>
          <w:b/>
          <w:bCs/>
          <w:sz w:val="28"/>
          <w:szCs w:val="28"/>
        </w:rPr>
      </w:pPr>
    </w:p>
    <w:p w14:paraId="1666AA1A">
      <w:pPr>
        <w:pStyle w:val="49"/>
        <w:jc w:val="both"/>
        <w:rPr>
          <w:rFonts w:hint="eastAsia" w:ascii="宋体" w:hAnsi="宋体" w:cs="宋体"/>
          <w:b/>
          <w:bCs/>
          <w:sz w:val="28"/>
          <w:szCs w:val="28"/>
        </w:rPr>
      </w:pPr>
    </w:p>
    <w:p w14:paraId="7B985ED0">
      <w:pPr>
        <w:pStyle w:val="49"/>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11.技术响应、偏离情况说明表</w:t>
      </w:r>
    </w:p>
    <w:p w14:paraId="1F7A5AAF">
      <w:pPr>
        <w:widowControl/>
        <w:adjustRightInd w:val="0"/>
        <w:snapToGrid w:val="0"/>
        <w:spacing w:line="520" w:lineRule="exact"/>
        <w:ind w:firstLine="640" w:firstLineChars="200"/>
        <w:rPr>
          <w:rFonts w:hint="eastAsia" w:ascii="方正小标宋简体" w:hAnsi="方正小标宋简体" w:eastAsia="方正小标宋简体" w:cs="方正小标宋简体"/>
          <w:bCs/>
          <w:sz w:val="32"/>
          <w:szCs w:val="32"/>
        </w:rPr>
      </w:pPr>
    </w:p>
    <w:p w14:paraId="33F5AEA3">
      <w:pPr>
        <w:spacing w:line="520" w:lineRule="exact"/>
        <w:jc w:val="center"/>
        <w:rPr>
          <w:rFonts w:hint="eastAsia" w:ascii="方正小标宋简体" w:hAnsi="方正小标宋简体" w:eastAsia="方正小标宋简体" w:cs="方正小标宋简体"/>
          <w:bCs/>
          <w:sz w:val="32"/>
          <w:szCs w:val="32"/>
        </w:rPr>
      </w:pPr>
      <w:bookmarkStart w:id="36" w:name="_Toc6794"/>
      <w:r>
        <w:rPr>
          <w:rFonts w:hint="eastAsia" w:ascii="方正小标宋简体" w:hAnsi="方正小标宋简体" w:eastAsia="方正小标宋简体" w:cs="方正小标宋简体"/>
          <w:bCs/>
          <w:sz w:val="32"/>
          <w:szCs w:val="32"/>
          <w:u w:val="single"/>
        </w:rPr>
        <w:t xml:space="preserve">（项目名称）  </w:t>
      </w:r>
      <w:r>
        <w:rPr>
          <w:rFonts w:hint="eastAsia" w:ascii="方正小标宋简体" w:hAnsi="方正小标宋简体" w:eastAsia="方正小标宋简体" w:cs="方正小标宋简体"/>
          <w:bCs/>
          <w:sz w:val="32"/>
          <w:szCs w:val="32"/>
        </w:rPr>
        <w:t>技术响应、偏离情况说明表（格式）</w:t>
      </w:r>
      <w:bookmarkEnd w:id="36"/>
    </w:p>
    <w:p w14:paraId="73396C7E">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7D041056">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对本项目《采购需求》中货物内容及要求的响应表：</w:t>
      </w:r>
    </w:p>
    <w:tbl>
      <w:tblPr>
        <w:tblStyle w:val="32"/>
        <w:tblW w:w="90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3493"/>
        <w:gridCol w:w="3261"/>
        <w:gridCol w:w="1394"/>
      </w:tblGrid>
      <w:tr w14:paraId="0B54E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14:paraId="1FF3A91B">
            <w:pPr>
              <w:rPr>
                <w:rFonts w:hint="eastAsia" w:ascii="黑体" w:hAnsi="黑体" w:eastAsia="黑体" w:cs="黑体"/>
                <w:sz w:val="28"/>
                <w:szCs w:val="28"/>
              </w:rPr>
            </w:pPr>
            <w:r>
              <w:rPr>
                <w:rFonts w:hint="eastAsia" w:ascii="黑体" w:hAnsi="黑体" w:eastAsia="黑体" w:cs="黑体"/>
                <w:sz w:val="28"/>
                <w:szCs w:val="28"/>
              </w:rPr>
              <w:t>序号</w:t>
            </w:r>
          </w:p>
        </w:tc>
        <w:tc>
          <w:tcPr>
            <w:tcW w:w="3493" w:type="dxa"/>
            <w:tcBorders>
              <w:top w:val="single" w:color="auto" w:sz="4" w:space="0"/>
              <w:left w:val="single" w:color="auto" w:sz="4" w:space="0"/>
              <w:bottom w:val="single" w:color="auto" w:sz="4" w:space="0"/>
              <w:right w:val="single" w:color="auto" w:sz="4" w:space="0"/>
            </w:tcBorders>
            <w:vAlign w:val="center"/>
          </w:tcPr>
          <w:p w14:paraId="61AB4002">
            <w:pPr>
              <w:rPr>
                <w:rFonts w:hint="eastAsia" w:ascii="黑体" w:hAnsi="黑体" w:eastAsia="黑体" w:cs="黑体"/>
                <w:sz w:val="28"/>
                <w:szCs w:val="28"/>
              </w:rPr>
            </w:pPr>
            <w:r>
              <w:rPr>
                <w:rFonts w:hint="eastAsia" w:ascii="黑体" w:hAnsi="黑体" w:eastAsia="黑体" w:cs="黑体"/>
                <w:sz w:val="28"/>
                <w:szCs w:val="28"/>
              </w:rPr>
              <w:t>技术参数及要求</w:t>
            </w:r>
          </w:p>
        </w:tc>
        <w:tc>
          <w:tcPr>
            <w:tcW w:w="3261" w:type="dxa"/>
            <w:tcBorders>
              <w:top w:val="single" w:color="auto" w:sz="4" w:space="0"/>
              <w:left w:val="single" w:color="auto" w:sz="4" w:space="0"/>
              <w:bottom w:val="single" w:color="auto" w:sz="4" w:space="0"/>
              <w:right w:val="single" w:color="auto" w:sz="4" w:space="0"/>
            </w:tcBorders>
            <w:vAlign w:val="center"/>
          </w:tcPr>
          <w:p w14:paraId="01C36658">
            <w:pPr>
              <w:rPr>
                <w:rFonts w:hint="eastAsia" w:ascii="黑体" w:hAnsi="黑体" w:eastAsia="黑体" w:cs="黑体"/>
                <w:sz w:val="28"/>
                <w:szCs w:val="28"/>
              </w:rPr>
            </w:pPr>
            <w:r>
              <w:rPr>
                <w:rFonts w:hint="eastAsia" w:ascii="黑体" w:hAnsi="黑体" w:eastAsia="黑体" w:cs="黑体"/>
                <w:sz w:val="28"/>
                <w:szCs w:val="28"/>
              </w:rPr>
              <w:t>报价文件响应内容</w:t>
            </w:r>
          </w:p>
        </w:tc>
        <w:tc>
          <w:tcPr>
            <w:tcW w:w="1394" w:type="dxa"/>
            <w:tcBorders>
              <w:top w:val="single" w:color="auto" w:sz="4" w:space="0"/>
              <w:left w:val="single" w:color="auto" w:sz="4" w:space="0"/>
              <w:bottom w:val="single" w:color="auto" w:sz="4" w:space="0"/>
              <w:right w:val="single" w:color="auto" w:sz="4" w:space="0"/>
            </w:tcBorders>
            <w:vAlign w:val="center"/>
          </w:tcPr>
          <w:p w14:paraId="4039FABC">
            <w:pPr>
              <w:rPr>
                <w:rFonts w:hint="eastAsia" w:ascii="黑体" w:hAnsi="黑体" w:eastAsia="黑体" w:cs="黑体"/>
                <w:sz w:val="28"/>
                <w:szCs w:val="28"/>
              </w:rPr>
            </w:pPr>
            <w:r>
              <w:rPr>
                <w:rFonts w:hint="eastAsia" w:ascii="黑体" w:hAnsi="黑体" w:eastAsia="黑体" w:cs="黑体"/>
                <w:sz w:val="28"/>
                <w:szCs w:val="28"/>
              </w:rPr>
              <w:t>偏离说明</w:t>
            </w:r>
          </w:p>
        </w:tc>
      </w:tr>
      <w:tr w14:paraId="5ED19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exact"/>
          <w:jc w:val="center"/>
        </w:trPr>
        <w:tc>
          <w:tcPr>
            <w:tcW w:w="890" w:type="dxa"/>
            <w:tcBorders>
              <w:top w:val="single" w:color="auto" w:sz="4" w:space="0"/>
              <w:left w:val="single" w:color="auto" w:sz="4" w:space="0"/>
              <w:bottom w:val="single" w:color="auto" w:sz="4" w:space="0"/>
              <w:right w:val="single" w:color="auto" w:sz="4" w:space="0"/>
            </w:tcBorders>
            <w:vAlign w:val="center"/>
          </w:tcPr>
          <w:p w14:paraId="52BDAAD3">
            <w:pPr>
              <w:rPr>
                <w:rFonts w:hint="eastAsia" w:asciiTheme="minorEastAsia" w:hAnsiTheme="minorEastAsia" w:eastAsiaTheme="minorEastAsia" w:cstheme="minorEastAsia"/>
                <w:sz w:val="28"/>
                <w:szCs w:val="28"/>
              </w:rPr>
            </w:pPr>
          </w:p>
        </w:tc>
        <w:tc>
          <w:tcPr>
            <w:tcW w:w="3493" w:type="dxa"/>
            <w:tcBorders>
              <w:top w:val="single" w:color="auto" w:sz="4" w:space="0"/>
              <w:left w:val="single" w:color="auto" w:sz="4" w:space="0"/>
              <w:bottom w:val="single" w:color="auto" w:sz="4" w:space="0"/>
              <w:right w:val="single" w:color="auto" w:sz="4" w:space="0"/>
            </w:tcBorders>
            <w:vAlign w:val="center"/>
          </w:tcPr>
          <w:p w14:paraId="514F5444">
            <w:pPr>
              <w:rPr>
                <w:rFonts w:hint="eastAsia" w:asciiTheme="minorEastAsia" w:hAnsiTheme="minorEastAsia" w:eastAsiaTheme="minorEastAsia" w:cstheme="minorEastAsia"/>
                <w:sz w:val="28"/>
                <w:szCs w:val="28"/>
              </w:rPr>
            </w:pPr>
          </w:p>
        </w:tc>
        <w:tc>
          <w:tcPr>
            <w:tcW w:w="3261" w:type="dxa"/>
            <w:tcBorders>
              <w:top w:val="single" w:color="auto" w:sz="4" w:space="0"/>
              <w:left w:val="single" w:color="auto" w:sz="4" w:space="0"/>
              <w:bottom w:val="single" w:color="auto" w:sz="4" w:space="0"/>
              <w:right w:val="single" w:color="auto" w:sz="4" w:space="0"/>
            </w:tcBorders>
            <w:vAlign w:val="center"/>
          </w:tcPr>
          <w:p w14:paraId="6B6098F4">
            <w:pPr>
              <w:rPr>
                <w:rFonts w:hint="eastAsia" w:asciiTheme="minorEastAsia" w:hAnsiTheme="minorEastAsia" w:eastAsiaTheme="minorEastAsia" w:cstheme="minorEastAsia"/>
                <w:sz w:val="28"/>
                <w:szCs w:val="28"/>
              </w:rPr>
            </w:pPr>
          </w:p>
        </w:tc>
        <w:tc>
          <w:tcPr>
            <w:tcW w:w="1394" w:type="dxa"/>
            <w:tcBorders>
              <w:top w:val="single" w:color="auto" w:sz="4" w:space="0"/>
              <w:left w:val="single" w:color="auto" w:sz="4" w:space="0"/>
              <w:bottom w:val="single" w:color="auto" w:sz="4" w:space="0"/>
              <w:right w:val="single" w:color="auto" w:sz="4" w:space="0"/>
            </w:tcBorders>
            <w:vAlign w:val="center"/>
          </w:tcPr>
          <w:p w14:paraId="73D8CA30">
            <w:pPr>
              <w:rPr>
                <w:rFonts w:hint="eastAsia" w:asciiTheme="minorEastAsia" w:hAnsiTheme="minorEastAsia" w:eastAsiaTheme="minorEastAsia" w:cstheme="minorEastAsia"/>
                <w:sz w:val="28"/>
                <w:szCs w:val="28"/>
              </w:rPr>
            </w:pPr>
          </w:p>
        </w:tc>
      </w:tr>
      <w:tr w14:paraId="0DE2C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exact"/>
          <w:jc w:val="center"/>
        </w:trPr>
        <w:tc>
          <w:tcPr>
            <w:tcW w:w="890" w:type="dxa"/>
            <w:tcBorders>
              <w:top w:val="single" w:color="auto" w:sz="4" w:space="0"/>
              <w:left w:val="single" w:color="auto" w:sz="4" w:space="0"/>
              <w:bottom w:val="single" w:color="auto" w:sz="4" w:space="0"/>
              <w:right w:val="single" w:color="auto" w:sz="4" w:space="0"/>
            </w:tcBorders>
            <w:vAlign w:val="center"/>
          </w:tcPr>
          <w:p w14:paraId="2970087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3493" w:type="dxa"/>
            <w:tcBorders>
              <w:top w:val="single" w:color="auto" w:sz="4" w:space="0"/>
              <w:left w:val="single" w:color="auto" w:sz="4" w:space="0"/>
              <w:bottom w:val="single" w:color="auto" w:sz="4" w:space="0"/>
              <w:right w:val="single" w:color="auto" w:sz="4" w:space="0"/>
            </w:tcBorders>
            <w:vAlign w:val="center"/>
          </w:tcPr>
          <w:p w14:paraId="4A00D53B">
            <w:pPr>
              <w:rPr>
                <w:rFonts w:hint="eastAsia" w:asciiTheme="minorEastAsia" w:hAnsiTheme="minorEastAsia" w:eastAsiaTheme="minorEastAsia" w:cstheme="minorEastAsia"/>
                <w:sz w:val="28"/>
                <w:szCs w:val="28"/>
              </w:rPr>
            </w:pPr>
          </w:p>
        </w:tc>
        <w:tc>
          <w:tcPr>
            <w:tcW w:w="3261" w:type="dxa"/>
            <w:tcBorders>
              <w:top w:val="single" w:color="auto" w:sz="4" w:space="0"/>
              <w:left w:val="single" w:color="auto" w:sz="4" w:space="0"/>
              <w:bottom w:val="single" w:color="auto" w:sz="4" w:space="0"/>
              <w:right w:val="single" w:color="auto" w:sz="4" w:space="0"/>
            </w:tcBorders>
            <w:vAlign w:val="center"/>
          </w:tcPr>
          <w:p w14:paraId="1D010DC8">
            <w:pPr>
              <w:rPr>
                <w:rFonts w:hint="eastAsia" w:asciiTheme="minorEastAsia" w:hAnsiTheme="minorEastAsia" w:eastAsiaTheme="minorEastAsia" w:cstheme="minorEastAsia"/>
                <w:sz w:val="28"/>
                <w:szCs w:val="28"/>
              </w:rPr>
            </w:pPr>
          </w:p>
        </w:tc>
        <w:tc>
          <w:tcPr>
            <w:tcW w:w="1394" w:type="dxa"/>
            <w:tcBorders>
              <w:top w:val="single" w:color="auto" w:sz="4" w:space="0"/>
              <w:left w:val="single" w:color="auto" w:sz="4" w:space="0"/>
              <w:bottom w:val="single" w:color="auto" w:sz="4" w:space="0"/>
              <w:right w:val="single" w:color="auto" w:sz="4" w:space="0"/>
            </w:tcBorders>
            <w:vAlign w:val="center"/>
          </w:tcPr>
          <w:p w14:paraId="4C7A60DC">
            <w:pPr>
              <w:rPr>
                <w:rFonts w:hint="eastAsia" w:asciiTheme="minorEastAsia" w:hAnsiTheme="minorEastAsia" w:eastAsiaTheme="minorEastAsia" w:cstheme="minorEastAsia"/>
                <w:sz w:val="28"/>
                <w:szCs w:val="28"/>
              </w:rPr>
            </w:pPr>
          </w:p>
        </w:tc>
      </w:tr>
    </w:tbl>
    <w:p w14:paraId="4F487ACD">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注：</w:t>
      </w:r>
      <w:r>
        <w:rPr>
          <w:rFonts w:hint="eastAsia" w:ascii="仿宋_GB2312" w:hAnsi="仿宋_GB2312" w:eastAsia="仿宋_GB2312" w:cs="仿宋_GB2312"/>
          <w:sz w:val="32"/>
          <w:szCs w:val="32"/>
        </w:rPr>
        <w:t xml:space="preserve">本表应对《采购需求》中所列的技术参数及要求进行响应，并根据响应情况在“偏离说明”栏填写正偏离或负偏离及原因，完全符合的填写“无偏离”。 </w:t>
      </w:r>
    </w:p>
    <w:p w14:paraId="2A9BE9B5">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3A61996C">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4D47A7D0">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50FDBFC3">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31B27694">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法定代表人或其委托代理人签名（或盖章）：                  </w:t>
      </w:r>
    </w:p>
    <w:p w14:paraId="267BE455">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79F35F2D">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供应商（公章）：                    </w:t>
      </w:r>
    </w:p>
    <w:p w14:paraId="08973A6F">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2CA97C2F">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7D0DD1F7">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163CE818">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39A0A1D5">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626D3C4C">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13AF1A3C">
      <w:pPr>
        <w:pStyle w:val="19"/>
        <w:tabs>
          <w:tab w:val="left" w:pos="2127"/>
        </w:tabs>
        <w:spacing w:before="240" w:line="340" w:lineRule="exact"/>
        <w:jc w:val="center"/>
        <w:rPr>
          <w:rFonts w:hint="eastAsia" w:hAnsi="宋体" w:cs="宋体"/>
          <w:b/>
          <w:bCs/>
          <w:color w:val="000000"/>
          <w:sz w:val="28"/>
          <w:szCs w:val="28"/>
        </w:rPr>
      </w:pPr>
    </w:p>
    <w:p w14:paraId="3F8E357B">
      <w:pPr>
        <w:pStyle w:val="19"/>
        <w:tabs>
          <w:tab w:val="left" w:pos="2127"/>
        </w:tabs>
        <w:spacing w:before="240" w:line="340" w:lineRule="exact"/>
        <w:jc w:val="center"/>
        <w:rPr>
          <w:rFonts w:hint="eastAsia" w:hAnsi="宋体" w:cs="宋体"/>
          <w:b/>
          <w:bCs/>
          <w:color w:val="000000"/>
          <w:sz w:val="28"/>
          <w:szCs w:val="28"/>
        </w:rPr>
      </w:pPr>
    </w:p>
    <w:p w14:paraId="4DA686AD">
      <w:pPr>
        <w:pStyle w:val="19"/>
        <w:tabs>
          <w:tab w:val="left" w:pos="2127"/>
        </w:tabs>
        <w:spacing w:before="240" w:line="34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12.售后服务承诺</w:t>
      </w:r>
    </w:p>
    <w:p w14:paraId="08897045">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1BA4BD3E">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19FCB384">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0E7F8714">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4D6DBF9D">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065CD077">
      <w:pPr>
        <w:pStyle w:val="19"/>
        <w:tabs>
          <w:tab w:val="left" w:pos="2127"/>
        </w:tabs>
        <w:spacing w:before="240" w:line="34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13、产品配置清单、专机专用试剂及耗材报价单（如有）</w:t>
      </w:r>
    </w:p>
    <w:p w14:paraId="31B62452">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339C3562">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0AB8B10B">
      <w:pPr>
        <w:pStyle w:val="19"/>
        <w:tabs>
          <w:tab w:val="left" w:pos="2127"/>
        </w:tabs>
        <w:spacing w:before="240" w:line="340" w:lineRule="exact"/>
        <w:ind w:left="5" w:firstLine="562" w:firstLineChars="200"/>
        <w:rPr>
          <w:rFonts w:hint="eastAsia" w:hAnsi="宋体" w:cs="宋体"/>
          <w:b/>
          <w:bCs/>
          <w:color w:val="000000"/>
          <w:sz w:val="28"/>
          <w:szCs w:val="28"/>
        </w:rPr>
      </w:pPr>
    </w:p>
    <w:p w14:paraId="6A6CAE90">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6671B3A9">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33064312">
      <w:pPr>
        <w:pStyle w:val="19"/>
        <w:tabs>
          <w:tab w:val="left" w:pos="2127"/>
        </w:tabs>
        <w:spacing w:before="240" w:line="34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14、产品宣传彩页</w:t>
      </w:r>
    </w:p>
    <w:p w14:paraId="1247D9DE">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697DC255">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189528EC">
      <w:pPr>
        <w:pStyle w:val="19"/>
        <w:tabs>
          <w:tab w:val="left" w:pos="2127"/>
        </w:tabs>
        <w:spacing w:before="240" w:line="340" w:lineRule="exact"/>
        <w:rPr>
          <w:rFonts w:hint="eastAsia" w:hAnsi="宋体" w:cs="宋体"/>
          <w:b/>
          <w:bCs/>
          <w:color w:val="000000"/>
          <w:sz w:val="28"/>
          <w:szCs w:val="28"/>
        </w:rPr>
      </w:pPr>
    </w:p>
    <w:p w14:paraId="2D4FAABF">
      <w:pPr>
        <w:pStyle w:val="19"/>
        <w:tabs>
          <w:tab w:val="left" w:pos="2127"/>
        </w:tabs>
        <w:spacing w:before="240" w:line="340" w:lineRule="exact"/>
        <w:rPr>
          <w:rFonts w:hint="eastAsia" w:hAnsi="宋体" w:cs="宋体"/>
          <w:b/>
          <w:bCs/>
          <w:color w:val="000000"/>
          <w:sz w:val="28"/>
          <w:szCs w:val="28"/>
        </w:rPr>
      </w:pPr>
    </w:p>
    <w:p w14:paraId="64562006">
      <w:pPr>
        <w:pStyle w:val="19"/>
        <w:tabs>
          <w:tab w:val="left" w:pos="2127"/>
        </w:tabs>
        <w:spacing w:before="240" w:line="34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15、供应商认为有必要提供的其他材料文件</w:t>
      </w:r>
    </w:p>
    <w:p w14:paraId="571780B0">
      <w:pPr>
        <w:spacing w:line="460" w:lineRule="exact"/>
      </w:pPr>
    </w:p>
    <w:p w14:paraId="3BB0B91A">
      <w:pPr>
        <w:spacing w:line="460" w:lineRule="exact"/>
      </w:pPr>
    </w:p>
    <w:p w14:paraId="05B9FA22">
      <w:pPr>
        <w:spacing w:line="460" w:lineRule="exact"/>
      </w:pPr>
    </w:p>
    <w:p w14:paraId="4ABD9C1B">
      <w:pPr>
        <w:spacing w:line="460" w:lineRule="exact"/>
      </w:pPr>
    </w:p>
    <w:p w14:paraId="671A82A9">
      <w:pPr>
        <w:spacing w:line="460" w:lineRule="exact"/>
      </w:pPr>
    </w:p>
    <w:p w14:paraId="7F1378D7">
      <w:pPr>
        <w:spacing w:line="460" w:lineRule="exact"/>
      </w:pPr>
    </w:p>
    <w:p w14:paraId="290FBC14">
      <w:pPr>
        <w:spacing w:line="460" w:lineRule="exact"/>
      </w:pPr>
    </w:p>
    <w:p w14:paraId="5BAF1B5D">
      <w:pPr>
        <w:spacing w:line="460" w:lineRule="exact"/>
      </w:pPr>
    </w:p>
    <w:p w14:paraId="67B99F4A">
      <w:pPr>
        <w:spacing w:line="460" w:lineRule="exact"/>
      </w:pPr>
    </w:p>
    <w:p w14:paraId="5720D849">
      <w:pPr>
        <w:pStyle w:val="2"/>
        <w:spacing w:before="0" w:after="0" w:line="360" w:lineRule="auto"/>
        <w:jc w:val="center"/>
        <w:rPr>
          <w:rFonts w:hint="eastAsia" w:ascii="方正小标宋简体" w:hAnsi="方正小标宋简体" w:eastAsia="方正小标宋简体" w:cs="方正小标宋简体"/>
          <w:b w:val="0"/>
          <w:kern w:val="2"/>
        </w:rPr>
      </w:pPr>
      <w:bookmarkStart w:id="37" w:name="_Toc25965"/>
      <w:r>
        <w:rPr>
          <w:rFonts w:hint="eastAsia" w:ascii="方正小标宋简体" w:hAnsi="方正小标宋简体" w:eastAsia="方正小标宋简体" w:cs="方正小标宋简体"/>
          <w:b w:val="0"/>
          <w:kern w:val="2"/>
        </w:rPr>
        <w:t>第六章  合同书</w:t>
      </w:r>
      <w:bookmarkEnd w:id="37"/>
    </w:p>
    <w:p w14:paraId="221652C5">
      <w:pPr>
        <w:spacing w:line="720" w:lineRule="auto"/>
        <w:ind w:right="561" w:rightChars="267" w:firstLine="1484" w:firstLineChars="462"/>
        <w:jc w:val="left"/>
        <w:rPr>
          <w:b/>
          <w:color w:val="000000"/>
          <w:sz w:val="32"/>
          <w:szCs w:val="32"/>
        </w:rPr>
      </w:pPr>
    </w:p>
    <w:p w14:paraId="4D7218C5">
      <w:pPr>
        <w:spacing w:line="720" w:lineRule="auto"/>
        <w:ind w:right="561" w:rightChars="267" w:firstLine="1484" w:firstLineChars="462"/>
        <w:jc w:val="left"/>
        <w:rPr>
          <w:b/>
          <w:color w:val="000000"/>
          <w:sz w:val="32"/>
          <w:szCs w:val="32"/>
        </w:rPr>
      </w:pPr>
    </w:p>
    <w:p w14:paraId="2D2D292A">
      <w:pPr>
        <w:spacing w:line="720" w:lineRule="auto"/>
        <w:ind w:right="561" w:rightChars="267" w:firstLine="1484" w:firstLineChars="462"/>
        <w:jc w:val="left"/>
        <w:rPr>
          <w:b/>
          <w:color w:val="000000"/>
          <w:sz w:val="32"/>
          <w:szCs w:val="32"/>
        </w:rPr>
      </w:pPr>
    </w:p>
    <w:p w14:paraId="389103CE">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合同编号：</w:t>
      </w:r>
    </w:p>
    <w:p w14:paraId="2E4BBD9E">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采购内容：</w:t>
      </w:r>
    </w:p>
    <w:p w14:paraId="2AB630B0">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甲    方：</w:t>
      </w:r>
    </w:p>
    <w:p w14:paraId="2A76A50F">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乙    方：</w:t>
      </w:r>
    </w:p>
    <w:p w14:paraId="24A6F11D">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签订日期：</w:t>
      </w:r>
    </w:p>
    <w:p w14:paraId="337CB602">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签订地点：</w:t>
      </w:r>
    </w:p>
    <w:p w14:paraId="525F47B6">
      <w:pPr>
        <w:pStyle w:val="49"/>
        <w:rPr>
          <w:rFonts w:hint="eastAsia" w:ascii="黑体" w:hAnsi="黑体" w:eastAsia="黑体" w:cs="黑体"/>
          <w:b/>
          <w:sz w:val="32"/>
          <w:szCs w:val="32"/>
        </w:rPr>
        <w:sectPr>
          <w:type w:val="continuous"/>
          <w:pgSz w:w="11906" w:h="16838"/>
          <w:pgMar w:top="1157" w:right="1162" w:bottom="930" w:left="1157" w:header="851" w:footer="992" w:gutter="0"/>
          <w:cols w:space="720" w:num="1"/>
          <w:docGrid w:type="lines" w:linePitch="312" w:charSpace="0"/>
        </w:sectPr>
      </w:pPr>
    </w:p>
    <w:p w14:paraId="2C4EFAEB">
      <w:pPr>
        <w:pStyle w:val="3"/>
        <w:spacing w:line="500" w:lineRule="exact"/>
        <w:jc w:val="center"/>
        <w:rPr>
          <w:rFonts w:hint="eastAsia" w:ascii="方正小标宋简体" w:hAnsi="方正小标宋简体" w:eastAsia="方正小标宋简体" w:cs="方正小标宋简体"/>
          <w:b w:val="0"/>
          <w:sz w:val="44"/>
          <w:szCs w:val="44"/>
        </w:rPr>
      </w:pPr>
      <w:bookmarkStart w:id="38" w:name="_Toc11179"/>
      <w:r>
        <w:rPr>
          <w:rFonts w:hint="eastAsia" w:ascii="方正小标宋简体" w:hAnsi="方正小标宋简体" w:eastAsia="方正小标宋简体" w:cs="方正小标宋简体"/>
          <w:b w:val="0"/>
          <w:sz w:val="44"/>
          <w:szCs w:val="44"/>
        </w:rPr>
        <w:t>医疗设备采购合同</w:t>
      </w:r>
      <w:bookmarkEnd w:id="38"/>
    </w:p>
    <w:p w14:paraId="6CFCCF20">
      <w:pPr>
        <w:snapToGrid w:val="0"/>
        <w:spacing w:line="360" w:lineRule="exact"/>
        <w:rPr>
          <w:rFonts w:hint="eastAsia" w:ascii="仿宋" w:hAnsi="仿宋" w:eastAsia="仿宋"/>
          <w:szCs w:val="21"/>
        </w:rPr>
      </w:pPr>
    </w:p>
    <w:p w14:paraId="39A302F3">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甲方（全称）：</w:t>
      </w:r>
    </w:p>
    <w:p w14:paraId="3DB4F5BA">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乙方（全称）：</w:t>
      </w:r>
    </w:p>
    <w:p w14:paraId="6243A50E">
      <w:pPr>
        <w:snapToGrid w:val="0"/>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签订地点：</w:t>
      </w:r>
      <w:r>
        <w:rPr>
          <w:rFonts w:hint="eastAsia" w:ascii="仿宋_GB2312" w:hAnsi="仿宋_GB2312" w:eastAsia="仿宋_GB2312" w:cs="仿宋_GB2312"/>
          <w:sz w:val="32"/>
          <w:szCs w:val="32"/>
        </w:rPr>
        <w:t>河池市金城江区中山路70号</w:t>
      </w:r>
    </w:p>
    <w:p w14:paraId="581FE4AC">
      <w:pPr>
        <w:snapToGrid w:val="0"/>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签订时间：</w:t>
      </w:r>
      <w:r>
        <w:rPr>
          <w:rFonts w:hint="eastAsia" w:ascii="仿宋_GB2312" w:hAnsi="仿宋_GB2312" w:eastAsia="仿宋_GB2312" w:cs="仿宋_GB2312"/>
          <w:sz w:val="32"/>
          <w:szCs w:val="32"/>
        </w:rPr>
        <w:t>年   月  日</w:t>
      </w:r>
    </w:p>
    <w:p w14:paraId="5A948B7A">
      <w:pPr>
        <w:snapToGrid w:val="0"/>
        <w:spacing w:line="520" w:lineRule="exact"/>
        <w:ind w:firstLine="640" w:firstLineChars="200"/>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rPr>
        <w:t>依据《中华人民共和国民法典》、《中华人民共和国政府采购法》等有关的法律法规，以及本采购项目的招标/谈判文件等采购文件、乙方的《投标（响应）文件》及《中标（成交）通知书》，甲乙双方同意签订本合同。</w:t>
      </w:r>
      <w:r>
        <w:rPr>
          <w:rFonts w:hint="eastAsia" w:ascii="仿宋_GB2312" w:hAnsi="仿宋_GB2312" w:eastAsia="仿宋_GB2312" w:cs="仿宋_GB2312"/>
          <w:sz w:val="32"/>
          <w:szCs w:val="32"/>
          <w:lang w:eastAsia="en-US"/>
        </w:rPr>
        <w:t>具体情况及要求如下：</w:t>
      </w:r>
    </w:p>
    <w:p w14:paraId="0FB79DDE">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合同标的</w:t>
      </w:r>
    </w:p>
    <w:p w14:paraId="122FF943">
      <w:pPr>
        <w:numPr>
          <w:ilvl w:val="1"/>
          <w:numId w:val="5"/>
        </w:numPr>
        <w:tabs>
          <w:tab w:val="clear" w:pos="5"/>
        </w:tabs>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供货一览表:</w:t>
      </w:r>
    </w:p>
    <w:tbl>
      <w:tblPr>
        <w:tblStyle w:val="32"/>
        <w:tblW w:w="9193"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505"/>
        <w:gridCol w:w="1140"/>
        <w:gridCol w:w="873"/>
        <w:gridCol w:w="1632"/>
        <w:gridCol w:w="750"/>
        <w:gridCol w:w="600"/>
        <w:gridCol w:w="1008"/>
        <w:gridCol w:w="1071"/>
      </w:tblGrid>
      <w:tr w14:paraId="5A55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0" w:hRule="atLeast"/>
        </w:trPr>
        <w:tc>
          <w:tcPr>
            <w:tcW w:w="614" w:type="dxa"/>
            <w:vAlign w:val="center"/>
          </w:tcPr>
          <w:p w14:paraId="557A27E0">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505" w:type="dxa"/>
            <w:vAlign w:val="center"/>
          </w:tcPr>
          <w:p w14:paraId="4A58A07B">
            <w:pPr>
              <w:snapToGrid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140" w:type="dxa"/>
            <w:vAlign w:val="center"/>
          </w:tcPr>
          <w:p w14:paraId="45115BEF">
            <w:pPr>
              <w:snapToGrid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873" w:type="dxa"/>
            <w:vAlign w:val="center"/>
          </w:tcPr>
          <w:p w14:paraId="4600C414">
            <w:pPr>
              <w:snapToGrid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型号</w:t>
            </w:r>
          </w:p>
        </w:tc>
        <w:tc>
          <w:tcPr>
            <w:tcW w:w="1632" w:type="dxa"/>
            <w:vAlign w:val="center"/>
          </w:tcPr>
          <w:p w14:paraId="266F0E75">
            <w:pPr>
              <w:snapToGrid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生产厂家</w:t>
            </w:r>
          </w:p>
        </w:tc>
        <w:tc>
          <w:tcPr>
            <w:tcW w:w="750" w:type="dxa"/>
            <w:vAlign w:val="center"/>
          </w:tcPr>
          <w:p w14:paraId="0D8A5428">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600" w:type="dxa"/>
            <w:vAlign w:val="center"/>
          </w:tcPr>
          <w:p w14:paraId="0ECB381C">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008" w:type="dxa"/>
            <w:vAlign w:val="center"/>
          </w:tcPr>
          <w:p w14:paraId="253438C7">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单价（元）</w:t>
            </w:r>
          </w:p>
        </w:tc>
        <w:tc>
          <w:tcPr>
            <w:tcW w:w="1071" w:type="dxa"/>
            <w:vAlign w:val="center"/>
          </w:tcPr>
          <w:p w14:paraId="5F730362">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总价（元）</w:t>
            </w:r>
          </w:p>
        </w:tc>
      </w:tr>
      <w:tr w14:paraId="6A37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14" w:type="dxa"/>
            <w:vAlign w:val="center"/>
          </w:tcPr>
          <w:p w14:paraId="21CDC2A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05" w:type="dxa"/>
            <w:vAlign w:val="center"/>
          </w:tcPr>
          <w:p w14:paraId="6DB1BE3C">
            <w:pPr>
              <w:snapToGrid w:val="0"/>
              <w:spacing w:line="520" w:lineRule="exact"/>
              <w:ind w:firstLine="640" w:firstLineChars="200"/>
              <w:rPr>
                <w:rFonts w:hint="eastAsia" w:ascii="仿宋_GB2312" w:hAnsi="仿宋_GB2312" w:eastAsia="仿宋_GB2312" w:cs="仿宋_GB2312"/>
                <w:sz w:val="32"/>
                <w:szCs w:val="32"/>
              </w:rPr>
            </w:pPr>
          </w:p>
        </w:tc>
        <w:tc>
          <w:tcPr>
            <w:tcW w:w="1140" w:type="dxa"/>
            <w:vAlign w:val="center"/>
          </w:tcPr>
          <w:p w14:paraId="56DBF2C4">
            <w:pPr>
              <w:snapToGrid w:val="0"/>
              <w:spacing w:line="520" w:lineRule="exact"/>
              <w:ind w:firstLine="640" w:firstLineChars="200"/>
              <w:rPr>
                <w:rFonts w:hint="eastAsia" w:ascii="仿宋_GB2312" w:hAnsi="仿宋_GB2312" w:eastAsia="仿宋_GB2312" w:cs="仿宋_GB2312"/>
                <w:sz w:val="32"/>
                <w:szCs w:val="32"/>
              </w:rPr>
            </w:pPr>
          </w:p>
        </w:tc>
        <w:tc>
          <w:tcPr>
            <w:tcW w:w="873" w:type="dxa"/>
            <w:vAlign w:val="center"/>
          </w:tcPr>
          <w:p w14:paraId="4EFD237E">
            <w:pPr>
              <w:snapToGrid w:val="0"/>
              <w:spacing w:line="520" w:lineRule="exact"/>
              <w:ind w:firstLine="640" w:firstLineChars="200"/>
              <w:rPr>
                <w:rFonts w:hint="eastAsia" w:ascii="仿宋_GB2312" w:hAnsi="仿宋_GB2312" w:eastAsia="仿宋_GB2312" w:cs="仿宋_GB2312"/>
                <w:sz w:val="32"/>
                <w:szCs w:val="32"/>
              </w:rPr>
            </w:pPr>
          </w:p>
        </w:tc>
        <w:tc>
          <w:tcPr>
            <w:tcW w:w="1632" w:type="dxa"/>
            <w:vAlign w:val="center"/>
          </w:tcPr>
          <w:p w14:paraId="60476DE4">
            <w:pPr>
              <w:snapToGrid w:val="0"/>
              <w:spacing w:line="520" w:lineRule="exact"/>
              <w:ind w:firstLine="640" w:firstLineChars="200"/>
              <w:rPr>
                <w:rFonts w:hint="eastAsia" w:ascii="仿宋_GB2312" w:hAnsi="仿宋_GB2312" w:eastAsia="仿宋_GB2312" w:cs="仿宋_GB2312"/>
                <w:sz w:val="32"/>
                <w:szCs w:val="32"/>
              </w:rPr>
            </w:pPr>
          </w:p>
        </w:tc>
        <w:tc>
          <w:tcPr>
            <w:tcW w:w="750" w:type="dxa"/>
            <w:vAlign w:val="center"/>
          </w:tcPr>
          <w:p w14:paraId="2F4FAADB">
            <w:pPr>
              <w:snapToGrid w:val="0"/>
              <w:spacing w:line="520" w:lineRule="exact"/>
              <w:ind w:firstLine="640" w:firstLineChars="200"/>
              <w:rPr>
                <w:rFonts w:hint="eastAsia" w:ascii="仿宋_GB2312" w:hAnsi="仿宋_GB2312" w:eastAsia="仿宋_GB2312" w:cs="仿宋_GB2312"/>
                <w:sz w:val="32"/>
                <w:szCs w:val="32"/>
              </w:rPr>
            </w:pPr>
          </w:p>
        </w:tc>
        <w:tc>
          <w:tcPr>
            <w:tcW w:w="600" w:type="dxa"/>
            <w:vAlign w:val="center"/>
          </w:tcPr>
          <w:p w14:paraId="1E5A6409">
            <w:pPr>
              <w:snapToGrid w:val="0"/>
              <w:spacing w:line="520" w:lineRule="exact"/>
              <w:ind w:firstLine="640" w:firstLineChars="200"/>
              <w:rPr>
                <w:rFonts w:hint="eastAsia" w:ascii="仿宋_GB2312" w:hAnsi="仿宋_GB2312" w:eastAsia="仿宋_GB2312" w:cs="仿宋_GB2312"/>
                <w:sz w:val="32"/>
                <w:szCs w:val="32"/>
              </w:rPr>
            </w:pPr>
          </w:p>
        </w:tc>
        <w:tc>
          <w:tcPr>
            <w:tcW w:w="1008" w:type="dxa"/>
            <w:vAlign w:val="center"/>
          </w:tcPr>
          <w:p w14:paraId="0CBC63E5">
            <w:pPr>
              <w:snapToGrid w:val="0"/>
              <w:spacing w:line="520" w:lineRule="exact"/>
              <w:ind w:firstLine="640" w:firstLineChars="200"/>
              <w:rPr>
                <w:rFonts w:hint="eastAsia" w:ascii="仿宋_GB2312" w:hAnsi="仿宋_GB2312" w:eastAsia="仿宋_GB2312" w:cs="仿宋_GB2312"/>
                <w:sz w:val="32"/>
                <w:szCs w:val="32"/>
              </w:rPr>
            </w:pPr>
          </w:p>
        </w:tc>
        <w:tc>
          <w:tcPr>
            <w:tcW w:w="1071" w:type="dxa"/>
            <w:vAlign w:val="center"/>
          </w:tcPr>
          <w:p w14:paraId="32510BA1">
            <w:pPr>
              <w:snapToGrid w:val="0"/>
              <w:spacing w:line="520" w:lineRule="exact"/>
              <w:ind w:firstLine="640" w:firstLineChars="200"/>
              <w:rPr>
                <w:rFonts w:hint="eastAsia" w:ascii="仿宋_GB2312" w:hAnsi="仿宋_GB2312" w:eastAsia="仿宋_GB2312" w:cs="仿宋_GB2312"/>
                <w:sz w:val="32"/>
                <w:szCs w:val="32"/>
              </w:rPr>
            </w:pPr>
          </w:p>
        </w:tc>
      </w:tr>
      <w:tr w14:paraId="667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14" w:type="dxa"/>
            <w:vAlign w:val="center"/>
          </w:tcPr>
          <w:p w14:paraId="7D627FD8">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05" w:type="dxa"/>
            <w:vAlign w:val="center"/>
          </w:tcPr>
          <w:p w14:paraId="46CF7921">
            <w:pPr>
              <w:snapToGrid w:val="0"/>
              <w:spacing w:line="520" w:lineRule="exact"/>
              <w:ind w:firstLine="640" w:firstLineChars="200"/>
              <w:rPr>
                <w:rFonts w:hint="eastAsia" w:ascii="仿宋_GB2312" w:hAnsi="仿宋_GB2312" w:eastAsia="仿宋_GB2312" w:cs="仿宋_GB2312"/>
                <w:sz w:val="32"/>
                <w:szCs w:val="32"/>
              </w:rPr>
            </w:pPr>
          </w:p>
        </w:tc>
        <w:tc>
          <w:tcPr>
            <w:tcW w:w="1140" w:type="dxa"/>
            <w:vAlign w:val="center"/>
          </w:tcPr>
          <w:p w14:paraId="2066C3FA">
            <w:pPr>
              <w:snapToGrid w:val="0"/>
              <w:spacing w:line="520" w:lineRule="exact"/>
              <w:ind w:firstLine="640" w:firstLineChars="200"/>
              <w:rPr>
                <w:rFonts w:hint="eastAsia" w:ascii="仿宋_GB2312" w:hAnsi="仿宋_GB2312" w:eastAsia="仿宋_GB2312" w:cs="仿宋_GB2312"/>
                <w:sz w:val="32"/>
                <w:szCs w:val="32"/>
              </w:rPr>
            </w:pPr>
          </w:p>
        </w:tc>
        <w:tc>
          <w:tcPr>
            <w:tcW w:w="873" w:type="dxa"/>
            <w:vAlign w:val="center"/>
          </w:tcPr>
          <w:p w14:paraId="21791142">
            <w:pPr>
              <w:snapToGrid w:val="0"/>
              <w:spacing w:line="520" w:lineRule="exact"/>
              <w:ind w:firstLine="640" w:firstLineChars="200"/>
              <w:rPr>
                <w:rFonts w:hint="eastAsia" w:ascii="仿宋_GB2312" w:hAnsi="仿宋_GB2312" w:eastAsia="仿宋_GB2312" w:cs="仿宋_GB2312"/>
                <w:sz w:val="32"/>
                <w:szCs w:val="32"/>
              </w:rPr>
            </w:pPr>
          </w:p>
        </w:tc>
        <w:tc>
          <w:tcPr>
            <w:tcW w:w="1632" w:type="dxa"/>
            <w:vAlign w:val="center"/>
          </w:tcPr>
          <w:p w14:paraId="3C97D6BC">
            <w:pPr>
              <w:snapToGrid w:val="0"/>
              <w:spacing w:line="520" w:lineRule="exact"/>
              <w:ind w:firstLine="640" w:firstLineChars="200"/>
              <w:rPr>
                <w:rFonts w:hint="eastAsia" w:ascii="仿宋_GB2312" w:hAnsi="仿宋_GB2312" w:eastAsia="仿宋_GB2312" w:cs="仿宋_GB2312"/>
                <w:sz w:val="32"/>
                <w:szCs w:val="32"/>
              </w:rPr>
            </w:pPr>
          </w:p>
        </w:tc>
        <w:tc>
          <w:tcPr>
            <w:tcW w:w="750" w:type="dxa"/>
            <w:vAlign w:val="center"/>
          </w:tcPr>
          <w:p w14:paraId="2815C842">
            <w:pPr>
              <w:snapToGrid w:val="0"/>
              <w:spacing w:line="520" w:lineRule="exact"/>
              <w:ind w:firstLine="640" w:firstLineChars="200"/>
              <w:rPr>
                <w:rFonts w:hint="eastAsia" w:ascii="仿宋_GB2312" w:hAnsi="仿宋_GB2312" w:eastAsia="仿宋_GB2312" w:cs="仿宋_GB2312"/>
                <w:sz w:val="32"/>
                <w:szCs w:val="32"/>
              </w:rPr>
            </w:pPr>
          </w:p>
        </w:tc>
        <w:tc>
          <w:tcPr>
            <w:tcW w:w="600" w:type="dxa"/>
            <w:vAlign w:val="center"/>
          </w:tcPr>
          <w:p w14:paraId="66B05D46">
            <w:pPr>
              <w:snapToGrid w:val="0"/>
              <w:spacing w:line="520" w:lineRule="exact"/>
              <w:ind w:firstLine="640" w:firstLineChars="200"/>
              <w:rPr>
                <w:rFonts w:hint="eastAsia" w:ascii="仿宋_GB2312" w:hAnsi="仿宋_GB2312" w:eastAsia="仿宋_GB2312" w:cs="仿宋_GB2312"/>
                <w:sz w:val="32"/>
                <w:szCs w:val="32"/>
              </w:rPr>
            </w:pPr>
          </w:p>
        </w:tc>
        <w:tc>
          <w:tcPr>
            <w:tcW w:w="1008" w:type="dxa"/>
            <w:vAlign w:val="center"/>
          </w:tcPr>
          <w:p w14:paraId="16F72358">
            <w:pPr>
              <w:snapToGrid w:val="0"/>
              <w:spacing w:line="520" w:lineRule="exact"/>
              <w:ind w:firstLine="640" w:firstLineChars="200"/>
              <w:rPr>
                <w:rFonts w:hint="eastAsia" w:ascii="仿宋_GB2312" w:hAnsi="仿宋_GB2312" w:eastAsia="仿宋_GB2312" w:cs="仿宋_GB2312"/>
                <w:sz w:val="32"/>
                <w:szCs w:val="32"/>
              </w:rPr>
            </w:pPr>
          </w:p>
        </w:tc>
        <w:tc>
          <w:tcPr>
            <w:tcW w:w="1071" w:type="dxa"/>
            <w:vAlign w:val="center"/>
          </w:tcPr>
          <w:p w14:paraId="2213A370">
            <w:pPr>
              <w:snapToGrid w:val="0"/>
              <w:spacing w:line="520" w:lineRule="exact"/>
              <w:ind w:firstLine="640" w:firstLineChars="200"/>
              <w:rPr>
                <w:rFonts w:hint="eastAsia" w:ascii="仿宋_GB2312" w:hAnsi="仿宋_GB2312" w:eastAsia="仿宋_GB2312" w:cs="仿宋_GB2312"/>
                <w:sz w:val="32"/>
                <w:szCs w:val="32"/>
              </w:rPr>
            </w:pPr>
          </w:p>
        </w:tc>
      </w:tr>
      <w:tr w14:paraId="281E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9193" w:type="dxa"/>
            <w:gridSpan w:val="9"/>
            <w:vAlign w:val="center"/>
          </w:tcPr>
          <w:p w14:paraId="364E9D43">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合计金额大写：           （¥        元）</w:t>
            </w:r>
          </w:p>
          <w:p w14:paraId="00F3E82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其中：总价由……构成</w:t>
            </w:r>
          </w:p>
        </w:tc>
      </w:tr>
    </w:tbl>
    <w:p w14:paraId="2A590552">
      <w:pPr>
        <w:numPr>
          <w:ilvl w:val="1"/>
          <w:numId w:val="5"/>
        </w:numPr>
        <w:tabs>
          <w:tab w:val="clear" w:pos="5"/>
        </w:tabs>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货物名称、品牌、型号、规格、厂家须与医疗器械注册证或备案证一致。</w:t>
      </w:r>
    </w:p>
    <w:p w14:paraId="342DDB6A">
      <w:pPr>
        <w:numPr>
          <w:ilvl w:val="1"/>
          <w:numId w:val="5"/>
        </w:numPr>
        <w:tabs>
          <w:tab w:val="clear" w:pos="5"/>
        </w:tabs>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合计金额包括采购范围内货物货款、货物标准附件、备品备件、专用工具、包装、运输、装卸、保险、税金、货到就位以及安装、调试、培训、保修等一切税金和费用。如招标文件（采购文件）对其另有规定的，从其规定。</w:t>
      </w:r>
    </w:p>
    <w:p w14:paraId="5E4751AD">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质量保证</w:t>
      </w:r>
    </w:p>
    <w:p w14:paraId="71154C13">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乙方所提供的货物型号、技术规格、技术参数等质量必须与投标文件（响应文件）的承诺相一致。乙方提供的自主创新产品、节能和环保产品必须是列入政府采购清单的产品。</w:t>
      </w:r>
    </w:p>
    <w:p w14:paraId="59145E8D">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所提供的货物必须是全新、未使用的原装产品(出厂日期距离合同签订之日或本项目开标之日不得超过壹年)，且在正常安装、使用和保养条件下，其使用寿命期内各项指标均达到质量要求。不符合要求的，根据实际情况，经双方协商，可按以下办法处理：</w:t>
      </w:r>
    </w:p>
    <w:p w14:paraId="7D7C258E">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（1）更换：由乙方承担所发生的全部费用。</w:t>
      </w:r>
    </w:p>
    <w:p w14:paraId="1EB9ACB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（2）贬值处理：由甲乙双方合议定价。</w:t>
      </w:r>
    </w:p>
    <w:p w14:paraId="54242406">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（3）退货处理：乙方应退还甲方支付的合同价款，同时应承担该货物的直接费用（运输、保险、检验、货款利息及银行手续费等）。</w:t>
      </w:r>
    </w:p>
    <w:p w14:paraId="0986ECD3">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如在使用过程中发生质量问题，乙方在接到甲方通知后在按乙方投标文件（响应文件）中承诺的不超过招标要求的响应时间小时内到达甲方现场处理。</w:t>
      </w:r>
    </w:p>
    <w:p w14:paraId="18380AAF">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产品在安装使用一个月内，若因产品质量问题，同一故障连续发生</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次(非人为)，甲方有权更换新设备或退货，乙方必须无条件予以更换新设备或退货，更换后的产品应从更换之日起重新计算保修期；若为退货，乙方必须无条件退回所收甲方全部货款。</w:t>
      </w:r>
    </w:p>
    <w:p w14:paraId="38FE9F9C">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在质保期内，乙方应对货物出现的质量及安全问题负责处理解决并承担一切费用。</w:t>
      </w:r>
    </w:p>
    <w:p w14:paraId="1B3DFAD1">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因设备自身的质量问题引发医疗纠纷、事故时。其中所产生的所有损失由乙方承担责任(人为因素除外)，甲方保留设备不良事件的永久索赔权。</w:t>
      </w:r>
    </w:p>
    <w:p w14:paraId="33CBE0EB">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权利保证</w:t>
      </w:r>
    </w:p>
    <w:p w14:paraId="2F806BAB">
      <w:pPr>
        <w:numPr>
          <w:ilvl w:val="1"/>
          <w:numId w:val="7"/>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乙方对其所销售的货物应当享有知识产权或经权利人合法授权，保证没有侵犯任何第三方的知识产权等权利。</w:t>
      </w:r>
    </w:p>
    <w:p w14:paraId="6CAF3FDB">
      <w:pPr>
        <w:numPr>
          <w:ilvl w:val="1"/>
          <w:numId w:val="7"/>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乙方应按招标文件（采购文件）规定的时间向甲方提供使用货物的有关技术资料。</w:t>
      </w:r>
    </w:p>
    <w:p w14:paraId="1A31B25E">
      <w:pPr>
        <w:numPr>
          <w:ilvl w:val="1"/>
          <w:numId w:val="7"/>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7F9472B9">
      <w:pPr>
        <w:numPr>
          <w:ilvl w:val="1"/>
          <w:numId w:val="7"/>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乙方保证对其出售的货物享有合法的权利，货物的所有权完全属于乙方，保证在交付的货物上不存在抵押权等担保物权，且无任何产权瑕疵。</w:t>
      </w:r>
    </w:p>
    <w:p w14:paraId="7D021458">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包装和运输</w:t>
      </w:r>
    </w:p>
    <w:p w14:paraId="53D37EF6">
      <w:pPr>
        <w:numPr>
          <w:ilvl w:val="1"/>
          <w:numId w:val="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的货物均应按照公告规定、采购文件或投标文件承诺的包装材料、包装标准、包装方式进行包装。乙方应在货物发运前对其进行满足运输距离、防潮、防震、防锈和防破损装卸等要求包装，包装不低于《商品包装政府采购需求标准（试行）》《快递包装政府采购需求标准（试行）》标准，以保证货物安全运达甲方指定地点。凡由于包装不良及运输造成的损失和由此产生的费用均由乙方承担。</w:t>
      </w:r>
    </w:p>
    <w:p w14:paraId="73BA7B1B">
      <w:pPr>
        <w:numPr>
          <w:ilvl w:val="1"/>
          <w:numId w:val="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货物的运输方式：。</w:t>
      </w:r>
    </w:p>
    <w:p w14:paraId="5411AF8C">
      <w:pPr>
        <w:numPr>
          <w:ilvl w:val="1"/>
          <w:numId w:val="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乙方负责货物运输，货物运输合理损耗及计算方法：</w:t>
      </w:r>
      <w:r>
        <w:rPr>
          <w:rFonts w:hint="eastAsia" w:ascii="仿宋_GB2312" w:hAnsi="仿宋_GB2312" w:eastAsia="仿宋_GB2312" w:cs="仿宋_GB2312"/>
          <w:sz w:val="32"/>
          <w:szCs w:val="32"/>
          <w:u w:val="single"/>
        </w:rPr>
        <w:t xml:space="preserve"> 乙方负责 </w:t>
      </w:r>
      <w:r>
        <w:rPr>
          <w:rFonts w:hint="eastAsia" w:ascii="仿宋_GB2312" w:hAnsi="仿宋_GB2312" w:eastAsia="仿宋_GB2312" w:cs="仿宋_GB2312"/>
          <w:sz w:val="32"/>
          <w:szCs w:val="32"/>
        </w:rPr>
        <w:t>。</w:t>
      </w:r>
    </w:p>
    <w:p w14:paraId="458867B3">
      <w:pPr>
        <w:numPr>
          <w:ilvl w:val="1"/>
          <w:numId w:val="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乙方在交付产品的同时需向甲方提供有关货物的附随资料，包括但不限于：</w:t>
      </w:r>
      <w:r>
        <w:rPr>
          <w:rFonts w:hint="eastAsia" w:ascii="仿宋_GB2312" w:hAnsi="仿宋_GB2312" w:eastAsia="仿宋_GB2312" w:cs="仿宋_GB2312"/>
          <w:sz w:val="32"/>
          <w:szCs w:val="32"/>
          <w:u w:val="single"/>
        </w:rPr>
        <w:t>商品目录、安装图纸、使用说明书、质量证明及其他技术资料（如有）</w:t>
      </w:r>
      <w:r>
        <w:rPr>
          <w:rFonts w:hint="eastAsia" w:ascii="仿宋_GB2312" w:hAnsi="仿宋_GB2312" w:eastAsia="仿宋_GB2312" w:cs="仿宋_GB2312"/>
          <w:sz w:val="32"/>
          <w:szCs w:val="32"/>
        </w:rPr>
        <w:t>。</w:t>
      </w:r>
    </w:p>
    <w:p w14:paraId="1CFF0FB4">
      <w:pPr>
        <w:numPr>
          <w:ilvl w:val="1"/>
          <w:numId w:val="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乙方在货物发运手续办理完毕后及时派人到指定地点接货，货到前至少小时通知甲方，以便共同验货。</w:t>
      </w:r>
    </w:p>
    <w:p w14:paraId="000A1F6C">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  收货和验货</w:t>
      </w:r>
    </w:p>
    <w:p w14:paraId="1F641A19">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交货时间：签订合同后15个工作日内完成交付并安装、调试与技术培训，并交付甲方验收。</w:t>
      </w:r>
    </w:p>
    <w:p w14:paraId="5E49FCD6">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交货地点：</w:t>
      </w:r>
      <w:r>
        <w:rPr>
          <w:rFonts w:hint="eastAsia" w:ascii="仿宋_GB2312" w:hAnsi="仿宋_GB2312" w:eastAsia="仿宋_GB2312" w:cs="仿宋_GB2312"/>
          <w:sz w:val="32"/>
          <w:szCs w:val="32"/>
          <w:u w:val="single"/>
        </w:rPr>
        <w:t>甲方指定地点</w:t>
      </w:r>
      <w:r>
        <w:rPr>
          <w:rFonts w:hint="eastAsia" w:ascii="仿宋_GB2312" w:hAnsi="仿宋_GB2312" w:eastAsia="仿宋_GB2312" w:cs="仿宋_GB2312"/>
          <w:sz w:val="32"/>
          <w:szCs w:val="32"/>
        </w:rPr>
        <w:t>。</w:t>
      </w:r>
    </w:p>
    <w:p w14:paraId="5775775B">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乙方交货前应对产品作出全面检查和对验收文件进行整理，并列出清单，作为甲方收货验收和使用的技术条件依据，检验的结果应随货物交甲方。</w:t>
      </w:r>
    </w:p>
    <w:p w14:paraId="5070C130">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对乙方提交的货物根据招标文件（采购文件）上的技术规格要求和国家有关质量标准进行现场初步验收，外观、说明书符合要求的，给予签收，初步验收不合格的不予签收。该签收仅指外观、说明书符合采购文件技术要求而非认可货物验收合格，并不因此减轻或免除乙方所承担的质量保证责任。</w:t>
      </w:r>
    </w:p>
    <w:p w14:paraId="10B03431">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乙方应在货到后及时通知甲方组织开箱验货，并将所提供货物的装箱清单、用户手册、原厂保修卡、随机资料、工具和备品、备件等交付给甲方，如有缺失应及时补齐，否则视为逾期交货。</w:t>
      </w:r>
    </w:p>
    <w:p w14:paraId="52CF08E7">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货物验收合格之前，货物的风险由乙方承担。</w:t>
      </w:r>
    </w:p>
    <w:p w14:paraId="6B955C3C">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安装和培训</w:t>
      </w:r>
    </w:p>
    <w:p w14:paraId="5C004D3A">
      <w:pPr>
        <w:numPr>
          <w:ilvl w:val="1"/>
          <w:numId w:val="1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甲方应提供必要安装条件（如场地、电源、水源等）。</w:t>
      </w:r>
    </w:p>
    <w:p w14:paraId="129F8569">
      <w:pPr>
        <w:numPr>
          <w:ilvl w:val="1"/>
          <w:numId w:val="1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乙方负责合同项下的安装，一切费用由乙方负责。安装时须对各安装场地内的其他设备、设施有良好保护措施。</w:t>
      </w:r>
    </w:p>
    <w:p w14:paraId="0CCDD0BC">
      <w:pPr>
        <w:numPr>
          <w:ilvl w:val="1"/>
          <w:numId w:val="1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无偿培训甲方使用人员、维护及维修人员，主要内容为合同标的的基本结构、性能、主要部件/模块的构造及维护，日常使用与管理，常见故障的排除，紧急情况的处理等，培训地点主要在产品安装现场或按甲方安排。</w:t>
      </w:r>
    </w:p>
    <w:p w14:paraId="4ECD69A1">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第七条  验收</w:t>
      </w:r>
    </w:p>
    <w:p w14:paraId="395A1B35">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货物、软件及配套设备安装完成且甲方试用其性能达标后个工作日内验收，验收应在甲乙双方共同参加下进行。逾期不验收的，乙方可视同验收合格。验收合格后由甲乙双方签署货物验收单，甲乙双方各执一份。</w:t>
      </w:r>
    </w:p>
    <w:p w14:paraId="50D2924D">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394369D7">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对乙方提交的货物依据招标文件（采购文件）、合同上的技术规格要求和国家有关质量标准进行验收，外观、说明书符合招标文件（采购文件）、合同技术要求的，验收合格。甲方对验收有异议的，在验收后个工作日内以书面形式向乙方提出，乙方应自收到甲方书面异议后日内及时予以解决。如果甲方同意更换的，乙方应于收到甲方拒绝收货通知书之日起按国产货物个工作日内、进口货物个工作日内的期限重新提供符合合同约定的货物，否则，视为乙方逾期交货。</w:t>
      </w:r>
    </w:p>
    <w:p w14:paraId="6A403D16">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甲方对乙方提供的货物在使用前进行调试时，乙方需负责安装并培训甲方的使用操作人员，并协助甲方一起调试，直到符合技术要求，甲方才做最终验收。</w:t>
      </w:r>
    </w:p>
    <w:p w14:paraId="3D7468FB">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对技术复杂的货物，甲方应请国家认可的专业检测机构参与初步验收及最终验收，并由其出具质量检测报告，费用由乙方承担。 </w:t>
      </w:r>
    </w:p>
    <w:p w14:paraId="35EC45EB">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验收时乙方必须在现场，验收完毕后作出验收结果报告；验收费用由乙方负责。</w:t>
      </w:r>
    </w:p>
    <w:p w14:paraId="44430EF4">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未尽事宜应严格参照《关于印发广西壮族自治区政府采购项目履约验收管理办法的通知》[桂财采〔2015〕22号]以及《财政部关于进一步加强政府采购需求和履约验收管理的指导意见》[财库〔2016〕205号]规定执行。</w:t>
      </w:r>
    </w:p>
    <w:p w14:paraId="5BA18486">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第八条  付款时间及方式</w:t>
      </w:r>
    </w:p>
    <w:p w14:paraId="5E65F95F">
      <w:pPr>
        <w:numPr>
          <w:ilvl w:val="1"/>
          <w:numId w:val="12"/>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w:t>
      </w:r>
      <w:r>
        <w:rPr>
          <w:rFonts w:hint="eastAsia" w:ascii="仿宋_GB2312" w:hAnsi="仿宋_GB2312" w:eastAsia="仿宋_GB2312" w:cs="仿宋_GB2312"/>
          <w:sz w:val="32"/>
          <w:szCs w:val="32"/>
          <w:highlight w:val="yellow"/>
        </w:rPr>
        <w:t>乙方提供货物并进行安装调试，使设备正常运行。甲方收到乙方开具的全额发票，自设备验收合格满6个月后，甲方向乙方支付合同总金额的100%。</w:t>
      </w:r>
      <w:r>
        <w:rPr>
          <w:rFonts w:hint="eastAsia" w:ascii="仿宋_GB2312" w:hAnsi="仿宋_GB2312" w:eastAsia="仿宋_GB2312" w:cs="仿宋_GB2312"/>
          <w:sz w:val="32"/>
          <w:szCs w:val="32"/>
        </w:rPr>
        <w:t>本合同执行中相关的一切税费均由乙方负担。</w:t>
      </w:r>
    </w:p>
    <w:p w14:paraId="091C928C">
      <w:pPr>
        <w:numPr>
          <w:ilvl w:val="1"/>
          <w:numId w:val="12"/>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tbl>
      <w:tblPr>
        <w:tblStyle w:val="32"/>
        <w:tblW w:w="0" w:type="auto"/>
        <w:tblInd w:w="64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05"/>
        <w:gridCol w:w="5690"/>
      </w:tblGrid>
      <w:tr w14:paraId="206657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82EC0F4">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c>
          <w:tcPr>
            <w:tcW w:w="606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4AD1E0B">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河池市中医医院</w:t>
            </w:r>
          </w:p>
        </w:tc>
      </w:tr>
      <w:tr w14:paraId="065FD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440C9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7AA42657">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12451200499598047W</w:t>
            </w:r>
          </w:p>
        </w:tc>
      </w:tr>
      <w:tr w14:paraId="7EDCE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293A7C">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39B5647D">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广西河池市中山路70号</w:t>
            </w:r>
          </w:p>
        </w:tc>
      </w:tr>
      <w:tr w14:paraId="4A24C3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9C918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40885B56">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0778-2560217</w:t>
            </w:r>
          </w:p>
        </w:tc>
      </w:tr>
      <w:tr w14:paraId="5572C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7FA144">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5E5A9E2B">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中国建设银行河池江北支行</w:t>
            </w:r>
          </w:p>
        </w:tc>
      </w:tr>
      <w:tr w14:paraId="28B04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C362DD">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75B48070">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4500  1690  9900  5966  6666</w:t>
            </w:r>
          </w:p>
        </w:tc>
      </w:tr>
    </w:tbl>
    <w:p w14:paraId="0D7349F5">
      <w:pPr>
        <w:numPr>
          <w:ilvl w:val="1"/>
          <w:numId w:val="12"/>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乙方收款账户</w:t>
      </w:r>
    </w:p>
    <w:tbl>
      <w:tblPr>
        <w:tblStyle w:val="32"/>
        <w:tblW w:w="0" w:type="auto"/>
        <w:tblInd w:w="6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98"/>
        <w:gridCol w:w="5567"/>
      </w:tblGrid>
      <w:tr w14:paraId="2AE9A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8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AE8E61E">
            <w:pPr>
              <w:pStyle w:val="136"/>
              <w:spacing w:line="52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户名</w:t>
            </w:r>
          </w:p>
        </w:tc>
        <w:tc>
          <w:tcPr>
            <w:tcW w:w="60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3D0C385">
            <w:pPr>
              <w:pStyle w:val="136"/>
              <w:spacing w:line="520" w:lineRule="exact"/>
              <w:ind w:firstLine="640" w:firstLineChars="200"/>
              <w:jc w:val="both"/>
              <w:rPr>
                <w:rFonts w:ascii="仿宋_GB2312" w:hAnsi="仿宋_GB2312" w:eastAsia="仿宋_GB2312" w:cs="仿宋_GB2312"/>
                <w:kern w:val="2"/>
                <w:sz w:val="32"/>
                <w:szCs w:val="32"/>
              </w:rPr>
            </w:pPr>
          </w:p>
        </w:tc>
      </w:tr>
      <w:tr w14:paraId="7D8B52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EFD7A8">
            <w:pPr>
              <w:pStyle w:val="136"/>
              <w:spacing w:line="52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开户银行</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3125FE">
            <w:pPr>
              <w:pStyle w:val="136"/>
              <w:spacing w:line="520" w:lineRule="exact"/>
              <w:ind w:firstLine="640" w:firstLineChars="200"/>
              <w:jc w:val="both"/>
              <w:rPr>
                <w:rFonts w:ascii="仿宋_GB2312" w:hAnsi="仿宋_GB2312" w:eastAsia="仿宋_GB2312" w:cs="仿宋_GB2312"/>
                <w:kern w:val="2"/>
                <w:sz w:val="32"/>
                <w:szCs w:val="32"/>
              </w:rPr>
            </w:pPr>
          </w:p>
        </w:tc>
      </w:tr>
      <w:tr w14:paraId="25FFF4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EB87F3">
            <w:pPr>
              <w:pStyle w:val="136"/>
              <w:spacing w:line="52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帐号</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CB581C">
            <w:pPr>
              <w:pStyle w:val="136"/>
              <w:spacing w:line="520" w:lineRule="exact"/>
              <w:ind w:firstLine="640" w:firstLineChars="200"/>
              <w:jc w:val="both"/>
              <w:rPr>
                <w:rFonts w:ascii="仿宋_GB2312" w:hAnsi="仿宋_GB2312" w:eastAsia="仿宋_GB2312" w:cs="仿宋_GB2312"/>
                <w:kern w:val="2"/>
                <w:sz w:val="32"/>
                <w:szCs w:val="32"/>
              </w:rPr>
            </w:pPr>
          </w:p>
        </w:tc>
      </w:tr>
      <w:tr w14:paraId="4B49E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42744E">
            <w:pPr>
              <w:pStyle w:val="136"/>
              <w:spacing w:line="52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纳税人识别号</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74CF84">
            <w:pPr>
              <w:pStyle w:val="136"/>
              <w:spacing w:line="520" w:lineRule="exact"/>
              <w:ind w:firstLine="640" w:firstLineChars="200"/>
              <w:jc w:val="both"/>
              <w:rPr>
                <w:rFonts w:ascii="仿宋_GB2312" w:hAnsi="仿宋_GB2312" w:eastAsia="仿宋_GB2312" w:cs="仿宋_GB2312"/>
                <w:kern w:val="2"/>
                <w:sz w:val="32"/>
                <w:szCs w:val="32"/>
              </w:rPr>
            </w:pPr>
          </w:p>
        </w:tc>
      </w:tr>
    </w:tbl>
    <w:p w14:paraId="6E0198A0">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第九条  售后服务</w:t>
      </w:r>
    </w:p>
    <w:p w14:paraId="4E491495">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乙方应按照国家有关法律法规和“三包”规定以及招投标文件（采购文件）和本合同所附的《服务承诺》（如有），为甲方提供售后服务。</w:t>
      </w:r>
    </w:p>
    <w:p w14:paraId="64A765AE">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货物质保期：按乙方投标文件（响应文件）中承诺的不少于招标要求的免费保修期限。</w:t>
      </w:r>
    </w:p>
    <w:p w14:paraId="04F49DFB">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免费保修期为自验收合格之日起年，保修期内非因甲方的人为原因而出现产品质量及安全问题，由乙方负责处理解决并承担因此而产生的一切费用。超过保修期的机器设备，终生维修，维修时只收部件成本费，成本费不能超过市场价格。</w:t>
      </w:r>
    </w:p>
    <w:p w14:paraId="375D4A86">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乙方应在收到甲方报修通知后</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小时内派人员到现场维修，</w:t>
      </w:r>
      <w:r>
        <w:rPr>
          <w:rFonts w:hint="eastAsia" w:ascii="仿宋_GB2312" w:hAnsi="仿宋_GB2312" w:eastAsia="仿宋_GB2312" w:cs="仿宋_GB2312"/>
          <w:sz w:val="32"/>
          <w:szCs w:val="32"/>
          <w:u w:val="single"/>
        </w:rPr>
        <w:t xml:space="preserve"> 48 </w:t>
      </w:r>
      <w:r>
        <w:rPr>
          <w:rFonts w:hint="eastAsia" w:ascii="仿宋_GB2312" w:hAnsi="仿宋_GB2312" w:eastAsia="仿宋_GB2312" w:cs="仿宋_GB2312"/>
          <w:sz w:val="32"/>
          <w:szCs w:val="32"/>
        </w:rPr>
        <w:t>小时内无法修复提供备用机，否则每耽误</w:t>
      </w:r>
      <w:r>
        <w:rPr>
          <w:rFonts w:hint="eastAsia" w:ascii="仿宋_GB2312" w:hAnsi="仿宋_GB2312" w:eastAsia="仿宋_GB2312" w:cs="仿宋_GB2312"/>
          <w:sz w:val="32"/>
          <w:szCs w:val="32"/>
          <w:u w:val="single"/>
        </w:rPr>
        <w:t xml:space="preserve"> 1 </w:t>
      </w:r>
      <w:r>
        <w:rPr>
          <w:rFonts w:hint="eastAsia" w:ascii="仿宋_GB2312" w:hAnsi="仿宋_GB2312" w:eastAsia="仿宋_GB2312" w:cs="仿宋_GB2312"/>
          <w:sz w:val="32"/>
          <w:szCs w:val="32"/>
        </w:rPr>
        <w:t>天，保修期顺延</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天。</w:t>
      </w:r>
    </w:p>
    <w:p w14:paraId="1100D432">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易损零配件和专机专用试剂耗材价格表：本项目合同/协议中，应附易损零配件和专机专用试剂耗材价格表。（如有）</w:t>
      </w:r>
    </w:p>
    <w:p w14:paraId="67D929A6">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111FBAF2">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乙方无偿保证甲方获得合同约定范围内所有软件功能，终生单机软件使用权。不得限制硬件配件采购，并在甲方自主更换配件后，无偿帮助甲方恢复原有的软件及系统，使甲方能够正常使用该器械/设备、项目。</w:t>
      </w:r>
    </w:p>
    <w:p w14:paraId="09539023">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乙方负责产品系统软件终身免费升级。</w:t>
      </w:r>
    </w:p>
    <w:p w14:paraId="65CD475C">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乙方承诺保修期内，按国家相关规定，执行保养及预防性维护，并提供报告。</w:t>
      </w:r>
    </w:p>
    <w:p w14:paraId="0F377A8D">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在设备规定的使用期限内，乙方必须保证配件供应。</w:t>
      </w:r>
    </w:p>
    <w:p w14:paraId="5E653CCD">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其他售后服务条款，详见投标文件（响应文件）。</w:t>
      </w:r>
    </w:p>
    <w:p w14:paraId="6CDA6C8C">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第十条  违约责任</w:t>
      </w:r>
    </w:p>
    <w:p w14:paraId="12831C2A">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乙方所提供的货物规格、技术标准、材料等质量不合格的，应及时更换，更换不及时的按逾期交货承担违约责任；因质量问题甲方不同意接收的或特殊情况甲方同意接收的，乙方应向甲方支付违约货款额</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 xml:space="preserve">违约金并赔偿甲方经济损失，包括但不限于维权费用。                                       </w:t>
      </w:r>
    </w:p>
    <w:p w14:paraId="4ADC40E9">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乙方提供的货物如侵犯了第三方合法权益而引发的任何纠纷或诉讼，均由乙方负责交涉并承担全部责任。</w:t>
      </w:r>
    </w:p>
    <w:p w14:paraId="7EB319AF">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因包装、运输引起的货物损坏，按质量不合格处理。</w:t>
      </w:r>
    </w:p>
    <w:p w14:paraId="37ED561F">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乙方逾期交货的，自逾期之日起，每日向甲方偿付违约货款额3‰违约金，但违约金累计不得超过违约货款额</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，超过</w:t>
      </w:r>
      <w:r>
        <w:rPr>
          <w:rFonts w:hint="eastAsia" w:ascii="仿宋_GB2312" w:hAnsi="仿宋_GB2312" w:eastAsia="仿宋_GB2312" w:cs="仿宋_GB2312"/>
          <w:sz w:val="32"/>
          <w:szCs w:val="32"/>
          <w:u w:val="single"/>
        </w:rPr>
        <w:t xml:space="preserve"> 30 </w:t>
      </w:r>
      <w:r>
        <w:rPr>
          <w:rFonts w:hint="eastAsia" w:ascii="仿宋_GB2312" w:hAnsi="仿宋_GB2312" w:eastAsia="仿宋_GB2312" w:cs="仿宋_GB2312"/>
          <w:sz w:val="32"/>
          <w:szCs w:val="32"/>
        </w:rPr>
        <w:t>天甲方有权解除合同，乙方承担甲方损失，包括但不限于维权费用。</w:t>
      </w:r>
    </w:p>
    <w:p w14:paraId="270DAD5E">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向本合同乙方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14:paraId="52C0BB46">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乙方未按本合同和投标文件（响应文件）中规定的服务承诺提供售后服务的，乙方应按本合同合计金额</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向甲方支付违约金，包括但不限于维权费用。</w:t>
      </w:r>
    </w:p>
    <w:p w14:paraId="46DD5B40">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乙方提供的货物在质量保证期内，因设计、工艺或材料的缺陷和其它质量原因造成的问题，乙方承担甲方损失，包括但不限于维权费用。费用从未付款项中扣除，不足另补。</w:t>
      </w:r>
    </w:p>
    <w:p w14:paraId="35027287">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其它违约行为按违约货款额</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收取违约金并赔偿经济损失。</w:t>
      </w:r>
    </w:p>
    <w:p w14:paraId="39F07B70">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第十一条  不可抗力事件处理</w:t>
      </w:r>
    </w:p>
    <w:p w14:paraId="59BC3BB9">
      <w:pPr>
        <w:numPr>
          <w:ilvl w:val="1"/>
          <w:numId w:val="15"/>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在合同有效期内，任何一方因不可抗力事件导致不能履行合同，则合同履行期可延长，其延长期与不可抗力影响期相同。</w:t>
      </w:r>
    </w:p>
    <w:p w14:paraId="254BFF5A">
      <w:pPr>
        <w:numPr>
          <w:ilvl w:val="1"/>
          <w:numId w:val="15"/>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不可抗力事件发生后，应立即通知对方，并寄送有关权威机构出具的证明。</w:t>
      </w:r>
    </w:p>
    <w:p w14:paraId="6F8FDCAF">
      <w:pPr>
        <w:numPr>
          <w:ilvl w:val="1"/>
          <w:numId w:val="15"/>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不可抗力事件延续一百二十天以上，双方应通过友好协商，确定是否继续履行合同。</w:t>
      </w:r>
    </w:p>
    <w:p w14:paraId="7D12203A">
      <w:pPr>
        <w:numPr>
          <w:ilvl w:val="1"/>
          <w:numId w:val="15"/>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当事人迟延履行后发生不可抗力的，不免除其违约责任。</w:t>
      </w:r>
    </w:p>
    <w:p w14:paraId="3B6B5E9C">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第十二条  合同争议解决</w:t>
      </w:r>
    </w:p>
    <w:p w14:paraId="21196529">
      <w:pPr>
        <w:numPr>
          <w:ilvl w:val="1"/>
          <w:numId w:val="1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因货物质量问题发生争议的，应邀请国家认可的质量检测机构对货物质量进行鉴定。由乙方垫付鉴定费用：货物符合标准的，鉴定费由甲方承担；货物不符合标准的，鉴定费由乙方承担。</w:t>
      </w:r>
    </w:p>
    <w:p w14:paraId="664A8B3E">
      <w:pPr>
        <w:numPr>
          <w:ilvl w:val="1"/>
          <w:numId w:val="1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因履行本合同引起的或与本合同有关的争议，甲乙双方应首先通过友好协商解决，如果协商不能解决，按下列第</w:t>
      </w:r>
      <w:r>
        <w:rPr>
          <w:rFonts w:hint="eastAsia" w:ascii="仿宋_GB2312" w:hAnsi="仿宋_GB2312" w:eastAsia="仿宋_GB2312" w:cs="仿宋_GB2312"/>
          <w:sz w:val="32"/>
          <w:szCs w:val="32"/>
          <w:u w:val="single"/>
        </w:rPr>
        <w:t>（1）或（2）</w:t>
      </w:r>
      <w:r>
        <w:rPr>
          <w:rFonts w:hint="eastAsia" w:ascii="仿宋_GB2312" w:hAnsi="仿宋_GB2312" w:eastAsia="仿宋_GB2312" w:cs="仿宋_GB2312"/>
          <w:sz w:val="32"/>
          <w:szCs w:val="32"/>
        </w:rPr>
        <w:t>种方式解决：</w:t>
      </w:r>
    </w:p>
    <w:p w14:paraId="54CCAFF3">
      <w:pPr>
        <w:pStyle w:val="136"/>
        <w:numPr>
          <w:ilvl w:val="0"/>
          <w:numId w:val="17"/>
        </w:numPr>
        <w:spacing w:line="520" w:lineRule="exact"/>
        <w:ind w:left="0"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向甲方所在地仲裁委员会申请仲裁；</w:t>
      </w:r>
    </w:p>
    <w:p w14:paraId="4B86E2BB">
      <w:pPr>
        <w:pStyle w:val="136"/>
        <w:numPr>
          <w:ilvl w:val="0"/>
          <w:numId w:val="17"/>
        </w:numPr>
        <w:spacing w:line="520" w:lineRule="exact"/>
        <w:ind w:left="0" w:firstLine="640" w:firstLineChars="200"/>
        <w:jc w:val="both"/>
        <w:rPr>
          <w:rFonts w:ascii="仿宋_GB2312" w:hAnsi="仿宋_GB2312" w:eastAsia="仿宋_GB2312" w:cs="仿宋_GB2312"/>
          <w:sz w:val="32"/>
          <w:szCs w:val="32"/>
        </w:rPr>
      </w:pPr>
      <w:r>
        <w:rPr>
          <w:rFonts w:ascii="仿宋_GB2312" w:hAnsi="仿宋_GB2312" w:eastAsia="仿宋_GB2312" w:cs="仿宋_GB2312"/>
          <w:kern w:val="2"/>
          <w:sz w:val="32"/>
          <w:szCs w:val="32"/>
        </w:rPr>
        <w:t xml:space="preserve">向甲方所在地人民法院起诉。 </w:t>
      </w:r>
    </w:p>
    <w:p w14:paraId="10B4F787">
      <w:pPr>
        <w:numPr>
          <w:ilvl w:val="1"/>
          <w:numId w:val="1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在法院审理期间，除提交法院审理的事项外，合同其他部分仍应继续履行。</w:t>
      </w:r>
    </w:p>
    <w:p w14:paraId="0988B67C">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第十三条  合同生效及其它</w:t>
      </w:r>
    </w:p>
    <w:p w14:paraId="5CCD6E9D">
      <w:pPr>
        <w:numPr>
          <w:ilvl w:val="1"/>
          <w:numId w:val="1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合同经双方法定代表人或被授权人签字并加盖单位公章后生效。</w:t>
      </w:r>
    </w:p>
    <w:p w14:paraId="50196662">
      <w:pPr>
        <w:numPr>
          <w:ilvl w:val="1"/>
          <w:numId w:val="1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本合同未尽事宜，遵照《中华人民共和国民法典》有关条文执行。</w:t>
      </w:r>
    </w:p>
    <w:p w14:paraId="7979A646">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第十四条  合同的变更、终止与转让</w:t>
      </w:r>
    </w:p>
    <w:p w14:paraId="4AECC21E">
      <w:pPr>
        <w:numPr>
          <w:ilvl w:val="1"/>
          <w:numId w:val="1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政府采购合同履行中，在不改变合同其他条款的前提下，甲方可以在合同价款10%的范围内追加与合同标的相同的货物，并就此与乙方协商一致后签订补充协议。</w:t>
      </w:r>
    </w:p>
    <w:p w14:paraId="77DFC7F2">
      <w:pPr>
        <w:numPr>
          <w:ilvl w:val="1"/>
          <w:numId w:val="1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合同的中止</w:t>
      </w:r>
    </w:p>
    <w:p w14:paraId="5F0680F4">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(1)合同履行过程中因供应商就采购文件、采购过程或结果提起投诉的，甲方认为有必要的，可以中止合同的履行。</w:t>
      </w:r>
    </w:p>
    <w:p w14:paraId="178DFC2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D0FA3D6">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(3)乙方分立、合并或者变更住所的，应当及时以书面形式告知甲方。乙方没有及时告知甲方，致使合同履行发生困难的，甲方可以中止合同履行并要求乙方承担由此给甲方造成的损失。</w:t>
      </w:r>
    </w:p>
    <w:p w14:paraId="1C0D14A6">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(4)甲方不得以行政区划调整、政府换届、机构或者职能调整以及相关责任人更替为由中止合同。</w:t>
      </w:r>
    </w:p>
    <w:p w14:paraId="3CDDD7DB">
      <w:pPr>
        <w:numPr>
          <w:ilvl w:val="1"/>
          <w:numId w:val="1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合同的终止</w:t>
      </w:r>
    </w:p>
    <w:p w14:paraId="25AEC533">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(1)本合同期满且合同内双方所有义务履行完毕后此合同自动终止；</w:t>
      </w:r>
    </w:p>
    <w:p w14:paraId="3CD00ACC">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(2)乙方未按合同约定履行，构成根本性违约的，甲方有权终止合同，并追究乙方的违约责任。</w:t>
      </w:r>
    </w:p>
    <w:p w14:paraId="143B02B6">
      <w:pPr>
        <w:numPr>
          <w:ilvl w:val="1"/>
          <w:numId w:val="1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政府采购合同继续履行将损害国家利益和社会公共利益的，双方当事人应当变更、中止或者终止合同。有过错的一方应当承担赔偿责任，双方都有过错的，各自承担相应的责任。</w:t>
      </w:r>
    </w:p>
    <w:p w14:paraId="36E3C859">
      <w:pPr>
        <w:numPr>
          <w:ilvl w:val="1"/>
          <w:numId w:val="1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乙方不得擅自转让其应履行的合同义务。</w:t>
      </w:r>
    </w:p>
    <w:p w14:paraId="5B89DC11">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第十五条  组成合同的文件</w:t>
      </w:r>
    </w:p>
    <w:p w14:paraId="52CC5AEE">
      <w:pPr>
        <w:numPr>
          <w:ilvl w:val="1"/>
          <w:numId w:val="2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招标文件（采购文件）；</w:t>
      </w:r>
    </w:p>
    <w:p w14:paraId="04C945BD">
      <w:pPr>
        <w:numPr>
          <w:ilvl w:val="1"/>
          <w:numId w:val="2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乙方提供的投标（或应答）文件；</w:t>
      </w:r>
    </w:p>
    <w:p w14:paraId="38851F01">
      <w:pPr>
        <w:numPr>
          <w:ilvl w:val="1"/>
          <w:numId w:val="2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国家法律、行政法规和规章制度规定或合同约定的作为合同组成部分的其他文件。</w:t>
      </w:r>
    </w:p>
    <w:p w14:paraId="66033DCE">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上述合同文件互相补充和解释。如果合同文件之间存在矛盾或者不一致之处，首先以本合同为准，其次以上述文件的排列顺序在先者为准。</w:t>
      </w:r>
    </w:p>
    <w:p w14:paraId="2566FCE0">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第十六条  附则 </w:t>
      </w:r>
    </w:p>
    <w:p w14:paraId="7AFFEC92">
      <w:pPr>
        <w:numPr>
          <w:ilvl w:val="1"/>
          <w:numId w:val="2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本合同经甲乙双方签字盖章后生效。一式</w:t>
      </w:r>
      <w:r>
        <w:rPr>
          <w:rFonts w:hint="eastAsia" w:ascii="宋体" w:hAnsi="宋体" w:cs="宋体"/>
          <w:sz w:val="32"/>
          <w:szCs w:val="32"/>
        </w:rPr>
        <w:t>肆</w:t>
      </w:r>
      <w:r>
        <w:rPr>
          <w:rFonts w:hint="eastAsia" w:ascii="仿宋_GB2312" w:hAnsi="仿宋_GB2312" w:eastAsia="仿宋_GB2312" w:cs="仿宋_GB2312"/>
          <w:sz w:val="32"/>
          <w:szCs w:val="32"/>
        </w:rPr>
        <w:t>份，甲方</w:t>
      </w:r>
      <w:r>
        <w:rPr>
          <w:rFonts w:hint="eastAsia" w:ascii="宋体" w:hAnsi="宋体" w:cs="宋体"/>
          <w:sz w:val="32"/>
          <w:szCs w:val="32"/>
        </w:rPr>
        <w:t>叁</w:t>
      </w:r>
      <w:r>
        <w:rPr>
          <w:rFonts w:hint="eastAsia" w:ascii="仿宋_GB2312" w:hAnsi="仿宋_GB2312" w:eastAsia="仿宋_GB2312" w:cs="仿宋_GB2312"/>
          <w:sz w:val="32"/>
          <w:szCs w:val="32"/>
        </w:rPr>
        <w:t>份乙方壹份。</w:t>
      </w:r>
    </w:p>
    <w:p w14:paraId="47239D04">
      <w:pPr>
        <w:numPr>
          <w:ilvl w:val="1"/>
          <w:numId w:val="2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对于本合同未尽事宜，甲乙双方应友好协商，另行签订书面补充协议。该补充协议为本合同不可分割的部分，与本合同具有共同法律效力。</w:t>
      </w:r>
    </w:p>
    <w:p w14:paraId="3C4B8595">
      <w:pPr>
        <w:pStyle w:val="136"/>
        <w:spacing w:line="52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附件（如有，没有则删除）：1.本设备适用耗材、试剂的价格表 ；2.本设备易损零配件的价格表；3.本设备配置清单；4.…… </w:t>
      </w:r>
    </w:p>
    <w:p w14:paraId="38508AE2">
      <w:pPr>
        <w:pStyle w:val="136"/>
        <w:spacing w:line="400" w:lineRule="exact"/>
        <w:ind w:firstLine="643" w:firstLineChars="200"/>
        <w:jc w:val="both"/>
        <w:rPr>
          <w:rFonts w:ascii="楷体" w:hAnsi="楷体" w:eastAsia="楷体" w:cs="楷体"/>
          <w:kern w:val="2"/>
          <w:sz w:val="32"/>
          <w:szCs w:val="32"/>
        </w:rPr>
      </w:pPr>
      <w:r>
        <w:rPr>
          <w:rFonts w:ascii="楷体" w:hAnsi="楷体" w:eastAsia="楷体" w:cs="楷体"/>
          <w:b/>
          <w:sz w:val="32"/>
          <w:szCs w:val="32"/>
        </w:rPr>
        <w:t>（以下签署页无正文）</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25BF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4516" w:type="dxa"/>
            <w:vAlign w:val="center"/>
          </w:tcPr>
          <w:p w14:paraId="04ECCD35">
            <w:pPr>
              <w:snapToGrid w:val="0"/>
              <w:spacing w:line="400" w:lineRule="exac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甲方（盖章）     </w:t>
            </w:r>
          </w:p>
        </w:tc>
        <w:tc>
          <w:tcPr>
            <w:tcW w:w="4592" w:type="dxa"/>
            <w:vAlign w:val="center"/>
          </w:tcPr>
          <w:p w14:paraId="0B891A36">
            <w:pPr>
              <w:snapToGrid w:val="0"/>
              <w:spacing w:line="400" w:lineRule="exac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乙方（盖章）  </w:t>
            </w:r>
          </w:p>
        </w:tc>
      </w:tr>
      <w:tr w14:paraId="1B94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360782D6">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单位地址：</w:t>
            </w:r>
          </w:p>
        </w:tc>
        <w:tc>
          <w:tcPr>
            <w:tcW w:w="4592" w:type="dxa"/>
            <w:vAlign w:val="center"/>
          </w:tcPr>
          <w:p w14:paraId="59332EB9">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单位地址：</w:t>
            </w:r>
          </w:p>
        </w:tc>
      </w:tr>
      <w:tr w14:paraId="24FB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22758686">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w:t>
            </w:r>
          </w:p>
        </w:tc>
        <w:tc>
          <w:tcPr>
            <w:tcW w:w="4592" w:type="dxa"/>
            <w:vAlign w:val="center"/>
          </w:tcPr>
          <w:p w14:paraId="11B69840">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w:t>
            </w:r>
          </w:p>
        </w:tc>
      </w:tr>
      <w:tr w14:paraId="60B3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62510E88">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委托代理人：</w:t>
            </w:r>
          </w:p>
        </w:tc>
        <w:tc>
          <w:tcPr>
            <w:tcW w:w="4592" w:type="dxa"/>
            <w:vAlign w:val="center"/>
          </w:tcPr>
          <w:p w14:paraId="5AA756A4">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委托代理人</w:t>
            </w:r>
          </w:p>
        </w:tc>
      </w:tr>
      <w:tr w14:paraId="7FBE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66FDA277">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电话：</w:t>
            </w:r>
          </w:p>
          <w:p w14:paraId="2B4E986E">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p>
        </w:tc>
        <w:tc>
          <w:tcPr>
            <w:tcW w:w="4592" w:type="dxa"/>
            <w:vAlign w:val="center"/>
          </w:tcPr>
          <w:p w14:paraId="013A8EB4">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电话：</w:t>
            </w:r>
          </w:p>
          <w:p w14:paraId="3E814198">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手机：</w:t>
            </w:r>
            <w:r>
              <w:rPr>
                <w:rFonts w:hint="eastAsia" w:asciiTheme="minorEastAsia" w:hAnsiTheme="minorEastAsia" w:eastAsiaTheme="minorEastAsia" w:cstheme="minorEastAsia"/>
                <w:sz w:val="28"/>
                <w:szCs w:val="28"/>
              </w:rPr>
              <w:t>商家必填</w:t>
            </w:r>
          </w:p>
        </w:tc>
      </w:tr>
      <w:tr w14:paraId="3BED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16" w:type="dxa"/>
            <w:vAlign w:val="center"/>
          </w:tcPr>
          <w:p w14:paraId="3EA4F680">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开户银行：</w:t>
            </w:r>
          </w:p>
        </w:tc>
        <w:tc>
          <w:tcPr>
            <w:tcW w:w="4592" w:type="dxa"/>
            <w:vAlign w:val="center"/>
          </w:tcPr>
          <w:p w14:paraId="599172C7">
            <w:pPr>
              <w:snapToGrid w:val="0"/>
              <w:spacing w:before="120" w:beforeLines="50" w:after="120" w:afterLines="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开户银行：</w:t>
            </w:r>
          </w:p>
        </w:tc>
      </w:tr>
      <w:tr w14:paraId="2AE1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111DCC09">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账号：</w:t>
            </w:r>
          </w:p>
        </w:tc>
        <w:tc>
          <w:tcPr>
            <w:tcW w:w="4592" w:type="dxa"/>
            <w:vAlign w:val="center"/>
          </w:tcPr>
          <w:p w14:paraId="3F2934F5">
            <w:pPr>
              <w:snapToGrid w:val="0"/>
              <w:spacing w:before="120" w:beforeLines="50" w:after="120" w:afterLines="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账号：</w:t>
            </w:r>
          </w:p>
        </w:tc>
      </w:tr>
      <w:tr w14:paraId="581C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2890FA05">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经办人：</w:t>
            </w:r>
          </w:p>
        </w:tc>
        <w:tc>
          <w:tcPr>
            <w:tcW w:w="4592" w:type="dxa"/>
            <w:vAlign w:val="center"/>
          </w:tcPr>
          <w:p w14:paraId="5CD45061">
            <w:pPr>
              <w:snapToGrid w:val="0"/>
              <w:spacing w:before="120" w:beforeLines="50" w:after="120" w:afterLines="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经办人：</w:t>
            </w:r>
          </w:p>
        </w:tc>
      </w:tr>
      <w:tr w14:paraId="7D5E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5A518B94">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签订日期：</w:t>
            </w:r>
          </w:p>
        </w:tc>
        <w:tc>
          <w:tcPr>
            <w:tcW w:w="4592" w:type="dxa"/>
            <w:vAlign w:val="center"/>
          </w:tcPr>
          <w:p w14:paraId="05648C14">
            <w:pPr>
              <w:snapToGrid w:val="0"/>
              <w:spacing w:before="120" w:beforeLines="50" w:after="120" w:afterLines="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签订日期：</w:t>
            </w:r>
          </w:p>
        </w:tc>
      </w:tr>
    </w:tbl>
    <w:p w14:paraId="2FDBDD98">
      <w:pPr>
        <w:snapToGrid w:val="0"/>
        <w:spacing w:line="400" w:lineRule="exact"/>
        <w:rPr>
          <w:rFonts w:hint="eastAsia" w:ascii="仿宋" w:hAnsi="仿宋" w:eastAsia="仿宋"/>
          <w:sz w:val="24"/>
        </w:rPr>
      </w:pPr>
    </w:p>
    <w:p w14:paraId="20D0D395">
      <w:pPr>
        <w:snapToGrid w:val="0"/>
        <w:spacing w:line="520" w:lineRule="exact"/>
        <w:rPr>
          <w:rFonts w:hint="eastAsia" w:ascii="仿宋_GB2312" w:hAnsi="仿宋_GB2312" w:eastAsia="仿宋_GB2312" w:cs="仿宋_GB2312"/>
          <w:sz w:val="32"/>
          <w:szCs w:val="32"/>
        </w:rPr>
      </w:pPr>
    </w:p>
    <w:p w14:paraId="0651B9EC">
      <w:pPr>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附件1：本设备适用耗材、试剂的价格表（如有）</w:t>
      </w:r>
    </w:p>
    <w:tbl>
      <w:tblPr>
        <w:tblStyle w:val="32"/>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725"/>
        <w:gridCol w:w="802"/>
        <w:gridCol w:w="1958"/>
        <w:gridCol w:w="585"/>
        <w:gridCol w:w="600"/>
        <w:gridCol w:w="968"/>
        <w:gridCol w:w="1134"/>
      </w:tblGrid>
      <w:tr w14:paraId="39336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vAlign w:val="center"/>
          </w:tcPr>
          <w:p w14:paraId="08564E75">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耗材、试剂</w:t>
            </w:r>
          </w:p>
          <w:p w14:paraId="720C890F">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1725" w:type="dxa"/>
            <w:tcBorders>
              <w:top w:val="single" w:color="auto" w:sz="4" w:space="0"/>
              <w:left w:val="single" w:color="auto" w:sz="4" w:space="0"/>
              <w:bottom w:val="single" w:color="auto" w:sz="4" w:space="0"/>
              <w:right w:val="single" w:color="auto" w:sz="4" w:space="0"/>
            </w:tcBorders>
            <w:vAlign w:val="center"/>
          </w:tcPr>
          <w:p w14:paraId="65F30B3E">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产品注册</w:t>
            </w:r>
          </w:p>
          <w:p w14:paraId="38034109">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证号</w:t>
            </w:r>
          </w:p>
        </w:tc>
        <w:tc>
          <w:tcPr>
            <w:tcW w:w="802" w:type="dxa"/>
            <w:tcBorders>
              <w:top w:val="single" w:color="auto" w:sz="4" w:space="0"/>
              <w:left w:val="single" w:color="auto" w:sz="4" w:space="0"/>
              <w:bottom w:val="single" w:color="auto" w:sz="4" w:space="0"/>
              <w:right w:val="single" w:color="auto" w:sz="4" w:space="0"/>
            </w:tcBorders>
            <w:vAlign w:val="center"/>
          </w:tcPr>
          <w:p w14:paraId="6FE2C53E">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型号</w:t>
            </w:r>
          </w:p>
          <w:p w14:paraId="69B5C698">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规格</w:t>
            </w:r>
          </w:p>
        </w:tc>
        <w:tc>
          <w:tcPr>
            <w:tcW w:w="1958" w:type="dxa"/>
            <w:tcBorders>
              <w:top w:val="single" w:color="auto" w:sz="4" w:space="0"/>
              <w:left w:val="single" w:color="auto" w:sz="4" w:space="0"/>
              <w:bottom w:val="single" w:color="auto" w:sz="4" w:space="0"/>
              <w:right w:val="single" w:color="auto" w:sz="4" w:space="0"/>
            </w:tcBorders>
            <w:vAlign w:val="center"/>
          </w:tcPr>
          <w:p w14:paraId="7D90A4C9">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生产厂家</w:t>
            </w:r>
          </w:p>
          <w:p w14:paraId="310E9E9E">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及品牌</w:t>
            </w:r>
          </w:p>
        </w:tc>
        <w:tc>
          <w:tcPr>
            <w:tcW w:w="585" w:type="dxa"/>
            <w:tcBorders>
              <w:top w:val="single" w:color="auto" w:sz="4" w:space="0"/>
              <w:left w:val="single" w:color="auto" w:sz="4" w:space="0"/>
              <w:bottom w:val="single" w:color="auto" w:sz="4" w:space="0"/>
              <w:right w:val="single" w:color="auto" w:sz="4" w:space="0"/>
            </w:tcBorders>
            <w:vAlign w:val="center"/>
          </w:tcPr>
          <w:p w14:paraId="18E7E6F2">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600" w:type="dxa"/>
            <w:tcBorders>
              <w:top w:val="single" w:color="auto" w:sz="4" w:space="0"/>
              <w:left w:val="single" w:color="auto" w:sz="4" w:space="0"/>
              <w:bottom w:val="single" w:color="auto" w:sz="4" w:space="0"/>
              <w:right w:val="single" w:color="auto" w:sz="4" w:space="0"/>
            </w:tcBorders>
            <w:vAlign w:val="center"/>
          </w:tcPr>
          <w:p w14:paraId="139399B3">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968" w:type="dxa"/>
            <w:tcBorders>
              <w:top w:val="single" w:color="auto" w:sz="4" w:space="0"/>
              <w:left w:val="single" w:color="auto" w:sz="4" w:space="0"/>
              <w:bottom w:val="single" w:color="auto" w:sz="4" w:space="0"/>
              <w:right w:val="single" w:color="auto" w:sz="4" w:space="0"/>
            </w:tcBorders>
            <w:vAlign w:val="center"/>
          </w:tcPr>
          <w:p w14:paraId="207C1BF4">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单价</w:t>
            </w:r>
          </w:p>
          <w:p w14:paraId="544934C2">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1779DD81">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总价（元）</w:t>
            </w:r>
          </w:p>
        </w:tc>
      </w:tr>
      <w:tr w14:paraId="2C082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010" w:type="dxa"/>
            <w:tcBorders>
              <w:top w:val="single" w:color="auto" w:sz="4" w:space="0"/>
              <w:left w:val="single" w:color="auto" w:sz="4" w:space="0"/>
              <w:bottom w:val="single" w:color="auto" w:sz="4" w:space="0"/>
              <w:right w:val="single" w:color="auto" w:sz="4" w:space="0"/>
            </w:tcBorders>
            <w:vAlign w:val="center"/>
          </w:tcPr>
          <w:p w14:paraId="051CB63B">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14:paraId="3987B8DF">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802" w:type="dxa"/>
            <w:tcBorders>
              <w:top w:val="single" w:color="auto" w:sz="4" w:space="0"/>
              <w:left w:val="single" w:color="auto" w:sz="4" w:space="0"/>
              <w:bottom w:val="single" w:color="auto" w:sz="4" w:space="0"/>
              <w:right w:val="single" w:color="auto" w:sz="4" w:space="0"/>
            </w:tcBorders>
            <w:vAlign w:val="center"/>
          </w:tcPr>
          <w:p w14:paraId="26CC08C6">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958" w:type="dxa"/>
            <w:tcBorders>
              <w:top w:val="single" w:color="auto" w:sz="4" w:space="0"/>
              <w:left w:val="single" w:color="auto" w:sz="4" w:space="0"/>
              <w:bottom w:val="single" w:color="auto" w:sz="4" w:space="0"/>
              <w:right w:val="single" w:color="auto" w:sz="4" w:space="0"/>
            </w:tcBorders>
            <w:vAlign w:val="center"/>
          </w:tcPr>
          <w:p w14:paraId="7C794B86">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585" w:type="dxa"/>
            <w:tcBorders>
              <w:top w:val="single" w:color="auto" w:sz="4" w:space="0"/>
              <w:left w:val="single" w:color="auto" w:sz="4" w:space="0"/>
              <w:bottom w:val="single" w:color="auto" w:sz="4" w:space="0"/>
              <w:right w:val="single" w:color="auto" w:sz="4" w:space="0"/>
            </w:tcBorders>
            <w:vAlign w:val="center"/>
          </w:tcPr>
          <w:p w14:paraId="54534B57">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600" w:type="dxa"/>
            <w:tcBorders>
              <w:top w:val="single" w:color="auto" w:sz="4" w:space="0"/>
              <w:left w:val="single" w:color="auto" w:sz="4" w:space="0"/>
              <w:bottom w:val="single" w:color="auto" w:sz="4" w:space="0"/>
              <w:right w:val="single" w:color="auto" w:sz="4" w:space="0"/>
            </w:tcBorders>
            <w:vAlign w:val="center"/>
          </w:tcPr>
          <w:p w14:paraId="1A7E2598">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968" w:type="dxa"/>
            <w:tcBorders>
              <w:top w:val="single" w:color="auto" w:sz="4" w:space="0"/>
              <w:left w:val="single" w:color="auto" w:sz="4" w:space="0"/>
              <w:bottom w:val="single" w:color="auto" w:sz="4" w:space="0"/>
              <w:right w:val="single" w:color="auto" w:sz="4" w:space="0"/>
            </w:tcBorders>
            <w:vAlign w:val="center"/>
          </w:tcPr>
          <w:p w14:paraId="7474FBA7">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6E721CA">
            <w:pPr>
              <w:snapToGrid w:val="0"/>
              <w:spacing w:line="400" w:lineRule="exact"/>
              <w:ind w:firstLine="560" w:firstLineChars="200"/>
              <w:rPr>
                <w:rFonts w:hint="eastAsia" w:asciiTheme="minorEastAsia" w:hAnsiTheme="minorEastAsia" w:eastAsiaTheme="minorEastAsia" w:cstheme="minorEastAsia"/>
                <w:sz w:val="28"/>
                <w:szCs w:val="28"/>
              </w:rPr>
            </w:pPr>
          </w:p>
        </w:tc>
      </w:tr>
    </w:tbl>
    <w:p w14:paraId="4ED08123">
      <w:pPr>
        <w:snapToGrid w:val="0"/>
        <w:spacing w:line="400" w:lineRule="exact"/>
        <w:ind w:firstLine="480" w:firstLineChars="200"/>
        <w:rPr>
          <w:rFonts w:hint="eastAsia" w:ascii="仿宋" w:hAnsi="仿宋" w:eastAsia="仿宋"/>
          <w:sz w:val="24"/>
        </w:rPr>
      </w:pPr>
    </w:p>
    <w:p w14:paraId="2FF6F482">
      <w:pPr>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附件2：本设备易损零配件的价格表（如有）</w:t>
      </w:r>
    </w:p>
    <w:tbl>
      <w:tblPr>
        <w:tblStyle w:val="32"/>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831"/>
        <w:gridCol w:w="885"/>
        <w:gridCol w:w="1770"/>
        <w:gridCol w:w="569"/>
        <w:gridCol w:w="630"/>
        <w:gridCol w:w="953"/>
        <w:gridCol w:w="1134"/>
      </w:tblGrid>
      <w:tr w14:paraId="50730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vAlign w:val="center"/>
          </w:tcPr>
          <w:p w14:paraId="300EDC12">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易损配件</w:t>
            </w:r>
          </w:p>
          <w:p w14:paraId="451D64E6">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1831" w:type="dxa"/>
            <w:tcBorders>
              <w:top w:val="single" w:color="auto" w:sz="4" w:space="0"/>
              <w:left w:val="single" w:color="auto" w:sz="4" w:space="0"/>
              <w:bottom w:val="single" w:color="auto" w:sz="4" w:space="0"/>
              <w:right w:val="single" w:color="auto" w:sz="4" w:space="0"/>
            </w:tcBorders>
            <w:vAlign w:val="center"/>
          </w:tcPr>
          <w:p w14:paraId="13B4948A">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产品注册</w:t>
            </w:r>
          </w:p>
          <w:p w14:paraId="11B32277">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证号</w:t>
            </w:r>
          </w:p>
        </w:tc>
        <w:tc>
          <w:tcPr>
            <w:tcW w:w="885" w:type="dxa"/>
            <w:tcBorders>
              <w:top w:val="single" w:color="auto" w:sz="4" w:space="0"/>
              <w:left w:val="single" w:color="auto" w:sz="4" w:space="0"/>
              <w:bottom w:val="single" w:color="auto" w:sz="4" w:space="0"/>
              <w:right w:val="single" w:color="auto" w:sz="4" w:space="0"/>
            </w:tcBorders>
            <w:vAlign w:val="center"/>
          </w:tcPr>
          <w:p w14:paraId="203DE8C7">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型号</w:t>
            </w:r>
          </w:p>
          <w:p w14:paraId="0217E0F4">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规格</w:t>
            </w:r>
          </w:p>
        </w:tc>
        <w:tc>
          <w:tcPr>
            <w:tcW w:w="1770" w:type="dxa"/>
            <w:tcBorders>
              <w:top w:val="single" w:color="auto" w:sz="4" w:space="0"/>
              <w:left w:val="single" w:color="auto" w:sz="4" w:space="0"/>
              <w:bottom w:val="single" w:color="auto" w:sz="4" w:space="0"/>
              <w:right w:val="single" w:color="auto" w:sz="4" w:space="0"/>
            </w:tcBorders>
            <w:vAlign w:val="center"/>
          </w:tcPr>
          <w:p w14:paraId="691DAF21">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生产厂家</w:t>
            </w:r>
          </w:p>
          <w:p w14:paraId="32D47190">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及品牌</w:t>
            </w:r>
          </w:p>
        </w:tc>
        <w:tc>
          <w:tcPr>
            <w:tcW w:w="569" w:type="dxa"/>
            <w:tcBorders>
              <w:top w:val="single" w:color="auto" w:sz="4" w:space="0"/>
              <w:left w:val="single" w:color="auto" w:sz="4" w:space="0"/>
              <w:bottom w:val="single" w:color="auto" w:sz="4" w:space="0"/>
              <w:right w:val="single" w:color="auto" w:sz="4" w:space="0"/>
            </w:tcBorders>
            <w:vAlign w:val="center"/>
          </w:tcPr>
          <w:p w14:paraId="1B15735D">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630" w:type="dxa"/>
            <w:tcBorders>
              <w:top w:val="single" w:color="auto" w:sz="4" w:space="0"/>
              <w:left w:val="single" w:color="auto" w:sz="4" w:space="0"/>
              <w:bottom w:val="single" w:color="auto" w:sz="4" w:space="0"/>
              <w:right w:val="single" w:color="auto" w:sz="4" w:space="0"/>
            </w:tcBorders>
            <w:vAlign w:val="center"/>
          </w:tcPr>
          <w:p w14:paraId="20F7664B">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953" w:type="dxa"/>
            <w:tcBorders>
              <w:top w:val="single" w:color="auto" w:sz="4" w:space="0"/>
              <w:left w:val="single" w:color="auto" w:sz="4" w:space="0"/>
              <w:bottom w:val="single" w:color="auto" w:sz="4" w:space="0"/>
              <w:right w:val="single" w:color="auto" w:sz="4" w:space="0"/>
            </w:tcBorders>
            <w:vAlign w:val="center"/>
          </w:tcPr>
          <w:p w14:paraId="4E1C04DE">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单价（元）</w:t>
            </w:r>
          </w:p>
        </w:tc>
        <w:tc>
          <w:tcPr>
            <w:tcW w:w="1134" w:type="dxa"/>
            <w:tcBorders>
              <w:top w:val="single" w:color="auto" w:sz="4" w:space="0"/>
              <w:left w:val="single" w:color="auto" w:sz="4" w:space="0"/>
              <w:bottom w:val="single" w:color="auto" w:sz="4" w:space="0"/>
              <w:right w:val="single" w:color="auto" w:sz="4" w:space="0"/>
            </w:tcBorders>
            <w:vAlign w:val="center"/>
          </w:tcPr>
          <w:p w14:paraId="23F38647">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总价（元）</w:t>
            </w:r>
          </w:p>
        </w:tc>
      </w:tr>
      <w:tr w14:paraId="1D66A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9" w:hRule="atLeast"/>
        </w:trPr>
        <w:tc>
          <w:tcPr>
            <w:tcW w:w="2010" w:type="dxa"/>
            <w:tcBorders>
              <w:top w:val="single" w:color="auto" w:sz="4" w:space="0"/>
              <w:left w:val="single" w:color="auto" w:sz="4" w:space="0"/>
              <w:bottom w:val="single" w:color="auto" w:sz="4" w:space="0"/>
              <w:right w:val="single" w:color="auto" w:sz="4" w:space="0"/>
            </w:tcBorders>
            <w:vAlign w:val="center"/>
          </w:tcPr>
          <w:p w14:paraId="68A66DD7">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831" w:type="dxa"/>
            <w:tcBorders>
              <w:top w:val="single" w:color="auto" w:sz="4" w:space="0"/>
              <w:left w:val="single" w:color="auto" w:sz="4" w:space="0"/>
              <w:bottom w:val="single" w:color="auto" w:sz="4" w:space="0"/>
              <w:right w:val="single" w:color="auto" w:sz="4" w:space="0"/>
            </w:tcBorders>
            <w:vAlign w:val="center"/>
          </w:tcPr>
          <w:p w14:paraId="53D0AEFD">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885" w:type="dxa"/>
            <w:tcBorders>
              <w:top w:val="single" w:color="auto" w:sz="4" w:space="0"/>
              <w:left w:val="single" w:color="auto" w:sz="4" w:space="0"/>
              <w:bottom w:val="single" w:color="auto" w:sz="4" w:space="0"/>
              <w:right w:val="single" w:color="auto" w:sz="4" w:space="0"/>
            </w:tcBorders>
            <w:vAlign w:val="center"/>
          </w:tcPr>
          <w:p w14:paraId="07D6109B">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770" w:type="dxa"/>
            <w:tcBorders>
              <w:top w:val="single" w:color="auto" w:sz="4" w:space="0"/>
              <w:left w:val="single" w:color="auto" w:sz="4" w:space="0"/>
              <w:bottom w:val="single" w:color="auto" w:sz="4" w:space="0"/>
              <w:right w:val="single" w:color="auto" w:sz="4" w:space="0"/>
            </w:tcBorders>
            <w:vAlign w:val="center"/>
          </w:tcPr>
          <w:p w14:paraId="3A47C4FA">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569" w:type="dxa"/>
            <w:tcBorders>
              <w:top w:val="single" w:color="auto" w:sz="4" w:space="0"/>
              <w:left w:val="single" w:color="auto" w:sz="4" w:space="0"/>
              <w:bottom w:val="single" w:color="auto" w:sz="4" w:space="0"/>
              <w:right w:val="single" w:color="auto" w:sz="4" w:space="0"/>
            </w:tcBorders>
            <w:vAlign w:val="center"/>
          </w:tcPr>
          <w:p w14:paraId="6E5C8D46">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630" w:type="dxa"/>
            <w:tcBorders>
              <w:top w:val="single" w:color="auto" w:sz="4" w:space="0"/>
              <w:left w:val="single" w:color="auto" w:sz="4" w:space="0"/>
              <w:bottom w:val="single" w:color="auto" w:sz="4" w:space="0"/>
              <w:right w:val="single" w:color="auto" w:sz="4" w:space="0"/>
            </w:tcBorders>
            <w:vAlign w:val="center"/>
          </w:tcPr>
          <w:p w14:paraId="6FA4AA31">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953" w:type="dxa"/>
            <w:tcBorders>
              <w:top w:val="single" w:color="auto" w:sz="4" w:space="0"/>
              <w:left w:val="single" w:color="auto" w:sz="4" w:space="0"/>
              <w:bottom w:val="single" w:color="auto" w:sz="4" w:space="0"/>
              <w:right w:val="single" w:color="auto" w:sz="4" w:space="0"/>
            </w:tcBorders>
            <w:vAlign w:val="center"/>
          </w:tcPr>
          <w:p w14:paraId="1B220C12">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435C22B">
            <w:pPr>
              <w:snapToGrid w:val="0"/>
              <w:spacing w:line="400" w:lineRule="exact"/>
              <w:ind w:firstLine="560" w:firstLineChars="200"/>
              <w:rPr>
                <w:rFonts w:hint="eastAsia" w:asciiTheme="minorEastAsia" w:hAnsiTheme="minorEastAsia" w:eastAsiaTheme="minorEastAsia" w:cstheme="minorEastAsia"/>
                <w:sz w:val="28"/>
                <w:szCs w:val="28"/>
              </w:rPr>
            </w:pPr>
          </w:p>
        </w:tc>
      </w:tr>
    </w:tbl>
    <w:p w14:paraId="05CFA9CD">
      <w:pPr>
        <w:snapToGrid w:val="0"/>
        <w:spacing w:line="520" w:lineRule="exact"/>
        <w:rPr>
          <w:rFonts w:hint="eastAsia" w:ascii="仿宋_GB2312" w:hAnsi="仿宋_GB2312" w:eastAsia="仿宋_GB2312" w:cs="仿宋_GB2312"/>
          <w:sz w:val="32"/>
          <w:szCs w:val="32"/>
        </w:rPr>
      </w:pPr>
    </w:p>
    <w:p w14:paraId="0AB1C616">
      <w:pPr>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附件3：本设备配置清单（如有）</w:t>
      </w:r>
    </w:p>
    <w:tbl>
      <w:tblPr>
        <w:tblStyle w:val="32"/>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14:paraId="75090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vAlign w:val="center"/>
          </w:tcPr>
          <w:p w14:paraId="6108FEB3">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31200886">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部件编号</w:t>
            </w:r>
          </w:p>
        </w:tc>
        <w:tc>
          <w:tcPr>
            <w:tcW w:w="2977" w:type="dxa"/>
            <w:tcBorders>
              <w:top w:val="single" w:color="auto" w:sz="4" w:space="0"/>
              <w:left w:val="single" w:color="auto" w:sz="4" w:space="0"/>
              <w:bottom w:val="single" w:color="auto" w:sz="4" w:space="0"/>
              <w:right w:val="single" w:color="auto" w:sz="4" w:space="0"/>
            </w:tcBorders>
            <w:vAlign w:val="center"/>
          </w:tcPr>
          <w:p w14:paraId="34F3BAF2">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850" w:type="dxa"/>
            <w:tcBorders>
              <w:top w:val="single" w:color="auto" w:sz="4" w:space="0"/>
              <w:left w:val="single" w:color="auto" w:sz="4" w:space="0"/>
              <w:bottom w:val="single" w:color="auto" w:sz="4" w:space="0"/>
              <w:right w:val="single" w:color="auto" w:sz="4" w:space="0"/>
            </w:tcBorders>
            <w:vAlign w:val="center"/>
          </w:tcPr>
          <w:p w14:paraId="0557AD96">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0FAAF48A">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1708" w:type="dxa"/>
            <w:tcBorders>
              <w:top w:val="single" w:color="auto" w:sz="4" w:space="0"/>
              <w:left w:val="single" w:color="auto" w:sz="4" w:space="0"/>
              <w:bottom w:val="single" w:color="auto" w:sz="4" w:space="0"/>
              <w:right w:val="single" w:color="auto" w:sz="4" w:space="0"/>
            </w:tcBorders>
            <w:vAlign w:val="center"/>
          </w:tcPr>
          <w:p w14:paraId="2C740995">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分项价格（元）</w:t>
            </w:r>
          </w:p>
        </w:tc>
        <w:tc>
          <w:tcPr>
            <w:tcW w:w="960" w:type="dxa"/>
            <w:tcBorders>
              <w:top w:val="single" w:color="auto" w:sz="4" w:space="0"/>
              <w:left w:val="single" w:color="auto" w:sz="4" w:space="0"/>
              <w:bottom w:val="single" w:color="auto" w:sz="4" w:space="0"/>
              <w:right w:val="single" w:color="auto" w:sz="4" w:space="0"/>
            </w:tcBorders>
            <w:vAlign w:val="center"/>
          </w:tcPr>
          <w:p w14:paraId="7AA05C7C">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14:paraId="7E478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0" w:hRule="atLeast"/>
        </w:trPr>
        <w:tc>
          <w:tcPr>
            <w:tcW w:w="851" w:type="dxa"/>
            <w:tcBorders>
              <w:top w:val="single" w:color="auto" w:sz="4" w:space="0"/>
              <w:left w:val="single" w:color="auto" w:sz="4" w:space="0"/>
              <w:bottom w:val="single" w:color="auto" w:sz="4" w:space="0"/>
              <w:right w:val="single" w:color="auto" w:sz="4" w:space="0"/>
            </w:tcBorders>
            <w:vAlign w:val="center"/>
          </w:tcPr>
          <w:p w14:paraId="7733D28A">
            <w:pPr>
              <w:snapToGrid w:val="0"/>
              <w:spacing w:line="400" w:lineRule="exact"/>
              <w:jc w:val="center"/>
              <w:rPr>
                <w:rFonts w:hint="eastAsia" w:asciiTheme="minorEastAsia" w:hAnsiTheme="minorEastAsia" w:eastAsiaTheme="minorEastAsia" w:cstheme="minorEastAsia"/>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1A20FD6F">
            <w:pPr>
              <w:snapToGrid w:val="0"/>
              <w:spacing w:line="400" w:lineRule="exact"/>
              <w:jc w:val="center"/>
              <w:rPr>
                <w:rFonts w:hint="eastAsia" w:asciiTheme="minorEastAsia" w:hAnsiTheme="minorEastAsia" w:eastAsiaTheme="minorEastAsia" w:cstheme="minorEastAsia"/>
                <w:sz w:val="28"/>
                <w:szCs w:val="28"/>
              </w:rPr>
            </w:pPr>
          </w:p>
        </w:tc>
        <w:tc>
          <w:tcPr>
            <w:tcW w:w="2977" w:type="dxa"/>
            <w:tcBorders>
              <w:top w:val="single" w:color="auto" w:sz="4" w:space="0"/>
              <w:left w:val="single" w:color="auto" w:sz="4" w:space="0"/>
              <w:bottom w:val="single" w:color="auto" w:sz="4" w:space="0"/>
              <w:right w:val="single" w:color="auto" w:sz="4" w:space="0"/>
            </w:tcBorders>
            <w:vAlign w:val="center"/>
          </w:tcPr>
          <w:p w14:paraId="7EA74431">
            <w:pPr>
              <w:snapToGrid w:val="0"/>
              <w:spacing w:line="400" w:lineRule="exact"/>
              <w:jc w:val="center"/>
              <w:rPr>
                <w:rFonts w:hint="eastAsia" w:asciiTheme="minorEastAsia" w:hAnsiTheme="minorEastAsia" w:eastAsiaTheme="minorEastAsia" w:cstheme="minorEastAsia"/>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71F006D5">
            <w:pPr>
              <w:snapToGrid w:val="0"/>
              <w:spacing w:line="400" w:lineRule="exact"/>
              <w:jc w:val="center"/>
              <w:rPr>
                <w:rFonts w:hint="eastAsia" w:asciiTheme="minorEastAsia" w:hAnsiTheme="minorEastAsia" w:eastAsiaTheme="minorEastAsia" w:cstheme="minorEastAsia"/>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042FD1C">
            <w:pPr>
              <w:snapToGrid w:val="0"/>
              <w:spacing w:line="400" w:lineRule="exact"/>
              <w:jc w:val="center"/>
              <w:rPr>
                <w:rFonts w:hint="eastAsia" w:asciiTheme="minorEastAsia" w:hAnsiTheme="minorEastAsia" w:eastAsiaTheme="minorEastAsia" w:cstheme="minorEastAsia"/>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44F4EC05">
            <w:pPr>
              <w:snapToGrid w:val="0"/>
              <w:spacing w:line="400" w:lineRule="exact"/>
              <w:jc w:val="center"/>
              <w:rPr>
                <w:rFonts w:hint="eastAsia" w:asciiTheme="minorEastAsia" w:hAnsiTheme="minorEastAsia" w:eastAsiaTheme="minorEastAsia" w:cstheme="minorEastAsia"/>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030F5549">
            <w:pPr>
              <w:snapToGrid w:val="0"/>
              <w:spacing w:line="400" w:lineRule="exact"/>
              <w:jc w:val="center"/>
              <w:rPr>
                <w:rFonts w:hint="eastAsia" w:asciiTheme="minorEastAsia" w:hAnsiTheme="minorEastAsia" w:eastAsiaTheme="minorEastAsia" w:cstheme="minorEastAsia"/>
                <w:sz w:val="28"/>
                <w:szCs w:val="28"/>
              </w:rPr>
            </w:pPr>
          </w:p>
        </w:tc>
      </w:tr>
    </w:tbl>
    <w:p w14:paraId="1813C455">
      <w:pPr>
        <w:spacing w:line="460" w:lineRule="exact"/>
      </w:pPr>
    </w:p>
    <w:p w14:paraId="495FADF2">
      <w:pPr>
        <w:spacing w:line="460" w:lineRule="exact"/>
      </w:pPr>
    </w:p>
    <w:p w14:paraId="76A0F82C">
      <w:pPr>
        <w:spacing w:line="460" w:lineRule="exact"/>
      </w:pPr>
    </w:p>
    <w:p w14:paraId="185DB955">
      <w:pPr>
        <w:spacing w:line="460" w:lineRule="exact"/>
      </w:pPr>
    </w:p>
    <w:p w14:paraId="5E9BA368">
      <w:pPr>
        <w:spacing w:line="460" w:lineRule="exact"/>
      </w:pPr>
    </w:p>
    <w:p w14:paraId="13D8A919">
      <w:pPr>
        <w:spacing w:line="460" w:lineRule="exact"/>
      </w:pPr>
    </w:p>
    <w:p w14:paraId="79DBCF2A">
      <w:pPr>
        <w:spacing w:line="460" w:lineRule="exact"/>
      </w:pPr>
    </w:p>
    <w:p w14:paraId="00A7691C">
      <w:pPr>
        <w:spacing w:line="440" w:lineRule="exact"/>
        <w:jc w:val="center"/>
        <w:rPr>
          <w:rFonts w:ascii="宋体" w:hAnsi="Courier New"/>
          <w:b/>
          <w:sz w:val="44"/>
          <w:szCs w:val="44"/>
        </w:rPr>
      </w:pPr>
    </w:p>
    <w:p w14:paraId="31780B8C">
      <w:pPr>
        <w:spacing w:line="440" w:lineRule="exact"/>
        <w:jc w:val="center"/>
        <w:rPr>
          <w:rFonts w:ascii="宋体" w:hAnsi="Courier New"/>
          <w:b/>
          <w:sz w:val="44"/>
          <w:szCs w:val="44"/>
        </w:rPr>
      </w:pPr>
    </w:p>
    <w:p w14:paraId="655FD26D">
      <w:pPr>
        <w:spacing w:line="440" w:lineRule="exact"/>
        <w:jc w:val="center"/>
        <w:rPr>
          <w:rFonts w:ascii="宋体" w:hAnsi="Courier New"/>
          <w:b/>
          <w:sz w:val="44"/>
          <w:szCs w:val="44"/>
        </w:rPr>
      </w:pPr>
    </w:p>
    <w:p w14:paraId="2873AFC4">
      <w:pPr>
        <w:spacing w:line="440" w:lineRule="exact"/>
        <w:jc w:val="center"/>
        <w:rPr>
          <w:rFonts w:ascii="宋体" w:hAnsi="Courier New"/>
          <w:b/>
          <w:sz w:val="44"/>
          <w:szCs w:val="44"/>
        </w:rPr>
      </w:pPr>
    </w:p>
    <w:p w14:paraId="3FAB15EC">
      <w:pPr>
        <w:spacing w:line="440" w:lineRule="exact"/>
        <w:jc w:val="center"/>
        <w:rPr>
          <w:rFonts w:ascii="宋体" w:hAnsi="Courier New"/>
          <w:b/>
          <w:sz w:val="44"/>
          <w:szCs w:val="44"/>
        </w:rPr>
      </w:pPr>
    </w:p>
    <w:p w14:paraId="28187967">
      <w:pPr>
        <w:spacing w:line="440" w:lineRule="exact"/>
        <w:jc w:val="center"/>
        <w:rPr>
          <w:rFonts w:ascii="宋体" w:hAnsi="Courier New"/>
          <w:b/>
          <w:sz w:val="44"/>
          <w:szCs w:val="44"/>
        </w:rPr>
      </w:pPr>
    </w:p>
    <w:p w14:paraId="4DF61F76">
      <w:pPr>
        <w:spacing w:line="440" w:lineRule="exact"/>
        <w:jc w:val="center"/>
        <w:rPr>
          <w:rFonts w:ascii="宋体" w:hAnsi="Courier New"/>
          <w:b/>
          <w:sz w:val="44"/>
          <w:szCs w:val="44"/>
        </w:rPr>
      </w:pPr>
    </w:p>
    <w:p w14:paraId="7621D0CC">
      <w:pPr>
        <w:spacing w:line="440" w:lineRule="exact"/>
        <w:jc w:val="center"/>
        <w:rPr>
          <w:rFonts w:ascii="宋体" w:hAnsi="Courier New"/>
          <w:b/>
          <w:sz w:val="44"/>
          <w:szCs w:val="44"/>
        </w:rPr>
      </w:pPr>
      <w:r>
        <w:rPr>
          <w:rFonts w:hint="eastAsia" w:ascii="宋体" w:hAnsi="Courier New"/>
          <w:b/>
          <w:sz w:val="44"/>
          <w:szCs w:val="44"/>
        </w:rPr>
        <w:t>医院购销廉洁</w:t>
      </w:r>
      <w:bookmarkStart w:id="39" w:name="#235169"/>
      <w:bookmarkEnd w:id="39"/>
      <w:bookmarkStart w:id="40" w:name="#235171"/>
      <w:bookmarkEnd w:id="40"/>
      <w:bookmarkStart w:id="41" w:name="#235170"/>
      <w:bookmarkEnd w:id="41"/>
      <w:bookmarkStart w:id="42" w:name="#235182"/>
      <w:bookmarkEnd w:id="42"/>
      <w:r>
        <w:rPr>
          <w:rFonts w:hint="eastAsia" w:ascii="宋体" w:hAnsi="Courier New"/>
          <w:b/>
          <w:sz w:val="44"/>
          <w:szCs w:val="44"/>
        </w:rPr>
        <w:t>协议</w:t>
      </w:r>
    </w:p>
    <w:p w14:paraId="0A5427A3">
      <w:pPr>
        <w:spacing w:line="440" w:lineRule="exact"/>
        <w:rPr>
          <w:rFonts w:ascii="宋体" w:hAnsi="Courier New"/>
          <w:sz w:val="24"/>
        </w:rPr>
      </w:pPr>
    </w:p>
    <w:p w14:paraId="59813FB3">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甲方（医疗机构）：</w:t>
      </w:r>
      <w:r>
        <w:rPr>
          <w:rFonts w:hint="eastAsia" w:ascii="仿宋_GB2312" w:hAnsi="仿宋_GB2312" w:eastAsia="仿宋_GB2312" w:cs="仿宋_GB2312"/>
          <w:sz w:val="32"/>
          <w:szCs w:val="32"/>
        </w:rPr>
        <w:t>河池市中医医院</w:t>
      </w:r>
    </w:p>
    <w:p w14:paraId="4E75ABAA">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乙方（供应商）：</w:t>
      </w:r>
      <w:r>
        <w:rPr>
          <w:rFonts w:hint="eastAsia" w:ascii="仿宋_GB2312" w:hAnsi="仿宋_GB2312" w:eastAsia="仿宋_GB2312" w:cs="仿宋_GB2312"/>
          <w:sz w:val="32"/>
          <w:szCs w:val="32"/>
        </w:rPr>
        <w:t>XXXXXXXXXXXXXXX公司</w:t>
      </w:r>
    </w:p>
    <w:p w14:paraId="1347795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卫生健康委、国家医保局、国家中医药管理局《关于印发医疗机构工作人员廉洁从业九项准则的通知》及《关于建立医药购销领域商业贿赂不良记录的规定》的精神，根据《河池市中医医院贯彻落实（医疗机构工作人员廉洁从业九项准则）实施方案》要求，为进一步规范医药购销行为，维护正常的医疗秩序和医药产品经营秩序，经双方协商，协议如下： </w:t>
      </w:r>
    </w:p>
    <w:p w14:paraId="3806DD9E">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仿宋_GB2312" w:hAnsi="仿宋_GB2312" w:eastAsia="仿宋_GB2312" w:cs="仿宋_GB2312"/>
          <w:sz w:val="32"/>
          <w:szCs w:val="32"/>
        </w:rPr>
        <w:t>甲乙双方必须自觉遵守国家和地方的有关法律法规，严格执行上级关于纠正医药购销和医疗服务中不正之风和治理商业贿赂的有关文件规定，严格执行药品、医疗设备、医用耗材、医用试剂、信息系统及软件、后勤物资、基建工程招标采购管理制度。</w:t>
      </w:r>
    </w:p>
    <w:p w14:paraId="7A70B629">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仿宋_GB2312" w:hAnsi="仿宋_GB2312" w:eastAsia="仿宋_GB2312" w:cs="仿宋_GB2312"/>
          <w:sz w:val="32"/>
          <w:szCs w:val="32"/>
        </w:rPr>
        <w:t>甲乙双方应共同遵守商业道德，严格履行购销合同，不利用非法手段谋取不正当利益，公平公正地处理往来业务。</w:t>
      </w:r>
    </w:p>
    <w:p w14:paraId="510932D6">
      <w:p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三、甲方须履行的责任</w:t>
      </w:r>
    </w:p>
    <w:p w14:paraId="68F023F7">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（一）不得以任何方式向乙方索取回扣，或者索要、收受乙方产品发票价外的赞助，不得要求乙方代支任何费用开支。</w:t>
      </w:r>
    </w:p>
    <w:p w14:paraId="5FA0ADF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（二）医院工作人员不得替乙方代表非法统计销售药品、医用耗材、医用试剂的使用数量，甲方对出现数量异常变动的药品、医用耗材、医用试剂，查实后将停止采购。</w:t>
      </w:r>
    </w:p>
    <w:p w14:paraId="323EEADF">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（三）医院工作人员不得利用工作便利以暗示或其他任何形式向乙方索要回扣、提成、有价证券、现金、购物卡等。</w:t>
      </w:r>
    </w:p>
    <w:p w14:paraId="32C53671">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如违反以上条款，情节较轻的，按医院医德医风等相关规定进行处理；情节较重构成违纪的，由纪检监察部门处理；情节严重涉嫌犯罪的，移交司法机关处理。</w:t>
      </w:r>
    </w:p>
    <w:p w14:paraId="52C66730">
      <w:p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四、乙方须履行的责任</w:t>
      </w:r>
    </w:p>
    <w:p w14:paraId="207189FC">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（一）乙方必须自觉遵守甲方有关药品、医疗设备及服务、医用耗材、医用试剂、信息系统及软件、后勤物资、基建工程的各项管理规定，按程序和流程办理相关业务。</w:t>
      </w:r>
    </w:p>
    <w:p w14:paraId="3EC75174">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（二）不得派代表到甲方，以科研费、开发费、宣传费、推销费等名义推销药品、医疗设备、医用耗材、医用试剂、信息系统及软件、后勤物资等产品。</w:t>
      </w:r>
    </w:p>
    <w:p w14:paraId="7F8C9EDC">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（三）不得以提成和赠送现金、有价证券、信用卡、购物卡，提供宴请、娱乐,资助国内或境外学术活动等手段影响甲方医生使用医药产品的选择权。</w:t>
      </w:r>
    </w:p>
    <w:p w14:paraId="50B76850">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（四）不得派代表到甲方临床医技科室进行新药申请、开方提成促销，或以不正当交易手段诱导临床医生使用乙方所供的药品、医疗设备、医用耗材、医用试剂等。</w:t>
      </w:r>
    </w:p>
    <w:p w14:paraId="2729B1C9">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（五）不得向医院领导、行政职能科室、临床医技负责人和其他医护人员及行政后勤人员发放回扣和赠送现金、有价证券、信用卡、购物卡，提供宴请、娱乐等属于商业贿赂的不正当行为，</w:t>
      </w:r>
    </w:p>
    <w:p w14:paraId="05963501">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（六）严格执行合同条款，不以次充好，不降低产品质量，做到诚信经营。</w:t>
      </w:r>
    </w:p>
    <w:p w14:paraId="6E7C17B1">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（七）乙方指定其工作人员：XXXXXX，联系方式：XXXXXXXXXX，身份证号：XXXXXXXXXXXXX ，负责与甲方进行工作对接。</w:t>
      </w:r>
    </w:p>
    <w:p w14:paraId="29A5C136">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乙方如违反第四条“乙方须履行的责任”所列条款，一经发现，甲方有权终止购销合同，并将乙方列入不良行为记录，计入黑名单；同时禁止乙方在甲方进行经销活动2年以上。对甲方造成经济损失的乙方须承担赔偿责任，涉嫌违法的，移交司法机关处理。</w:t>
      </w:r>
    </w:p>
    <w:p w14:paraId="56F1FB46">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仿宋_GB2312" w:hAnsi="仿宋_GB2312" w:eastAsia="仿宋_GB2312" w:cs="仿宋_GB2312"/>
          <w:sz w:val="32"/>
          <w:szCs w:val="32"/>
        </w:rPr>
        <w:t>如甲方工作人员暗示或索要回扣等不正当要求，乙方应予拒绝，并有责任如实向甲方纪检监察部门反映情况。</w:t>
      </w:r>
    </w:p>
    <w:p w14:paraId="1C419149">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七、</w:t>
      </w:r>
      <w:r>
        <w:rPr>
          <w:rFonts w:hint="eastAsia" w:ascii="仿宋_GB2312" w:hAnsi="仿宋_GB2312" w:eastAsia="仿宋_GB2312" w:cs="仿宋_GB2312"/>
          <w:sz w:val="32"/>
          <w:szCs w:val="32"/>
        </w:rPr>
        <w:t>本协议一式肆份，甲方执叁份，乙方执壹份，本公约作为购销合同的附件，随销购合同签字之日起生效。</w:t>
      </w:r>
    </w:p>
    <w:p w14:paraId="1A6F63BB">
      <w:pPr>
        <w:snapToGrid w:val="0"/>
        <w:spacing w:line="560" w:lineRule="exact"/>
        <w:ind w:firstLine="640" w:firstLineChars="200"/>
        <w:rPr>
          <w:rFonts w:hint="eastAsia" w:ascii="仿宋_GB2312" w:hAnsi="仿宋_GB2312" w:eastAsia="仿宋_GB2312" w:cs="仿宋_GB2312"/>
          <w:sz w:val="32"/>
          <w:szCs w:val="32"/>
        </w:rPr>
      </w:pPr>
    </w:p>
    <w:p w14:paraId="3E51B7FA">
      <w:pPr>
        <w:snapToGrid w:val="0"/>
        <w:spacing w:line="560" w:lineRule="exact"/>
        <w:ind w:firstLine="640" w:firstLineChars="200"/>
        <w:rPr>
          <w:rFonts w:hint="eastAsia" w:ascii="仿宋_GB2312" w:hAnsi="仿宋_GB2312" w:eastAsia="仿宋_GB2312" w:cs="仿宋_GB2312"/>
          <w:sz w:val="32"/>
          <w:szCs w:val="32"/>
        </w:rPr>
      </w:pPr>
    </w:p>
    <w:p w14:paraId="600BD0C1">
      <w:pPr>
        <w:snapToGrid w:val="0"/>
        <w:spacing w:line="560" w:lineRule="exact"/>
        <w:ind w:firstLine="640" w:firstLineChars="200"/>
        <w:rPr>
          <w:rFonts w:hint="eastAsia" w:ascii="仿宋_GB2312" w:hAnsi="仿宋_GB2312" w:eastAsia="仿宋_GB2312" w:cs="仿宋_GB2312"/>
          <w:sz w:val="32"/>
          <w:szCs w:val="32"/>
        </w:rPr>
      </w:pPr>
    </w:p>
    <w:p w14:paraId="40545B46">
      <w:pPr>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 xml:space="preserve">甲方（盖章）： </w:t>
      </w:r>
      <w:r>
        <w:rPr>
          <w:rFonts w:hint="eastAsia" w:ascii="仿宋_GB2312" w:hAnsi="仿宋_GB2312" w:eastAsia="仿宋_GB2312" w:cs="仿宋_GB2312"/>
          <w:sz w:val="32"/>
          <w:szCs w:val="32"/>
        </w:rPr>
        <w:t xml:space="preserve">河池市中医医院   </w:t>
      </w:r>
      <w:r>
        <w:rPr>
          <w:rFonts w:hint="eastAsia" w:ascii="黑体" w:hAnsi="黑体" w:eastAsia="黑体" w:cs="黑体"/>
          <w:sz w:val="32"/>
          <w:szCs w:val="32"/>
        </w:rPr>
        <w:t>乙方（盖章）：</w:t>
      </w:r>
    </w:p>
    <w:p w14:paraId="7F3E5A20">
      <w:pPr>
        <w:spacing w:line="560" w:lineRule="exact"/>
        <w:ind w:firstLine="640" w:firstLineChars="200"/>
        <w:rPr>
          <w:rFonts w:hint="eastAsia" w:ascii="仿宋_GB2312" w:hAnsi="仿宋_GB2312" w:eastAsia="仿宋_GB2312" w:cs="仿宋_GB2312"/>
          <w:sz w:val="32"/>
          <w:szCs w:val="32"/>
        </w:rPr>
      </w:pPr>
    </w:p>
    <w:p w14:paraId="16148BB1">
      <w:pPr>
        <w:spacing w:line="560" w:lineRule="exact"/>
        <w:ind w:firstLine="640" w:firstLineChars="200"/>
        <w:rPr>
          <w:rFonts w:hint="eastAsia" w:ascii="仿宋_GB2312" w:hAnsi="仿宋_GB2312" w:eastAsia="仿宋_GB2312" w:cs="仿宋_GB2312"/>
          <w:sz w:val="32"/>
          <w:szCs w:val="32"/>
        </w:rPr>
      </w:pPr>
    </w:p>
    <w:p w14:paraId="2D3FC7C3">
      <w:pPr>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 xml:space="preserve">法人签章：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法人签章：</w:t>
      </w:r>
    </w:p>
    <w:p w14:paraId="02DF621B">
      <w:pPr>
        <w:spacing w:line="560" w:lineRule="exact"/>
        <w:ind w:firstLine="640" w:firstLineChars="200"/>
        <w:rPr>
          <w:rFonts w:hint="eastAsia" w:ascii="仿宋_GB2312" w:hAnsi="仿宋_GB2312" w:eastAsia="仿宋_GB2312" w:cs="仿宋_GB2312"/>
          <w:sz w:val="32"/>
          <w:szCs w:val="32"/>
        </w:rPr>
      </w:pPr>
    </w:p>
    <w:p w14:paraId="4EC34641">
      <w:pPr>
        <w:spacing w:line="560" w:lineRule="exact"/>
        <w:ind w:firstLine="640" w:firstLineChars="200"/>
        <w:rPr>
          <w:rFonts w:hint="eastAsia" w:ascii="仿宋_GB2312" w:hAnsi="仿宋_GB2312" w:eastAsia="仿宋_GB2312" w:cs="仿宋_GB2312"/>
          <w:sz w:val="32"/>
          <w:szCs w:val="32"/>
        </w:rPr>
      </w:pPr>
    </w:p>
    <w:p w14:paraId="346AF80B">
      <w:pPr>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代理人（签字）：               代理人（签字）：</w:t>
      </w:r>
      <w:r>
        <w:rPr>
          <w:rFonts w:hint="eastAsia" w:ascii="仿宋_GB2312" w:hAnsi="仿宋_GB2312" w:eastAsia="仿宋_GB2312" w:cs="仿宋_GB2312"/>
          <w:sz w:val="32"/>
          <w:szCs w:val="32"/>
        </w:rPr>
        <w:t>　　　　</w:t>
      </w:r>
    </w:p>
    <w:p w14:paraId="06BA92F8">
      <w:pPr>
        <w:spacing w:line="420" w:lineRule="exact"/>
        <w:ind w:firstLine="640" w:firstLineChars="200"/>
        <w:rPr>
          <w:rFonts w:hint="eastAsia" w:ascii="仿宋_GB2312" w:hAnsi="仿宋_GB2312" w:eastAsia="仿宋_GB2312" w:cs="仿宋_GB2312"/>
          <w:sz w:val="32"/>
          <w:szCs w:val="32"/>
        </w:rPr>
      </w:pPr>
      <w:bookmarkStart w:id="43" w:name="#235186"/>
      <w:bookmarkEnd w:id="43"/>
    </w:p>
    <w:p w14:paraId="3EA4E6D2">
      <w:pPr>
        <w:pStyle w:val="15"/>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年   月   日 </w:t>
      </w:r>
    </w:p>
    <w:sectPr>
      <w:footerReference r:id="rId16" w:type="first"/>
      <w:headerReference r:id="rId14" w:type="default"/>
      <w:footerReference r:id="rId1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08F75C-E7FE-4C72-BF27-C5280E1B00BE}"/>
  </w:font>
  <w:font w:name="黑体">
    <w:panose1 w:val="02010609060101010101"/>
    <w:charset w:val="86"/>
    <w:family w:val="auto"/>
    <w:pitch w:val="default"/>
    <w:sig w:usb0="800002BF" w:usb1="38CF7CFA" w:usb2="00000016" w:usb3="00000000" w:csb0="00040001" w:csb1="00000000"/>
    <w:embedRegular r:id="rId2" w:fontKey="{236D85CE-4ECC-45C2-A163-8C947AAE1C0A}"/>
  </w:font>
  <w:font w:name="Courier New">
    <w:panose1 w:val="02070309020205020404"/>
    <w:charset w:val="01"/>
    <w:family w:val="modern"/>
    <w:pitch w:val="default"/>
    <w:sig w:usb0="E0002EFF" w:usb1="C0007843" w:usb2="00000009" w:usb3="00000000" w:csb0="400001FF" w:csb1="FFFF0000"/>
    <w:embedRegular r:id="rId3" w:fontKey="{195CF6BC-3FC7-47F7-8356-18FF5484C22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1FDE475E-03F3-47D8-9D00-DEB3CBB25089}"/>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5" w:fontKey="{D92B3BF9-FA59-4A2D-AAEE-F9BA8179D394}"/>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swiss"/>
    <w:pitch w:val="default"/>
    <w:sig w:usb0="9000002F" w:usb1="29D77CFB" w:usb2="00000012" w:usb3="00000000" w:csb0="00080001" w:csb1="00000000"/>
  </w:font>
  <w:font w:name="方正小标宋简体">
    <w:panose1 w:val="02000000000000000000"/>
    <w:charset w:val="86"/>
    <w:family w:val="auto"/>
    <w:pitch w:val="default"/>
    <w:sig w:usb0="A00002BF" w:usb1="184F6CFA" w:usb2="00000012" w:usb3="00000000" w:csb0="00040001" w:csb1="00000000"/>
    <w:embedRegular r:id="rId6" w:fontKey="{DB648966-EE55-4653-9D96-638ACF1E2818}"/>
  </w:font>
  <w:font w:name="Wingdings 2">
    <w:panose1 w:val="05020102010507070707"/>
    <w:charset w:val="02"/>
    <w:family w:val="roman"/>
    <w:pitch w:val="default"/>
    <w:sig w:usb0="00000000" w:usb1="00000000" w:usb2="00000000" w:usb3="00000000" w:csb0="80000000" w:csb1="00000000"/>
    <w:embedRegular r:id="rId7" w:fontKey="{CB13C72F-41EE-45A6-9353-308B7F323838}"/>
  </w:font>
  <w:font w:name="楷体">
    <w:panose1 w:val="02010609060101010101"/>
    <w:charset w:val="86"/>
    <w:family w:val="modern"/>
    <w:pitch w:val="default"/>
    <w:sig w:usb0="800002BF" w:usb1="38CF7CFA" w:usb2="00000016" w:usb3="00000000" w:csb0="00040001" w:csb1="00000000"/>
    <w:embedRegular r:id="rId8" w:fontKey="{195DB89E-C055-4DF0-A670-8562F4A44137}"/>
  </w:font>
  <w:font w:name="WPSEMBED6">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5C5B">
    <w:pPr>
      <w:pStyle w:val="22"/>
      <w:tabs>
        <w:tab w:val="center" w:pos="4439"/>
        <w:tab w:val="clear" w:pos="4153"/>
      </w:tabs>
      <w:jc w:val="both"/>
    </w:pPr>
    <w:r>
      <w:pict>
        <v:shape id="文本框 1" o:spid="_x0000_s1033"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wwEAAHIDAAAOAAAAZHJzL2Uyb0RvYy54bWysU82O0zAQviPtO1i+b5NWCFVR0xVotQhp&#10;BUgLD+A6TmNheyyP26QvAG/AiQt3nqvPwdhp2mX3tuLijOfn8zffTFY3gzVsrwJqcDWfz0rOlJPQ&#10;aLet+dcvd9dLzjAK1wgDTtX8oJDfrK9erXpfqQV0YBoVGIE4rHpf8y5GXxUFyk5ZgTPwylGwhWBF&#10;pGvYFk0QPaFbUyzK8k3RQ2h8AKkQyXs7Bvk647etkvFT26KKzNScuMV8hnxu0lmsV6LaBuE7LU80&#10;xAtYWKEdPXqGuhVRsF3Qz6CslgEQ2jiTYAtoWy1V7oG6mZdPunnohFe5FxIH/Vkm/H+w8uP+c2C6&#10;qflrzpywNKLjzx/HX3+Ov7+zeZKn91hR1oOnvDi8g4HGnFtFfw/yG1JK8ShnLEDKTnIMbbDpS40y&#10;KqQJHM6qqyEymdCWi+WypJCk2HRJqJdyHzC+V2BZMmoeaKyZgtjfYxxTp5T0moM7bQz5RWXcPw7C&#10;HD0q78apOtEfGScrDpuBapO5geZAbfe0HzV3tMCcmQ+O5E+rNBlhMjaTsfNBbzsiOgn1dheJUmZ6&#10;gT3pRoPNvZ6WMG3O43vOuvwq678AAAD//wMAUEsDBBQABgAIAAAAIQCLhZCT2QAAAAUBAAAPAAAA&#10;ZHJzL2Rvd25yZXYueG1sTI9BT8MwDIXvSPyHyEjcWMoOo5Sm08S0CyABgwPc3Ma0hcSpmmwr/x6D&#10;kOBi+elZz98rl5N3ak9j7AMbOJ9loIibYHtuDTw/bc5yUDEhW3SBycAnRVhWx0clFjYc+JH229Qq&#10;CeFYoIEupaHQOjYdeYyzMBCL9xZGj0nk2Go74kHCvdPzLFtojz3Lhw4Huu6o+djuvIENL1ztbvKL&#10;2/v16qF+vVzfvfC7Macn0+oKVKIp/R3DN76gQyVMddixjcoZkCLpZ4o3z3OR9e+iq1L/p6++AAAA&#10;//8DAFBLAQItABQABgAIAAAAIQC2gziS/gAAAOEBAAATAAAAAAAAAAAAAAAAAAAAAABbQ29udGVu&#10;dF9UeXBlc10ueG1sUEsBAi0AFAAGAAgAAAAhADj9If/WAAAAlAEAAAsAAAAAAAAAAAAAAAAALwEA&#10;AF9yZWxzLy5yZWxzUEsBAi0AFAAGAAgAAAAhAH/9AIPDAQAAcgMAAA4AAAAAAAAAAAAAAAAALgIA&#10;AGRycy9lMm9Eb2MueG1sUEsBAi0AFAAGAAgAAAAhAIuFkJPZAAAABQEAAA8AAAAAAAAAAAAAAAAA&#10;HQQAAGRycy9kb3ducmV2LnhtbFBLBQYAAAAABAAEAPMAAAAjBQAAAAA=&#10;">
          <v:path arrowok="t"/>
          <v:fill on="f" focussize="0,0"/>
          <v:stroke on="f" joinstyle="miter"/>
          <v:imagedata o:title=""/>
          <o:lock v:ext="edit"/>
          <v:textbox inset="0mm,0mm,0mm,0mm" style="mso-fit-shape-to-text:t;">
            <w:txbxContent>
              <w:p w14:paraId="4FC6FD50">
                <w:pPr>
                  <w:pStyle w:val="22"/>
                </w:pPr>
                <w:r>
                  <w:fldChar w:fldCharType="begin"/>
                </w:r>
                <w:r>
                  <w:instrText xml:space="preserve"> PAGE  \* MERGEFORMAT </w:instrText>
                </w:r>
                <w:r>
                  <w:fldChar w:fldCharType="separate"/>
                </w:r>
                <w:r>
                  <w:t>5</w:t>
                </w:r>
                <w:r>
                  <w:fldChar w:fldCharType="end"/>
                </w:r>
              </w:p>
            </w:txbxContent>
          </v:textbox>
        </v:shape>
      </w:pict>
    </w:r>
  </w:p>
  <w:p w14:paraId="44D7F39D">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B13C">
    <w:pPr>
      <w:pStyle w:val="22"/>
    </w:pPr>
    <w:r>
      <w:pict>
        <v:shape id="文本框 6"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PuxwEAAHkDAAAOAAAAZHJzL2Uyb0RvYy54bWysU0tu2zAQ3RfoHQjuYykOEAiC5aBFkKJA&#10;0BZIewCaoiyiJIfg0JZ8gfYGXXXTfc/lc3RIWU7a7oJsqOF8Ht+bGa1uRmvYXgXU4Bp+uSg5U05C&#10;q9224V8+311UnGEUrhUGnGr4QSG/Wb9+tRp8rZbQg2lVYATisB58w/sYfV0UKHtlBS7AK0fBDoIV&#10;ka5hW7RBDIRuTbEsy+tigND6AFIhkvd2CvJ1xu86JePHrkMVmWk4cYv5DPncpLNYr0S9DcL3Wp5o&#10;iGewsEI7evQMdSuiYLug/4OyWgZA6OJCgi2g67RUWQOpuSz/UfPQC6+yFmoO+nOb8OVg5Yf9p8B0&#10;2/ArzpywNKLjj+/Hn7+Pv76x69SewWNNWQ+e8uL4FkYac5aK/h7kV6SU4knOVICUndoxdsGmLwll&#10;VEgTOJy7rsbIZEKrllVVUkhSbL4k1MdyHzC+U2BZMhoeaKyZgtjfY5xS55T0moM7bQz5RW3cXw7C&#10;nDwq78apOtGfGCcrjpsxd6Sa5W+gPZD6gdak4Y72mDPz3tEU0kbNRpiNzWzsfNDbnvjO/Xqzi8Qs&#10;E04PTbCn9tF8s+TTLqYFenrPWY9/zPoPAAAA//8DAFBLAwQUAAYACAAAACEAi4WQk9kAAAAFAQAA&#10;DwAAAGRycy9kb3ducmV2LnhtbEyPQU/DMAyF70j8h8hI3FjKDqOUptPEtAsgAYMD3NzGtIXEqZps&#10;K/8eg5DgYvnpWc/fK5eTd2pPY+wDGzifZaCIm2B7bg08P23OclAxIVt0gcnAJ0VYVsdHJRY2HPiR&#10;9tvUKgnhWKCBLqWh0Do2HXmMszAQi/cWRo9J5NhqO+JBwr3T8yxbaI89y4cOB7ruqPnY7ryBDS9c&#10;7W7yi9v79eqhfr1c373wuzGnJ9PqClSiKf0dwze+oEMlTHXYsY3KGZAi6WeKN89zkfXvoqtS/6ev&#10;vgAAAP//AwBQSwECLQAUAAYACAAAACEAtoM4kv4AAADhAQAAEwAAAAAAAAAAAAAAAAAAAAAAW0Nv&#10;bnRlbnRfVHlwZXNdLnhtbFBLAQItABQABgAIAAAAIQA4/SH/1gAAAJQBAAALAAAAAAAAAAAAAAAA&#10;AC8BAABfcmVscy8ucmVsc1BLAQItABQABgAIAAAAIQBQNwPuxwEAAHkDAAAOAAAAAAAAAAAAAAAA&#10;AC4CAABkcnMvZTJvRG9jLnhtbFBLAQItABQABgAIAAAAIQCLhZCT2QAAAAUBAAAPAAAAAAAAAAAA&#10;AAAAACEEAABkcnMvZG93bnJldi54bWxQSwUGAAAAAAQABADzAAAAJwUAAAAA&#10;">
          <v:path arrowok="t"/>
          <v:fill on="f" focussize="0,0"/>
          <v:stroke on="f" joinstyle="miter"/>
          <v:imagedata o:title=""/>
          <o:lock v:ext="edit"/>
          <v:textbox inset="0mm,0mm,0mm,0mm" style="mso-fit-shape-to-text:t;">
            <w:txbxContent>
              <w:p w14:paraId="1591DD24">
                <w:pPr>
                  <w:pStyle w:val="22"/>
                </w:pPr>
                <w:r>
                  <w:fldChar w:fldCharType="begin"/>
                </w:r>
                <w:r>
                  <w:instrText xml:space="preserve"> PAGE  \* MERGEFORMAT </w:instrText>
                </w:r>
                <w:r>
                  <w:fldChar w:fldCharType="separate"/>
                </w:r>
                <w:r>
                  <w:t>63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2FD5">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64A3E">
    <w:pPr>
      <w:pStyle w:val="22"/>
      <w:tabs>
        <w:tab w:val="center" w:pos="4439"/>
        <w:tab w:val="clear" w:pos="4153"/>
      </w:tabs>
    </w:pPr>
    <w:r>
      <w:pict>
        <v:shape id="文本框 2" o:spid="_x0000_s1032" o:spt="202" type="#_x0000_t202" style="position:absolute;left:0pt;margin-top:0pt;height:12.05pt;width:9.0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5cyQEAAHcDAAAOAAAAZHJzL2Uyb0RvYy54bWysU8GO0zAQvSPxD5bvNEmXRRA1XYFWi5BW&#10;gLTwAa5jNxaxx/K4TfoD8AecuHDnu/odO3aa7gI3xMUZj2fevDczWV2Ntmd7FdCAa3i1KDlTTkJr&#10;3Lbhnz/dPHvJGUbhWtGDUw0/KORX66dPVoOv1RI66FsVGIE4rAff8C5GXxcFyk5ZgQvwytGjhmBF&#10;pGvYFm0QA6HbvliW5YtigND6AFIhkvd6euTrjK+1kvGD1qgi6xtO3GI+Qz436SzWK1Fvg/CdkSca&#10;4h9YWGEcFT1DXYso2C6Yv6CskQEQdFxIsAVobaTKGkhNVf6h5q4TXmUt1Bz05zbh/4OV7/cfAzNt&#10;wy85c8LSiI7fvx1//Dr+/MqWqT2Dx5qi7jzFxfENjDTmLBX9LcgvSCHFo5gpASk6tWPUwaYvCWWU&#10;SBM4nLuuxshkQquev7qg6pKeqsuLkuyE+ZDsA8a3CixLRsMDDTUTEPtbjFPoHJJqObgxfU9+Uffu&#10;NwdhTh6VN+OUnchPfJMVx82Y+1HN4jfQHkj7QEvScEdbzFn/ztEM0j7NRpiNzWzsfDDbjvjO3Xq9&#10;i8QsE06FJthT82i6WfJpE9P6PL7nqIf/ZX0PAAD//wMAUEsDBBQABgAIAAAAIQDZKkxO2wAAAAMB&#10;AAAPAAAAZHJzL2Rvd25yZXYueG1sTI/BTsMwEETvSP0Ha5G4UScVKiFkU1VUvQAStHCAmxMvSYq9&#10;jmK3DX+Py4VeVhrNaOZtsRitEQcafOcYIZ0mIIhrpztuEN7f1tcZCB8Ua2UcE8IPeViUk4tC5dod&#10;eUOHbWhELGGfK4Q2hD6X0tctWeWnrieO3pcbrApRDo3UgzrGcmvkLEnm0qqO40Krenpoqf7e7i3C&#10;muemMo/Z7dPLavlafd6tnj94h3h1OS7vQQQaw38YTvgRHcrIVLk9ay8MQnwk/N2Tl6UgKoTZTQqy&#10;LOQ5e/kLAAD//wMAUEsBAi0AFAAGAAgAAAAhALaDOJL+AAAA4QEAABMAAAAAAAAAAAAAAAAAAAAA&#10;AFtDb250ZW50X1R5cGVzXS54bWxQSwECLQAUAAYACAAAACEAOP0h/9YAAACUAQAACwAAAAAAAAAA&#10;AAAAAAAvAQAAX3JlbHMvLnJlbHNQSwECLQAUAAYACAAAACEA2cLeXMkBAAB3AwAADgAAAAAAAAAA&#10;AAAAAAAuAgAAZHJzL2Uyb0RvYy54bWxQSwECLQAUAAYACAAAACEA2SpMTtsAAAADAQAADwAAAAAA&#10;AAAAAAAAAAAjBAAAZHJzL2Rvd25yZXYueG1sUEsFBgAAAAAEAAQA8wAAACsFAAAAAA==&#10;">
          <v:path arrowok="t"/>
          <v:fill on="f" focussize="0,0"/>
          <v:stroke on="f" joinstyle="miter"/>
          <v:imagedata o:title=""/>
          <o:lock v:ext="edit"/>
          <v:textbox inset="0mm,0mm,0mm,0mm" style="mso-fit-shape-to-text:t;">
            <w:txbxContent>
              <w:p w14:paraId="7E735495"/>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BC89">
    <w:pPr>
      <w:pStyle w:val="22"/>
      <w:tabs>
        <w:tab w:val="center" w:pos="4439"/>
        <w:tab w:val="clear" w:pos="4153"/>
      </w:tabs>
      <w:jc w:val="both"/>
    </w:pPr>
    <w:r>
      <w:pict>
        <v:shape id="文本框 10" o:spid="_x0000_s1031" o:spt="202" type="#_x0000_t202" style="position:absolute;left:0pt;margin-top:0pt;height:144pt;width:144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07uxAEAAHoDAAAOAAAAZHJzL2Uyb0RvYy54bWysU8GO0zAQvSPxD5bvNGkPqIqarkCrRUgr&#10;QFr4ANexGwvbY3ncJv0B+ANOXLjzXf0Oxm7TLnBb7cUZj8fPb96brG5GZ9leRTTgWz6f1ZwpL6Ez&#10;ftvyL5/vXi05wyR8Jyx41fKDQn6zfvliNYRGLaAH26nICMRjM4SW9ymFpqpQ9soJnEFQng41RCcS&#10;beO26qIYCN3ZalHXr6sBYhciSIVI2dvTIV8XfK2VTB+1RpWYbTlxS2WNZd3ktVqvRLONIvRGnmmI&#10;J7Bwwnh69AJ1K5Jgu2j+g3JGRkDQaSbBVaC1kar0QN3M63+6eehFUKUXEgfDRSZ8Plj5Yf8pMtO1&#10;nIzywpFFxx/fjz9/H399Y/OizxCwobKHQIVpfAsj+Vx6xXAP8iuShNWjmiw9NkjVWY9RR5e/1Cmj&#10;i2TB4SK7GhOTGW25WC5rOpJ0Nm0y6vV6iJjeKXAsBy2P5GuhIPb3mE6lU0l+zcOdsbZ4a/1fCcI8&#10;ZVQZjvPtK+McpXEzFkkWeTxyZgPdgbofaE5a7mmQObPvPdmQR2oK4hRspmAXotn2xHfS680uEbNC&#10;+Ap7lo8MLi2fhzFP0ON9qbr+Mus/AAAA//8DAFBLAwQUAAYACAAAACEAi4WQk9kAAAAFAQAADwAA&#10;AGRycy9kb3ducmV2LnhtbEyPQU/DMAyF70j8h8hI3FjKDqOUptPEtAsgAYMD3NzGtIXEqZpsK/8e&#10;g5DgYvnpWc/fK5eTd2pPY+wDGzifZaCIm2B7bg08P23OclAxIVt0gcnAJ0VYVsdHJRY2HPiR9tvU&#10;KgnhWKCBLqWh0Do2HXmMszAQi/cWRo9J5NhqO+JBwr3T8yxbaI89y4cOB7ruqPnY7ryBDS9c7W7y&#10;i9v79eqhfr1c373wuzGnJ9PqClSiKf0dwze+oEMlTHXYsY3KGZAi6WeKN89zkfXvoqtS/6evvgAA&#10;AP//AwBQSwECLQAUAAYACAAAACEAtoM4kv4AAADhAQAAEwAAAAAAAAAAAAAAAAAAAAAAW0NvbnRl&#10;bnRfVHlwZXNdLnhtbFBLAQItABQABgAIAAAAIQA4/SH/1gAAAJQBAAALAAAAAAAAAAAAAAAAAC8B&#10;AABfcmVscy8ucmVsc1BLAQItABQABgAIAAAAIQC7V07uxAEAAHoDAAAOAAAAAAAAAAAAAAAAAC4C&#10;AABkcnMvZTJvRG9jLnhtbFBLAQItABQABgAIAAAAIQCLhZCT2QAAAAUBAAAPAAAAAAAAAAAAAAAA&#10;AB4EAABkcnMvZG93bnJldi54bWxQSwUGAAAAAAQABADzAAAAJAUAAAAA&#10;">
          <v:path arrowok="t"/>
          <v:fill on="f" focussize="0,0"/>
          <v:stroke on="f" joinstyle="miter"/>
          <v:imagedata o:title=""/>
          <o:lock v:ext="edit"/>
          <v:textbox inset="0mm,0mm,0mm,0mm" style="mso-fit-shape-to-text:t;">
            <w:txbxContent>
              <w:p w14:paraId="634189FF">
                <w:pPr>
                  <w:pStyle w:val="22"/>
                </w:pPr>
                <w:r>
                  <w:fldChar w:fldCharType="begin"/>
                </w:r>
                <w:r>
                  <w:instrText xml:space="preserve"> PAGE  \* MERGEFORMAT </w:instrText>
                </w:r>
                <w:r>
                  <w:fldChar w:fldCharType="separate"/>
                </w:r>
                <w:r>
                  <w:t>0</w:t>
                </w:r>
                <w:r>
                  <w:fldChar w:fldCharType="end"/>
                </w:r>
              </w:p>
            </w:txbxContent>
          </v:textbox>
        </v:shape>
      </w:pict>
    </w:r>
  </w:p>
  <w:p w14:paraId="33D3AE0F">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83B3">
    <w:pPr>
      <w:pStyle w:val="22"/>
      <w:tabs>
        <w:tab w:val="center" w:pos="4439"/>
        <w:tab w:val="clear" w:pos="4153"/>
      </w:tabs>
    </w:pPr>
    <w:r>
      <w:pict>
        <v:shape id="文本框 11" o:spid="_x0000_s1030" o:spt="202" type="#_x0000_t202" style="position:absolute;left:0pt;margin-top:0pt;height:10.35pt;width:4.55pt;mso-position-horizontal:center;mso-position-horizontal-relative:margin;mso-wrap-style:non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wGzQEAAHcDAAAOAAAAZHJzL2Uyb0RvYy54bWysU81uEzEQviPxDpbvxNm2oWWVTQWqipAq&#10;QCo8gOO1sxb+k8fJbl4A3oATF+59rjwHY282LXBDXLzj8TffzDczu7werCE7GUF719BqNqdEOuFb&#10;7TYN/fzp9sUVJZC4a7nxTjZ0L4Fer54/W/ahlme+86aVkSCJg7oPDe1SCjVjIDppOcx8kA4flY+W&#10;J7zGDWsj75HdGnY2n79kvY9tiF5IAPTejI90VfiVkiJ9UApkIqahWFsqZyznOp9steT1JvLQaXEs&#10;g/9DFZZrh0lPVDc8cbKN+i8qq0X04FWaCW+ZV0oLWTSgmmr+h5r7jgdZtGBzIJzaBP+PVrzffYxE&#10;tw19RYnjFkd0+P7t8OPh8PMrqarcnz5AjbD7gMA0vPEDzrlohXDnxRdACHuCGQMA0bkfg4o2f1Ep&#10;wUAcwf7UdjkkItC5uLy8WlAi8KU6ry4uFjkre4wNEdJb6S3JRkMjDrXk57s7SCN0guRUzt9qY9DP&#10;a+N+cyDn6JFlM47Rufax3GylYT2UfpxP2te+3aP0HpekoQ63mBLzzuEM8j5NRpyM9WRsQ9SbDuud&#10;mvV6m7CyUnBONNIee4fTLZKPm5jX5+m9oB7/l9UvAAAA//8DAFBLAwQUAAYACAAAACEArLnC/NoA&#10;AAACAQAADwAAAGRycy9kb3ducmV2LnhtbEyPzU7DMBCE70i8g7VI3KjTHvoT4lQVVS+ABBQOcNvE&#10;SxKw11HstuHtWbjAZaXRjGa+Ldajd+pIQ+wCG5hOMlDEdbAdNwZenndXS1AxIVt0gcnAF0VYl+dn&#10;BeY2nPiJjvvUKCnhmKOBNqU+1zrWLXmMk9ATi/ceBo9J5NBoO+BJyr3Tsyyba48dy0KLPd20VH/u&#10;D97AjueucrfLxd3DdvNYva2296/8Yczlxbi5BpVoTH9h+MEXdCiFqQoHtlE5A/JI+r3iraagKgOz&#10;bAG6LPR/9PIbAAD//wMAUEsBAi0AFAAGAAgAAAAhALaDOJL+AAAA4QEAABMAAAAAAAAAAAAAAAAA&#10;AAAAAFtDb250ZW50X1R5cGVzXS54bWxQSwECLQAUAAYACAAAACEAOP0h/9YAAACUAQAACwAAAAAA&#10;AAAAAAAAAAAvAQAAX3JlbHMvLnJlbHNQSwECLQAUAAYACAAAACEARBScBs0BAAB3AwAADgAAAAAA&#10;AAAAAAAAAAAuAgAAZHJzL2Uyb0RvYy54bWxQSwECLQAUAAYACAAAACEArLnC/NoAAAACAQAADwAA&#10;AAAAAAAAAAAAAAAnBAAAZHJzL2Rvd25yZXYueG1sUEsFBgAAAAAEAAQA8wAAAC4FAAAAAA==&#10;">
          <v:path arrowok="t"/>
          <v:fill on="f" focussize="0,0"/>
          <v:stroke on="f" joinstyle="miter"/>
          <v:imagedata o:title=""/>
          <o:lock v:ext="edit"/>
          <v:textbox inset="0mm,0mm,0mm,0mm" style="mso-fit-shape-to-text:t;">
            <w:txbxContent>
              <w:p w14:paraId="747FD5BF">
                <w:pPr>
                  <w:pStyle w:val="22"/>
                </w:pPr>
                <w:r>
                  <w:fldChar w:fldCharType="begin"/>
                </w:r>
                <w:r>
                  <w:instrText xml:space="preserve"> PAGE  \* MERGEFORMAT </w:instrText>
                </w:r>
                <w:r>
                  <w:fldChar w:fldCharType="separate"/>
                </w:r>
                <w:r>
                  <w:t>1</w:t>
                </w:r>
                <w:r>
                  <w:fldChar w:fldCharType="end"/>
                </w:r>
              </w:p>
            </w:txbxContent>
          </v:textbox>
        </v:shape>
      </w:pict>
    </w:r>
    <w:r>
      <w:pict>
        <v:shape id="文本框 8" o:spid="_x0000_s1029" o:spt="202" type="#_x0000_t202" style="position:absolute;left:0pt;margin-top:0pt;height:12.05pt;width:9.05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2xywEAAHcDAAAOAAAAZHJzL2Uyb0RvYy54bWysU0tu2zAQ3RfoHQjua8n5IRUsBwmCBAGC&#10;tkDaA9AUaREVOQSHtuQLtDfoqpvuey6fo0PKctJ2V3RDDcmZx/fejBZXg+3YVgU04Go+n5WcKSeh&#10;MW5d808f795ccoZRuEZ04FTNdwr51fL1q0XvK3UCLXSNCoxAHFa9r3kbo6+KAmWrrMAZeOXoUkOw&#10;ItI2rIsmiJ7QbVeclOVF0UNofACpEOn0drzky4yvtZLxvdaoIutqTtxiXkNeV2ktlgtRrYPwrZEH&#10;GuIfWFhhHD16hLoVUbBNMH9BWSMDIOg4k2AL0NpIlTWQmnn5h5qnVniVtZA56I824f+Dle+2HwIz&#10;Tc0vOHPCUov2377uv//c//jCLpM9vceKsp485cXhBgZqc5aK/hHkZ6SU4kXOWICUnewYdLDpS0IZ&#10;FVIHdkfX1RCZTGjzs7en55xJupqfn5YUJ8znYh8w3iuwLAU1D9TUTEBsHzGOqVNKesvBnek6OhdV&#10;5347IMzxROXJOFQn8iPfFMVhNWQ/zibxK2h2pL2nIam5oynmrHtw1IM0T1MQpmA1BRsfzLolvpNb&#10;15tIzDLh9NAIezCPupslHyYxjc/Lfc56/l+WvwAAAP//AwBQSwMEFAAGAAgAAAAhANkqTE7bAAAA&#10;AwEAAA8AAABkcnMvZG93bnJldi54bWxMj8FOwzAQRO9I/QdrkbhRJxUqIWRTVVS9ABK0cICbEy9J&#10;ir2OYrcNf4/LhV5WGs1o5m2xGK0RBxp85xghnSYgiGunO24Q3t/W1xkIHxRrZRwTwg95WJSTi0Ll&#10;2h15Q4dtaEQsYZ8rhDaEPpfS1y1Z5aeuJ47elxusClEOjdSDOsZya+QsSebSqo7jQqt6emip/t7u&#10;LcKa56Yyj9nt08tq+Vp93q2eP3iHeHU5Lu9BBBrDfxhO+BEdyshUuT1rLwxCfCT83ZOXpSAqhNlN&#10;CrIs5Dl7+QsAAP//AwBQSwECLQAUAAYACAAAACEAtoM4kv4AAADhAQAAEwAAAAAAAAAAAAAAAAAA&#10;AAAAW0NvbnRlbnRfVHlwZXNdLnhtbFBLAQItABQABgAIAAAAIQA4/SH/1gAAAJQBAAALAAAAAAAA&#10;AAAAAAAAAC8BAABfcmVscy8ucmVsc1BLAQItABQABgAIAAAAIQCywz2xywEAAHcDAAAOAAAAAAAA&#10;AAAAAAAAAC4CAABkcnMvZTJvRG9jLnhtbFBLAQItABQABgAIAAAAIQDZKkxO2wAAAAMBAAAPAAAA&#10;AAAAAAAAAAAAACUEAABkcnMvZG93bnJldi54bWxQSwUGAAAAAAQABADzAAAALQUAAAAA&#10;">
          <v:path arrowok="t"/>
          <v:fill on="f" focussize="0,0"/>
          <v:stroke on="f" joinstyle="miter"/>
          <v:imagedata o:title=""/>
          <o:lock v:ext="edit"/>
          <v:textbox inset="0mm,0mm,0mm,0mm" style="mso-fit-shape-to-text:t;">
            <w:txbxContent>
              <w:p w14:paraId="6AAC5054"/>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DB6B">
    <w:pPr>
      <w:pStyle w:val="22"/>
      <w:tabs>
        <w:tab w:val="center" w:pos="4439"/>
        <w:tab w:val="clear" w:pos="4153"/>
      </w:tabs>
      <w:jc w:val="both"/>
    </w:pPr>
    <w:r>
      <w:pict>
        <v:shape id="文本框 9" o:spid="_x0000_s1028" o:spt="202" type="#_x0000_t202" style="position:absolute;left:0pt;margin-top:0pt;height:10.35pt;width:4.55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t6ygEAAHYDAAAOAAAAZHJzL2Uyb0RvYy54bWysU0uOEzEQ3SNxB8t74mSYkKGVzgg0GoQ0&#10;AqSBAzhuO23hn1xOunMBuAErNuw5V85B2Z1OZoYdYuMul+vz3qvq5XVvDdnJCNq7ms4mU0qkE77R&#10;blPTL59vX1xRAom7hhvvZE33Euj16vmzZRcqeeFbbxoZCRZxUHWhpm1KoWIMRCsth4kP0uGj8tHy&#10;hNe4YU3kHVa3hl1Mp69Y52MTohcSAL03wyNdlfpKSZE+KgUyEVNTxJbKGcu5zidbLXm1iTy0Whxh&#10;8H9AYbl22PRU6oYnTrZR/1XKahE9eJUmwlvmldJCFg7IZjZ9wua+5UEWLigOhJNM8P/Kig+7T5Ho&#10;pqYLShy3OKLDj++Hn78Pv76R11meLkCFUfcB41L/1vc45kIVwp0XXwFD2IOYIQEwOsvRq2jzF4kS&#10;TMQJ7E+qyz4Rgc75YnE1p0Tgy+zl7PJynruyc26IkN5Jb0k2ahpxpqU/391BGkLHkNzK+VttDPp5&#10;ZdwjB9YcPLIsxjE7Yx/gZiv1677IUVBkz9o3e6Te4Y7U1OESU2LeOxxBXqfRiKOxHo1tiHrTIt5R&#10;rDfbhMgK4HPZo3Y43EL5uIh5ex7eS9T5d1n9AQAA//8DAFBLAwQUAAYACAAAACEArLnC/NoAAAAC&#10;AQAADwAAAGRycy9kb3ducmV2LnhtbEyPzU7DMBCE70i8g7VI3KjTHvoT4lQVVS+ABBQOcNvESxKw&#10;11HstuHtWbjAZaXRjGa+Ldajd+pIQ+wCG5hOMlDEdbAdNwZenndXS1AxIVt0gcnAF0VYl+dnBeY2&#10;nPiJjvvUKCnhmKOBNqU+1zrWLXmMk9ATi/ceBo9J5NBoO+BJyr3Tsyyba48dy0KLPd20VH/uD97A&#10;jueucrfLxd3DdvNYva2296/8Yczlxbi5BpVoTH9h+MEXdCiFqQoHtlE5A/JI+r3iraagKgOzbAG6&#10;LPR/9PIbAAD//wMAUEsBAi0AFAAGAAgAAAAhALaDOJL+AAAA4QEAABMAAAAAAAAAAAAAAAAAAAAA&#10;AFtDb250ZW50X1R5cGVzXS54bWxQSwECLQAUAAYACAAAACEAOP0h/9YAAACUAQAACwAAAAAAAAAA&#10;AAAAAAAvAQAAX3JlbHMvLnJlbHNQSwECLQAUAAYACAAAACEA70lresoBAAB2AwAADgAAAAAAAAAA&#10;AAAAAAAuAgAAZHJzL2Uyb0RvYy54bWxQSwECLQAUAAYACAAAACEArLnC/NoAAAACAQAADwAAAAAA&#10;AAAAAAAAAAAkBAAAZHJzL2Rvd25yZXYueG1sUEsFBgAAAAAEAAQA8wAAACsFAAAAAA==&#10;">
          <v:path arrowok="t"/>
          <v:fill on="f" focussize="0,0"/>
          <v:stroke on="f" joinstyle="miter"/>
          <v:imagedata o:title=""/>
          <o:lock v:ext="edit"/>
          <v:textbox inset="0mm,0mm,0mm,0mm" style="mso-fit-shape-to-text:t;">
            <w:txbxContent>
              <w:p w14:paraId="1912B615">
                <w:pPr>
                  <w:pStyle w:val="22"/>
                </w:pPr>
                <w:r>
                  <w:fldChar w:fldCharType="begin"/>
                </w:r>
                <w:r>
                  <w:instrText xml:space="preserve"> PAGE  \* MERGEFORMAT </w:instrText>
                </w:r>
                <w:r>
                  <w:fldChar w:fldCharType="separate"/>
                </w:r>
                <w:r>
                  <w:t>3</w:t>
                </w:r>
                <w:r>
                  <w:fldChar w:fldCharType="end"/>
                </w:r>
              </w:p>
            </w:txbxContent>
          </v:textbox>
        </v:shape>
      </w:pict>
    </w:r>
  </w:p>
  <w:p w14:paraId="1A458F9C">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0A1E">
    <w:pPr>
      <w:pStyle w:val="22"/>
      <w:ind w:right="360"/>
    </w:pPr>
    <w:r>
      <w:pict>
        <v:shape id="文本框 12" o:spid="_x0000_s1027" o:spt="202" type="#_x0000_t202" style="position:absolute;left:0pt;margin-top:0pt;height:10.35pt;width:9.05pt;mso-position-horizontal:center;mso-position-horizontal-relative:margin;mso-wrap-style:none;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DC1zAEAAHkDAAAOAAAAZHJzL2Uyb0RvYy54bWysU8GO0zAQvSPxD5bv1E23u4Ko6Qq0WoS0&#10;AqSFD3Adu7GwPZbtNukPwB9w4sKd7+p37NhpugvcEBdnbD+/efNmsroerCF7GaIG19BqNqdEOgGt&#10;dtuGfv50++IlJTFx13IDTjb0ICO9Xj9/tup9LRfQgWllIEjiYt37hnYp+ZqxKDppeZyBlw4vFQTL&#10;E27DlrWB98huDVvM51esh9D6AELGiKc34yVdF36lpEgflIoyEdNQ1JbKGsq6yStbr3i9Ddx3Wpxk&#10;8H9QYbl2mPRMdcMTJ7ug/6KyWgSIoNJMgGWglBay1IDVVPM/qrnvuJelFjQn+rNN8f/Rivf7j4Ho&#10;FnuH9jhusUfH79+OP34df34l1SIb1PtYI+7eIzINb2BAcCk2+jsQXyJC2BPM+CAiOhsyqGDzF0sl&#10;+BCTHM6+yyERkdmq5auLS0oEXlUX1XJ5mdOyx8c+xPRWgiU5aGjAthYBfH8X0widIDmXg1ttDJ7z&#10;2rjfDpBzPJFlNk6vs/hRb47SsBmKI1dT8RtoD1h7j2PSUIdzTIl557ALeaKmIEzBZgp2Puhth3on&#10;t17vEiorgnOikfZkHva3lHyaxTxAT/cF9fjHrB8AAAD//wMAUEsDBBQABgAIAAAAIQCTyn2d2wAA&#10;AAMBAAAPAAAAZHJzL2Rvd25yZXYueG1sTI9BT8JAEIXvJv6HzZh4ky0coNZuCYFwURMVPeht2h3a&#10;wu5s012g/nsWLnqZ5OW9vPdNPh+sEUfqfetYwXiUgCCunG65VvD1uX5IQfiArNE4JgW/5GFe3N7k&#10;mGl34g86bkItYgn7DBU0IXSZlL5qyKIfuY44elvXWwxR9rXUPZ5iuTVykiRTabHluNBgR8uGqv3m&#10;YBWseWpK85zOXt5Wi/fy53H1+s07pe7vhsUTiEBD+AvDBT+iQxGZSndg7YVREB8J13vx0jGIUsEk&#10;mYEscvmfvTgDAAD//wMAUEsBAi0AFAAGAAgAAAAhALaDOJL+AAAA4QEAABMAAAAAAAAAAAAAAAAA&#10;AAAAAFtDb250ZW50X1R5cGVzXS54bWxQSwECLQAUAAYACAAAACEAOP0h/9YAAACUAQAACwAAAAAA&#10;AAAAAAAAAAAvAQAAX3JlbHMvLnJlbHNQSwECLQAUAAYACAAAACEAi9gwtcwBAAB5AwAADgAAAAAA&#10;AAAAAAAAAAAuAgAAZHJzL2Uyb0RvYy54bWxQSwECLQAUAAYACAAAACEAk8p9ndsAAAADAQAADwAA&#10;AAAAAAAAAAAAAAAmBAAAZHJzL2Rvd25yZXYueG1sUEsFBgAAAAAEAAQA8wAAAC4FAAAAAA==&#10;">
          <v:path arrowok="t"/>
          <v:fill on="f" focussize="0,0"/>
          <v:stroke on="f" joinstyle="miter"/>
          <v:imagedata o:title=""/>
          <o:lock v:ext="edit"/>
          <v:textbox inset="0mm,0mm,0mm,0mm" style="mso-fit-shape-to-text:t;">
            <w:txbxContent>
              <w:p w14:paraId="138D9EB1">
                <w:pPr>
                  <w:pStyle w:val="22"/>
                </w:pPr>
                <w:r>
                  <w:fldChar w:fldCharType="begin"/>
                </w:r>
                <w:r>
                  <w:instrText xml:space="preserve"> PAGE  \* MERGEFORMAT </w:instrText>
                </w:r>
                <w:r>
                  <w:fldChar w:fldCharType="separate"/>
                </w:r>
                <w:r>
                  <w:t>13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3D25">
    <w:pPr>
      <w:pStyle w:val="22"/>
      <w:framePr w:wrap="around" w:vAnchor="text" w:hAnchor="margin" w:xAlign="right" w:y="1"/>
      <w:rPr>
        <w:rStyle w:val="37"/>
      </w:rPr>
    </w:pPr>
    <w:r>
      <w:fldChar w:fldCharType="begin"/>
    </w:r>
    <w:r>
      <w:rPr>
        <w:rStyle w:val="37"/>
      </w:rPr>
      <w:instrText xml:space="preserve">PAGE  </w:instrText>
    </w:r>
    <w:r>
      <w:fldChar w:fldCharType="end"/>
    </w:r>
  </w:p>
  <w:p w14:paraId="7F51A50E">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406B6">
    <w:pPr>
      <w:pStyle w:val="22"/>
      <w:jc w:val="center"/>
    </w:pPr>
    <w:r>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3kywEAAHcDAAAOAAAAZHJzL2Uyb0RvYy54bWysU0uOEzEQ3SNxB8t74nQmw6eVzgg0GoQ0&#10;AqSBAzhuO23hn1xOunMBuAErNuznXDkHZXc6M8AOsXGX7fKr915Vr64Ga8heRtDeNbSazSmRTvhW&#10;u21DP3+6efaSEkjctdx4Jxt6kECv1k+frPpQy4XvvGllJAjioO5DQ7uUQs0YiE5aDjMfpMNL5aPl&#10;Cbdxy9rIe0S3hi3m8+es97EN0QsJgKfX4yVdF3ylpEgflAKZiGkocktljWXd5JWtV7zeRh46LU40&#10;+D+wsFw7LHqGuuaJk13Uf0FZLaIHr9JMeMu8UlrIogHVVPM/1Nx1PMiiBc2BcLYJ/h+seL//GIlu&#10;G7qgxHGLLTp+/3b8cX/8+ZVcZnv6ADVm3QXMS8MbP2Cbi1QIt158AUxhj3LGB4DZ2Y5BRZu/KJTg&#10;Q+zA4ey6HBIRGa1avrq4pETgVXVRLZelLHt4HCKkt9JbkoOGRmxqIcD3t5ByeV5PKbmW8zfamNJY&#10;4347wMTxRJbJOL3O5Ee+OUrDZih+vJjEb3x7QO09DklDHU4xJeadwx7keZqCOAWbKdiFqLcd8p3c&#10;er1LyKwQzoVG2JN52N2i4zSJeXwe70vWw/+y/gUAAP//AwBQSwMEFAAGAAgAAAAhAJPKfZ3bAAAA&#10;AwEAAA8AAABkcnMvZG93bnJldi54bWxMj0FPwkAQhe8m/ofNmHiTLRyg1m4JgXBRExU96G3aHdrC&#10;7mzTXaD+exYuepnk5b28900+H6wRR+p961jBeJSAIK6cbrlW8PW5fkhB+ICs0TgmBb/kYV7c3uSY&#10;aXfiDzpuQi1iCfsMFTQhdJmUvmrIoh+5jjh6W9dbDFH2tdQ9nmK5NXKSJFNpseW40GBHy4aq/eZg&#10;Fax5akrznM5e3laL9/LncfX6zTul7u+GxROIQEP4C8MFP6JDEZlKd2DthVEQHwnXe/HSMYhSwSSZ&#10;gSxy+Z+9OAMAAP//AwBQSwECLQAUAAYACAAAACEAtoM4kv4AAADhAQAAEwAAAAAAAAAAAAAAAAAA&#10;AAAAW0NvbnRlbnRfVHlwZXNdLnhtbFBLAQItABQABgAIAAAAIQA4/SH/1gAAAJQBAAALAAAAAAAA&#10;AAAAAAAAAC8BAABfcmVscy8ucmVsc1BLAQItABQABgAIAAAAIQAcQp3kywEAAHcDAAAOAAAAAAAA&#10;AAAAAAAAAC4CAABkcnMvZTJvRG9jLnhtbFBLAQItABQABgAIAAAAIQCTyn2d2wAAAAMBAAAPAAAA&#10;AAAAAAAAAAAAACUEAABkcnMvZG93bnJldi54bWxQSwUGAAAAAAQABADzAAAALQUAAAAA&#10;">
          <v:path arrowok="t"/>
          <v:fill on="f" focussize="0,0"/>
          <v:stroke on="f" joinstyle="miter"/>
          <v:imagedata o:title=""/>
          <o:lock v:ext="edit"/>
          <v:textbox inset="0mm,0mm,0mm,0mm" style="mso-fit-shape-to-text:t;">
            <w:txbxContent>
              <w:p w14:paraId="21F1A1E6">
                <w:pPr>
                  <w:pStyle w:val="22"/>
                  <w:jc w:val="center"/>
                </w:pPr>
                <w:r>
                  <w:fldChar w:fldCharType="begin"/>
                </w:r>
                <w:r>
                  <w:instrText xml:space="preserve"> PAGE  \* MERGEFORMAT </w:instrText>
                </w:r>
                <w:r>
                  <w:fldChar w:fldCharType="separate"/>
                </w:r>
                <w:r>
                  <w:t>44</w:t>
                </w:r>
                <w:r>
                  <w:fldChar w:fldCharType="end"/>
                </w:r>
              </w:p>
            </w:txbxContent>
          </v:textbox>
        </v:shape>
      </w:pict>
    </w:r>
  </w:p>
  <w:p w14:paraId="0F42445E">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4C449">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AA491">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5DD4">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C99E">
    <w:pPr>
      <w:pStyle w:val="23"/>
      <w:pBdr>
        <w:bottom w:val="none" w:color="auto" w:sz="0" w:space="1"/>
      </w:pBdr>
      <w:tabs>
        <w:tab w:val="center" w:pos="0"/>
        <w:tab w:val="clear" w:pos="4153"/>
      </w:tabs>
      <w:rPr>
        <w:rFonts w:hint="eastAsia"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6B88C"/>
    <w:multiLevelType w:val="multilevel"/>
    <w:tmpl w:val="8CA6B88C"/>
    <w:lvl w:ilvl="0" w:tentative="0">
      <w:start w:val="4"/>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
    <w:nsid w:val="AD810097"/>
    <w:multiLevelType w:val="multilevel"/>
    <w:tmpl w:val="AD810097"/>
    <w:lvl w:ilvl="0" w:tentative="0">
      <w:start w:val="9"/>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2">
    <w:nsid w:val="B58A1B67"/>
    <w:multiLevelType w:val="multilevel"/>
    <w:tmpl w:val="B58A1B67"/>
    <w:lvl w:ilvl="0" w:tentative="0">
      <w:start w:val="15"/>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3">
    <w:nsid w:val="C5882B07"/>
    <w:multiLevelType w:val="multilevel"/>
    <w:tmpl w:val="C5882B07"/>
    <w:lvl w:ilvl="0" w:tentative="0">
      <w:start w:val="8"/>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4">
    <w:nsid w:val="D3E402C8"/>
    <w:multiLevelType w:val="multilevel"/>
    <w:tmpl w:val="D3E402C8"/>
    <w:lvl w:ilvl="0" w:tentative="0">
      <w:start w:val="2"/>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5">
    <w:nsid w:val="DD04AACC"/>
    <w:multiLevelType w:val="multilevel"/>
    <w:tmpl w:val="DD04AACC"/>
    <w:lvl w:ilvl="0" w:tentative="0">
      <w:start w:val="14"/>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6">
    <w:nsid w:val="DDEEAA5C"/>
    <w:multiLevelType w:val="multilevel"/>
    <w:tmpl w:val="DDEEAA5C"/>
    <w:lvl w:ilvl="0" w:tentative="0">
      <w:start w:val="13"/>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7">
    <w:nsid w:val="F2787830"/>
    <w:multiLevelType w:val="multilevel"/>
    <w:tmpl w:val="F27878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F37F802D"/>
    <w:multiLevelType w:val="multilevel"/>
    <w:tmpl w:val="F37F802D"/>
    <w:lvl w:ilvl="0" w:tentative="0">
      <w:start w:val="16"/>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9">
    <w:nsid w:val="1A0971FD"/>
    <w:multiLevelType w:val="multilevel"/>
    <w:tmpl w:val="1A0971FD"/>
    <w:lvl w:ilvl="0" w:tentative="0">
      <w:start w:val="5"/>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0">
    <w:nsid w:val="23D901E9"/>
    <w:multiLevelType w:val="multilevel"/>
    <w:tmpl w:val="23D901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5BC514B"/>
    <w:multiLevelType w:val="multilevel"/>
    <w:tmpl w:val="25BC514B"/>
    <w:lvl w:ilvl="0" w:tentative="0">
      <w:start w:val="1"/>
      <w:numFmt w:val="decimal"/>
      <w:lvlText w:val="%1、"/>
      <w:lvlJc w:val="left"/>
      <w:pPr>
        <w:widowControl/>
        <w:ind w:left="360" w:hanging="360"/>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2">
    <w:nsid w:val="27874451"/>
    <w:multiLevelType w:val="multilevel"/>
    <w:tmpl w:val="27874451"/>
    <w:lvl w:ilvl="0" w:tentative="0">
      <w:start w:val="7"/>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3">
    <w:nsid w:val="2D0D9014"/>
    <w:multiLevelType w:val="multilevel"/>
    <w:tmpl w:val="2D0D9014"/>
    <w:lvl w:ilvl="0" w:tentative="0">
      <w:start w:val="3"/>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4">
    <w:nsid w:val="2FADDB1C"/>
    <w:multiLevelType w:val="multilevel"/>
    <w:tmpl w:val="2FADDB1C"/>
    <w:lvl w:ilvl="0" w:tentative="0">
      <w:start w:val="11"/>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5">
    <w:nsid w:val="357EF2D4"/>
    <w:multiLevelType w:val="multilevel"/>
    <w:tmpl w:val="357EF2D4"/>
    <w:lvl w:ilvl="0" w:tentative="0">
      <w:start w:val="10"/>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6">
    <w:nsid w:val="3756B551"/>
    <w:multiLevelType w:val="multilevel"/>
    <w:tmpl w:val="3756B551"/>
    <w:lvl w:ilvl="0" w:tentative="0">
      <w:start w:val="12"/>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7">
    <w:nsid w:val="3D3E00F7"/>
    <w:multiLevelType w:val="singleLevel"/>
    <w:tmpl w:val="3D3E00F7"/>
    <w:lvl w:ilvl="0" w:tentative="0">
      <w:start w:val="1"/>
      <w:numFmt w:val="decimal"/>
      <w:lvlText w:val="(%1)"/>
      <w:lvlJc w:val="left"/>
      <w:pPr>
        <w:tabs>
          <w:tab w:val="left" w:pos="420"/>
        </w:tabs>
        <w:ind w:left="845" w:hanging="425"/>
      </w:pPr>
      <w:rPr>
        <w:rFonts w:hint="default"/>
      </w:rPr>
    </w:lvl>
  </w:abstractNum>
  <w:abstractNum w:abstractNumId="18">
    <w:nsid w:val="44EDBB70"/>
    <w:multiLevelType w:val="multilevel"/>
    <w:tmpl w:val="44EDBB70"/>
    <w:lvl w:ilvl="0" w:tentative="0">
      <w:start w:val="6"/>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9">
    <w:nsid w:val="5EF380C5"/>
    <w:multiLevelType w:val="multilevel"/>
    <w:tmpl w:val="5EF380C5"/>
    <w:lvl w:ilvl="0" w:tentative="0">
      <w:start w:val="1"/>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5"/>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20">
    <w:nsid w:val="68F70903"/>
    <w:multiLevelType w:val="multilevel"/>
    <w:tmpl w:val="68F709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7"/>
  </w:num>
  <w:num w:numId="3">
    <w:abstractNumId w:val="20"/>
  </w:num>
  <w:num w:numId="4">
    <w:abstractNumId w:val="11"/>
  </w:num>
  <w:num w:numId="5">
    <w:abstractNumId w:val="19"/>
  </w:num>
  <w:num w:numId="6">
    <w:abstractNumId w:val="4"/>
  </w:num>
  <w:num w:numId="7">
    <w:abstractNumId w:val="13"/>
  </w:num>
  <w:num w:numId="8">
    <w:abstractNumId w:val="0"/>
  </w:num>
  <w:num w:numId="9">
    <w:abstractNumId w:val="9"/>
  </w:num>
  <w:num w:numId="10">
    <w:abstractNumId w:val="18"/>
  </w:num>
  <w:num w:numId="11">
    <w:abstractNumId w:val="12"/>
  </w:num>
  <w:num w:numId="12">
    <w:abstractNumId w:val="3"/>
  </w:num>
  <w:num w:numId="13">
    <w:abstractNumId w:val="1"/>
  </w:num>
  <w:num w:numId="14">
    <w:abstractNumId w:val="15"/>
  </w:num>
  <w:num w:numId="15">
    <w:abstractNumId w:val="14"/>
  </w:num>
  <w:num w:numId="16">
    <w:abstractNumId w:val="16"/>
  </w:num>
  <w:num w:numId="17">
    <w:abstractNumId w:val="17"/>
  </w:num>
  <w:num w:numId="18">
    <w:abstractNumId w:val="6"/>
  </w:num>
  <w:num w:numId="19">
    <w:abstractNumId w:val="5"/>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0ZDIxZDgwZGM2ZjZlZDQ3ZTkyMDRlZmNlYWI0OTQ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308"/>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414"/>
    <w:rsid w:val="00065E08"/>
    <w:rsid w:val="000673E2"/>
    <w:rsid w:val="0007063F"/>
    <w:rsid w:val="000707FD"/>
    <w:rsid w:val="00070949"/>
    <w:rsid w:val="000711E4"/>
    <w:rsid w:val="000724D9"/>
    <w:rsid w:val="00072AED"/>
    <w:rsid w:val="00073F47"/>
    <w:rsid w:val="0007492F"/>
    <w:rsid w:val="00074ED8"/>
    <w:rsid w:val="0007583D"/>
    <w:rsid w:val="00075B7E"/>
    <w:rsid w:val="00075F83"/>
    <w:rsid w:val="00077ACA"/>
    <w:rsid w:val="00077C70"/>
    <w:rsid w:val="000813B5"/>
    <w:rsid w:val="00081BA3"/>
    <w:rsid w:val="00081D2E"/>
    <w:rsid w:val="00081F89"/>
    <w:rsid w:val="00082619"/>
    <w:rsid w:val="00082D02"/>
    <w:rsid w:val="00082D4B"/>
    <w:rsid w:val="00083794"/>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441"/>
    <w:rsid w:val="000B2585"/>
    <w:rsid w:val="000B2BC6"/>
    <w:rsid w:val="000B2D03"/>
    <w:rsid w:val="000B3815"/>
    <w:rsid w:val="000B3C7B"/>
    <w:rsid w:val="000B4321"/>
    <w:rsid w:val="000B6A6B"/>
    <w:rsid w:val="000B6C95"/>
    <w:rsid w:val="000B79FC"/>
    <w:rsid w:val="000C02B1"/>
    <w:rsid w:val="000C1314"/>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D7A2C"/>
    <w:rsid w:val="000E1C51"/>
    <w:rsid w:val="000E28AB"/>
    <w:rsid w:val="000E2E3E"/>
    <w:rsid w:val="000E3583"/>
    <w:rsid w:val="000E3AF0"/>
    <w:rsid w:val="000E4E04"/>
    <w:rsid w:val="000E693B"/>
    <w:rsid w:val="000E6EC9"/>
    <w:rsid w:val="000E70B4"/>
    <w:rsid w:val="000E7B62"/>
    <w:rsid w:val="000F0E1E"/>
    <w:rsid w:val="000F1A1B"/>
    <w:rsid w:val="000F22CE"/>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285"/>
    <w:rsid w:val="00162597"/>
    <w:rsid w:val="001629AF"/>
    <w:rsid w:val="001629FD"/>
    <w:rsid w:val="0016428A"/>
    <w:rsid w:val="001647C9"/>
    <w:rsid w:val="00165627"/>
    <w:rsid w:val="00165929"/>
    <w:rsid w:val="001661A3"/>
    <w:rsid w:val="00167226"/>
    <w:rsid w:val="0016782B"/>
    <w:rsid w:val="0016784D"/>
    <w:rsid w:val="00172A27"/>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30B7"/>
    <w:rsid w:val="00184370"/>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1C64"/>
    <w:rsid w:val="001A2120"/>
    <w:rsid w:val="001A28C6"/>
    <w:rsid w:val="001A2E69"/>
    <w:rsid w:val="001A3280"/>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519B"/>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D3F"/>
    <w:rsid w:val="001E5F6F"/>
    <w:rsid w:val="001E68B8"/>
    <w:rsid w:val="001F2001"/>
    <w:rsid w:val="001F2A2E"/>
    <w:rsid w:val="001F3356"/>
    <w:rsid w:val="001F3C63"/>
    <w:rsid w:val="001F4460"/>
    <w:rsid w:val="001F50BF"/>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61D"/>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7533F"/>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4247"/>
    <w:rsid w:val="002952B1"/>
    <w:rsid w:val="00295D11"/>
    <w:rsid w:val="00296FB6"/>
    <w:rsid w:val="002A0001"/>
    <w:rsid w:val="002A0BD9"/>
    <w:rsid w:val="002A0C3A"/>
    <w:rsid w:val="002A1130"/>
    <w:rsid w:val="002A1880"/>
    <w:rsid w:val="002A23B7"/>
    <w:rsid w:val="002A29A5"/>
    <w:rsid w:val="002A31DF"/>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90"/>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05A"/>
    <w:rsid w:val="002F531E"/>
    <w:rsid w:val="002F548D"/>
    <w:rsid w:val="002F56C7"/>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9DD"/>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25D50"/>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37A5"/>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269E"/>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C10"/>
    <w:rsid w:val="00393EC8"/>
    <w:rsid w:val="003950F5"/>
    <w:rsid w:val="0039538F"/>
    <w:rsid w:val="00395E42"/>
    <w:rsid w:val="00396409"/>
    <w:rsid w:val="00396A2D"/>
    <w:rsid w:val="00396FC3"/>
    <w:rsid w:val="003A0D5B"/>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3E4E"/>
    <w:rsid w:val="003B534F"/>
    <w:rsid w:val="003B7483"/>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3E44"/>
    <w:rsid w:val="004249C0"/>
    <w:rsid w:val="00424D17"/>
    <w:rsid w:val="00425DFD"/>
    <w:rsid w:val="00426120"/>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112"/>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0A1"/>
    <w:rsid w:val="004554A3"/>
    <w:rsid w:val="00455A6E"/>
    <w:rsid w:val="00455EAD"/>
    <w:rsid w:val="004578EB"/>
    <w:rsid w:val="004604D5"/>
    <w:rsid w:val="00460697"/>
    <w:rsid w:val="0046117B"/>
    <w:rsid w:val="00464AB7"/>
    <w:rsid w:val="00465DE5"/>
    <w:rsid w:val="00467EF8"/>
    <w:rsid w:val="0047086B"/>
    <w:rsid w:val="00471FC4"/>
    <w:rsid w:val="00472429"/>
    <w:rsid w:val="004725E5"/>
    <w:rsid w:val="00472751"/>
    <w:rsid w:val="00473128"/>
    <w:rsid w:val="00474FA9"/>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4DDF"/>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2908"/>
    <w:rsid w:val="0054358E"/>
    <w:rsid w:val="00543AF4"/>
    <w:rsid w:val="00544191"/>
    <w:rsid w:val="0054440C"/>
    <w:rsid w:val="005448EC"/>
    <w:rsid w:val="00544C0A"/>
    <w:rsid w:val="00544F39"/>
    <w:rsid w:val="00545872"/>
    <w:rsid w:val="00546F90"/>
    <w:rsid w:val="00547EFB"/>
    <w:rsid w:val="005522F2"/>
    <w:rsid w:val="005531DF"/>
    <w:rsid w:val="00553874"/>
    <w:rsid w:val="00554577"/>
    <w:rsid w:val="00554AD8"/>
    <w:rsid w:val="00554F78"/>
    <w:rsid w:val="00555DA1"/>
    <w:rsid w:val="00556BF7"/>
    <w:rsid w:val="00557037"/>
    <w:rsid w:val="00557F60"/>
    <w:rsid w:val="00561730"/>
    <w:rsid w:val="00561B97"/>
    <w:rsid w:val="00562149"/>
    <w:rsid w:val="005678D5"/>
    <w:rsid w:val="00567B5D"/>
    <w:rsid w:val="00570757"/>
    <w:rsid w:val="00573733"/>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12E"/>
    <w:rsid w:val="00594A7B"/>
    <w:rsid w:val="0059580E"/>
    <w:rsid w:val="00595D90"/>
    <w:rsid w:val="00596A6F"/>
    <w:rsid w:val="00596FCE"/>
    <w:rsid w:val="005A0F47"/>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E7786"/>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0EF2"/>
    <w:rsid w:val="00621561"/>
    <w:rsid w:val="0062169D"/>
    <w:rsid w:val="0062181E"/>
    <w:rsid w:val="0062211B"/>
    <w:rsid w:val="00622BB7"/>
    <w:rsid w:val="00622C1E"/>
    <w:rsid w:val="00623389"/>
    <w:rsid w:val="00623DAA"/>
    <w:rsid w:val="00623FAF"/>
    <w:rsid w:val="006265C4"/>
    <w:rsid w:val="0062678A"/>
    <w:rsid w:val="006270AF"/>
    <w:rsid w:val="00627F64"/>
    <w:rsid w:val="00632D04"/>
    <w:rsid w:val="00634367"/>
    <w:rsid w:val="00640082"/>
    <w:rsid w:val="00640291"/>
    <w:rsid w:val="006408B6"/>
    <w:rsid w:val="00640EFE"/>
    <w:rsid w:val="00641D6D"/>
    <w:rsid w:val="00641FAC"/>
    <w:rsid w:val="00643664"/>
    <w:rsid w:val="00643BE3"/>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C3B"/>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3CE"/>
    <w:rsid w:val="006E7D4B"/>
    <w:rsid w:val="006F0760"/>
    <w:rsid w:val="006F11E2"/>
    <w:rsid w:val="006F2574"/>
    <w:rsid w:val="006F3221"/>
    <w:rsid w:val="006F3231"/>
    <w:rsid w:val="006F3DE3"/>
    <w:rsid w:val="006F4787"/>
    <w:rsid w:val="006F61D8"/>
    <w:rsid w:val="006F62B7"/>
    <w:rsid w:val="006F70BC"/>
    <w:rsid w:val="006F7E7C"/>
    <w:rsid w:val="0070004D"/>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6EC9"/>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2408"/>
    <w:rsid w:val="00793696"/>
    <w:rsid w:val="007955DA"/>
    <w:rsid w:val="00796F65"/>
    <w:rsid w:val="007970C7"/>
    <w:rsid w:val="007A11C2"/>
    <w:rsid w:val="007A18BB"/>
    <w:rsid w:val="007A27DD"/>
    <w:rsid w:val="007A2A2E"/>
    <w:rsid w:val="007A41BF"/>
    <w:rsid w:val="007A490A"/>
    <w:rsid w:val="007A6B11"/>
    <w:rsid w:val="007A7B95"/>
    <w:rsid w:val="007B0297"/>
    <w:rsid w:val="007B02FA"/>
    <w:rsid w:val="007B0F53"/>
    <w:rsid w:val="007B21AE"/>
    <w:rsid w:val="007B2570"/>
    <w:rsid w:val="007B3113"/>
    <w:rsid w:val="007B3304"/>
    <w:rsid w:val="007B4CD7"/>
    <w:rsid w:val="007B6194"/>
    <w:rsid w:val="007B7490"/>
    <w:rsid w:val="007B7A6C"/>
    <w:rsid w:val="007C0525"/>
    <w:rsid w:val="007C13F7"/>
    <w:rsid w:val="007C218D"/>
    <w:rsid w:val="007C2CB1"/>
    <w:rsid w:val="007C2D28"/>
    <w:rsid w:val="007C3E22"/>
    <w:rsid w:val="007C49EE"/>
    <w:rsid w:val="007C5B90"/>
    <w:rsid w:val="007C6218"/>
    <w:rsid w:val="007C6484"/>
    <w:rsid w:val="007C67C6"/>
    <w:rsid w:val="007C78BE"/>
    <w:rsid w:val="007C7CFF"/>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07FD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06"/>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327D"/>
    <w:rsid w:val="008A40D3"/>
    <w:rsid w:val="008A469C"/>
    <w:rsid w:val="008A51D1"/>
    <w:rsid w:val="008A5BC8"/>
    <w:rsid w:val="008A5DCE"/>
    <w:rsid w:val="008A6AB1"/>
    <w:rsid w:val="008A75D3"/>
    <w:rsid w:val="008B05DD"/>
    <w:rsid w:val="008B07B8"/>
    <w:rsid w:val="008B17E8"/>
    <w:rsid w:val="008B2E7C"/>
    <w:rsid w:val="008B399A"/>
    <w:rsid w:val="008B45F0"/>
    <w:rsid w:val="008B4A70"/>
    <w:rsid w:val="008B502F"/>
    <w:rsid w:val="008B6DFC"/>
    <w:rsid w:val="008B7227"/>
    <w:rsid w:val="008B7D2A"/>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32D"/>
    <w:rsid w:val="008E562C"/>
    <w:rsid w:val="008E6540"/>
    <w:rsid w:val="008E77D4"/>
    <w:rsid w:val="008E7ADD"/>
    <w:rsid w:val="008F091F"/>
    <w:rsid w:val="008F17B2"/>
    <w:rsid w:val="008F22B3"/>
    <w:rsid w:val="008F357B"/>
    <w:rsid w:val="008F44CA"/>
    <w:rsid w:val="008F45C0"/>
    <w:rsid w:val="008F49D3"/>
    <w:rsid w:val="008F5DFC"/>
    <w:rsid w:val="008F6519"/>
    <w:rsid w:val="008F6EB2"/>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838"/>
    <w:rsid w:val="00932ED7"/>
    <w:rsid w:val="0093422D"/>
    <w:rsid w:val="0093483B"/>
    <w:rsid w:val="00934CF9"/>
    <w:rsid w:val="00934DD7"/>
    <w:rsid w:val="00934FDB"/>
    <w:rsid w:val="009369A9"/>
    <w:rsid w:val="00936CF7"/>
    <w:rsid w:val="00937783"/>
    <w:rsid w:val="00937EAD"/>
    <w:rsid w:val="00937F28"/>
    <w:rsid w:val="00940FE1"/>
    <w:rsid w:val="00941219"/>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22F"/>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44E"/>
    <w:rsid w:val="009D2C75"/>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891"/>
    <w:rsid w:val="00A34B4C"/>
    <w:rsid w:val="00A35030"/>
    <w:rsid w:val="00A3551A"/>
    <w:rsid w:val="00A366A0"/>
    <w:rsid w:val="00A37209"/>
    <w:rsid w:val="00A37584"/>
    <w:rsid w:val="00A376E8"/>
    <w:rsid w:val="00A37F8E"/>
    <w:rsid w:val="00A41537"/>
    <w:rsid w:val="00A41737"/>
    <w:rsid w:val="00A4181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6709"/>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1B"/>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3FE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21E"/>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697"/>
    <w:rsid w:val="00B468F2"/>
    <w:rsid w:val="00B469DE"/>
    <w:rsid w:val="00B47286"/>
    <w:rsid w:val="00B50234"/>
    <w:rsid w:val="00B51BF4"/>
    <w:rsid w:val="00B52690"/>
    <w:rsid w:val="00B52C68"/>
    <w:rsid w:val="00B5372B"/>
    <w:rsid w:val="00B542FE"/>
    <w:rsid w:val="00B54B49"/>
    <w:rsid w:val="00B55A1B"/>
    <w:rsid w:val="00B561D0"/>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0BB9"/>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803"/>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46B"/>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644"/>
    <w:rsid w:val="00BE5D77"/>
    <w:rsid w:val="00BE6D47"/>
    <w:rsid w:val="00BE7032"/>
    <w:rsid w:val="00BE7330"/>
    <w:rsid w:val="00BF01C5"/>
    <w:rsid w:val="00BF061A"/>
    <w:rsid w:val="00BF066A"/>
    <w:rsid w:val="00BF14CC"/>
    <w:rsid w:val="00BF1821"/>
    <w:rsid w:val="00BF245A"/>
    <w:rsid w:val="00BF4342"/>
    <w:rsid w:val="00BF4704"/>
    <w:rsid w:val="00BF4AEC"/>
    <w:rsid w:val="00BF4FFC"/>
    <w:rsid w:val="00BF5050"/>
    <w:rsid w:val="00BF50D1"/>
    <w:rsid w:val="00BF5422"/>
    <w:rsid w:val="00BF59B1"/>
    <w:rsid w:val="00BF5D2D"/>
    <w:rsid w:val="00BF6A78"/>
    <w:rsid w:val="00BF7695"/>
    <w:rsid w:val="00BF79B4"/>
    <w:rsid w:val="00BF7C61"/>
    <w:rsid w:val="00C01427"/>
    <w:rsid w:val="00C014C7"/>
    <w:rsid w:val="00C02A2E"/>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1ABA"/>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A727B"/>
    <w:rsid w:val="00CB0901"/>
    <w:rsid w:val="00CB19D7"/>
    <w:rsid w:val="00CB19FE"/>
    <w:rsid w:val="00CB1C3F"/>
    <w:rsid w:val="00CB21F6"/>
    <w:rsid w:val="00CB2364"/>
    <w:rsid w:val="00CB304C"/>
    <w:rsid w:val="00CB3933"/>
    <w:rsid w:val="00CB3FFC"/>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00"/>
    <w:rsid w:val="00CF55F9"/>
    <w:rsid w:val="00CF7074"/>
    <w:rsid w:val="00CF7495"/>
    <w:rsid w:val="00CF7C4E"/>
    <w:rsid w:val="00D0033D"/>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A0B"/>
    <w:rsid w:val="00D30EF8"/>
    <w:rsid w:val="00D32518"/>
    <w:rsid w:val="00D33488"/>
    <w:rsid w:val="00D33AB3"/>
    <w:rsid w:val="00D33F24"/>
    <w:rsid w:val="00D34160"/>
    <w:rsid w:val="00D34521"/>
    <w:rsid w:val="00D346B8"/>
    <w:rsid w:val="00D348C5"/>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47E79"/>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1C97"/>
    <w:rsid w:val="00D66CE1"/>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4CD"/>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0E1C"/>
    <w:rsid w:val="00E417DB"/>
    <w:rsid w:val="00E43054"/>
    <w:rsid w:val="00E43655"/>
    <w:rsid w:val="00E44440"/>
    <w:rsid w:val="00E46013"/>
    <w:rsid w:val="00E47099"/>
    <w:rsid w:val="00E47284"/>
    <w:rsid w:val="00E4730A"/>
    <w:rsid w:val="00E477C3"/>
    <w:rsid w:val="00E47AC1"/>
    <w:rsid w:val="00E51E16"/>
    <w:rsid w:val="00E530D0"/>
    <w:rsid w:val="00E53730"/>
    <w:rsid w:val="00E5438D"/>
    <w:rsid w:val="00E54511"/>
    <w:rsid w:val="00E54ADC"/>
    <w:rsid w:val="00E54E50"/>
    <w:rsid w:val="00E55288"/>
    <w:rsid w:val="00E55332"/>
    <w:rsid w:val="00E57577"/>
    <w:rsid w:val="00E62043"/>
    <w:rsid w:val="00E626B9"/>
    <w:rsid w:val="00E627C9"/>
    <w:rsid w:val="00E630F3"/>
    <w:rsid w:val="00E6332F"/>
    <w:rsid w:val="00E637C9"/>
    <w:rsid w:val="00E6402D"/>
    <w:rsid w:val="00E658BE"/>
    <w:rsid w:val="00E66285"/>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CAA"/>
    <w:rsid w:val="00F05DF3"/>
    <w:rsid w:val="00F069EA"/>
    <w:rsid w:val="00F070E5"/>
    <w:rsid w:val="00F07DDE"/>
    <w:rsid w:val="00F11675"/>
    <w:rsid w:val="00F12557"/>
    <w:rsid w:val="00F13599"/>
    <w:rsid w:val="00F13B28"/>
    <w:rsid w:val="00F13DB6"/>
    <w:rsid w:val="00F14E01"/>
    <w:rsid w:val="00F156A0"/>
    <w:rsid w:val="00F15730"/>
    <w:rsid w:val="00F164B0"/>
    <w:rsid w:val="00F16C59"/>
    <w:rsid w:val="00F176A6"/>
    <w:rsid w:val="00F202C2"/>
    <w:rsid w:val="00F212F6"/>
    <w:rsid w:val="00F22756"/>
    <w:rsid w:val="00F23248"/>
    <w:rsid w:val="00F23890"/>
    <w:rsid w:val="00F2504D"/>
    <w:rsid w:val="00F25122"/>
    <w:rsid w:val="00F2637F"/>
    <w:rsid w:val="00F268F7"/>
    <w:rsid w:val="00F30B83"/>
    <w:rsid w:val="00F30BDB"/>
    <w:rsid w:val="00F30C17"/>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1EAF"/>
    <w:rsid w:val="00F724FB"/>
    <w:rsid w:val="00F726B8"/>
    <w:rsid w:val="00F72A26"/>
    <w:rsid w:val="00F733C3"/>
    <w:rsid w:val="00F746A1"/>
    <w:rsid w:val="00F74820"/>
    <w:rsid w:val="00F74B3C"/>
    <w:rsid w:val="00F756DD"/>
    <w:rsid w:val="00F77F4E"/>
    <w:rsid w:val="00F80047"/>
    <w:rsid w:val="00F800C7"/>
    <w:rsid w:val="00F8104D"/>
    <w:rsid w:val="00F81158"/>
    <w:rsid w:val="00F81587"/>
    <w:rsid w:val="00F8288F"/>
    <w:rsid w:val="00F84033"/>
    <w:rsid w:val="00F84802"/>
    <w:rsid w:val="00F85B72"/>
    <w:rsid w:val="00F86540"/>
    <w:rsid w:val="00F865CE"/>
    <w:rsid w:val="00F8761A"/>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854"/>
    <w:rsid w:val="00FB0A51"/>
    <w:rsid w:val="00FB0CBF"/>
    <w:rsid w:val="00FB18F6"/>
    <w:rsid w:val="00FB23E5"/>
    <w:rsid w:val="00FB2530"/>
    <w:rsid w:val="00FB2A52"/>
    <w:rsid w:val="00FB2B5A"/>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0949BE"/>
    <w:rsid w:val="01172099"/>
    <w:rsid w:val="0118206C"/>
    <w:rsid w:val="012046D5"/>
    <w:rsid w:val="01253372"/>
    <w:rsid w:val="012D0479"/>
    <w:rsid w:val="01323CE1"/>
    <w:rsid w:val="014632E9"/>
    <w:rsid w:val="01487E82"/>
    <w:rsid w:val="016B7C0E"/>
    <w:rsid w:val="017556AA"/>
    <w:rsid w:val="018A58CB"/>
    <w:rsid w:val="018F6A3E"/>
    <w:rsid w:val="01904983"/>
    <w:rsid w:val="019E5991"/>
    <w:rsid w:val="01AD5116"/>
    <w:rsid w:val="01AF3D99"/>
    <w:rsid w:val="01BE7323"/>
    <w:rsid w:val="01C53BA3"/>
    <w:rsid w:val="01E207B0"/>
    <w:rsid w:val="01EC3E90"/>
    <w:rsid w:val="01F1594A"/>
    <w:rsid w:val="020B07BA"/>
    <w:rsid w:val="021D04ED"/>
    <w:rsid w:val="02247ACE"/>
    <w:rsid w:val="02251150"/>
    <w:rsid w:val="022C7919"/>
    <w:rsid w:val="02410EA1"/>
    <w:rsid w:val="02427F54"/>
    <w:rsid w:val="02467A44"/>
    <w:rsid w:val="02510197"/>
    <w:rsid w:val="02511F9D"/>
    <w:rsid w:val="02574834"/>
    <w:rsid w:val="02581525"/>
    <w:rsid w:val="02590097"/>
    <w:rsid w:val="026659F0"/>
    <w:rsid w:val="026954E1"/>
    <w:rsid w:val="027056A1"/>
    <w:rsid w:val="02707D1E"/>
    <w:rsid w:val="02732EBF"/>
    <w:rsid w:val="027F489A"/>
    <w:rsid w:val="028E4F47"/>
    <w:rsid w:val="02913644"/>
    <w:rsid w:val="02913ED0"/>
    <w:rsid w:val="0293289A"/>
    <w:rsid w:val="029D6A57"/>
    <w:rsid w:val="02A053E0"/>
    <w:rsid w:val="02A62291"/>
    <w:rsid w:val="02A62551"/>
    <w:rsid w:val="02A67A28"/>
    <w:rsid w:val="02AF7BBD"/>
    <w:rsid w:val="02CF5E9C"/>
    <w:rsid w:val="02D908B8"/>
    <w:rsid w:val="02DA63DE"/>
    <w:rsid w:val="02E11F29"/>
    <w:rsid w:val="02E5311B"/>
    <w:rsid w:val="02EB3EA9"/>
    <w:rsid w:val="02F25D0A"/>
    <w:rsid w:val="02FF5E45"/>
    <w:rsid w:val="03003483"/>
    <w:rsid w:val="03024F35"/>
    <w:rsid w:val="030841E5"/>
    <w:rsid w:val="03127926"/>
    <w:rsid w:val="031629EF"/>
    <w:rsid w:val="031A67DB"/>
    <w:rsid w:val="031D432A"/>
    <w:rsid w:val="031E276F"/>
    <w:rsid w:val="032C124E"/>
    <w:rsid w:val="033B50CF"/>
    <w:rsid w:val="035C6BEC"/>
    <w:rsid w:val="036B1176"/>
    <w:rsid w:val="036F4256"/>
    <w:rsid w:val="037151E1"/>
    <w:rsid w:val="037A0CE5"/>
    <w:rsid w:val="037F55BF"/>
    <w:rsid w:val="03977E2B"/>
    <w:rsid w:val="039E635A"/>
    <w:rsid w:val="03A2514E"/>
    <w:rsid w:val="03A314B8"/>
    <w:rsid w:val="03AC1B29"/>
    <w:rsid w:val="03B21A53"/>
    <w:rsid w:val="03C26D87"/>
    <w:rsid w:val="03CD1261"/>
    <w:rsid w:val="03CD1A9F"/>
    <w:rsid w:val="03D33559"/>
    <w:rsid w:val="03D82B98"/>
    <w:rsid w:val="03EE2141"/>
    <w:rsid w:val="03F83E8B"/>
    <w:rsid w:val="040137DD"/>
    <w:rsid w:val="040B651A"/>
    <w:rsid w:val="040F1BAA"/>
    <w:rsid w:val="041F585D"/>
    <w:rsid w:val="04231CFD"/>
    <w:rsid w:val="04610E83"/>
    <w:rsid w:val="04614722"/>
    <w:rsid w:val="046631AC"/>
    <w:rsid w:val="046E09BC"/>
    <w:rsid w:val="047812A5"/>
    <w:rsid w:val="04787C5D"/>
    <w:rsid w:val="048F7CF9"/>
    <w:rsid w:val="049525BD"/>
    <w:rsid w:val="049802FF"/>
    <w:rsid w:val="049C747C"/>
    <w:rsid w:val="04AB1CEA"/>
    <w:rsid w:val="04B30C95"/>
    <w:rsid w:val="04DD3F64"/>
    <w:rsid w:val="04ED41A7"/>
    <w:rsid w:val="04EE5B08"/>
    <w:rsid w:val="04FC6AE0"/>
    <w:rsid w:val="04FD0A58"/>
    <w:rsid w:val="04FE56D2"/>
    <w:rsid w:val="050060E5"/>
    <w:rsid w:val="050321A8"/>
    <w:rsid w:val="05053358"/>
    <w:rsid w:val="051E66B9"/>
    <w:rsid w:val="051F457C"/>
    <w:rsid w:val="05212DAC"/>
    <w:rsid w:val="05322502"/>
    <w:rsid w:val="0534627A"/>
    <w:rsid w:val="053718C6"/>
    <w:rsid w:val="0539563E"/>
    <w:rsid w:val="05466333"/>
    <w:rsid w:val="054F6A7F"/>
    <w:rsid w:val="05502988"/>
    <w:rsid w:val="05557F9E"/>
    <w:rsid w:val="05585173"/>
    <w:rsid w:val="05592070"/>
    <w:rsid w:val="056D55CB"/>
    <w:rsid w:val="05721E18"/>
    <w:rsid w:val="05852631"/>
    <w:rsid w:val="05976809"/>
    <w:rsid w:val="059A4D64"/>
    <w:rsid w:val="059D3461"/>
    <w:rsid w:val="05A76315"/>
    <w:rsid w:val="05AC4062"/>
    <w:rsid w:val="05AE66C7"/>
    <w:rsid w:val="05B1037D"/>
    <w:rsid w:val="05B2719F"/>
    <w:rsid w:val="05BE1FE7"/>
    <w:rsid w:val="05C07B0D"/>
    <w:rsid w:val="05C237BA"/>
    <w:rsid w:val="05C56868"/>
    <w:rsid w:val="05CE6882"/>
    <w:rsid w:val="05E76E48"/>
    <w:rsid w:val="05EE0A12"/>
    <w:rsid w:val="05F94DCD"/>
    <w:rsid w:val="05FE0636"/>
    <w:rsid w:val="0600615C"/>
    <w:rsid w:val="06182A54"/>
    <w:rsid w:val="061E4045"/>
    <w:rsid w:val="062C4179"/>
    <w:rsid w:val="062E067F"/>
    <w:rsid w:val="06346639"/>
    <w:rsid w:val="06383B48"/>
    <w:rsid w:val="0652132A"/>
    <w:rsid w:val="065D4B8D"/>
    <w:rsid w:val="06633FF6"/>
    <w:rsid w:val="0664493D"/>
    <w:rsid w:val="069552CB"/>
    <w:rsid w:val="069B7C33"/>
    <w:rsid w:val="06AC2673"/>
    <w:rsid w:val="06B9739A"/>
    <w:rsid w:val="06BD5DFB"/>
    <w:rsid w:val="06E41DEA"/>
    <w:rsid w:val="06F2019A"/>
    <w:rsid w:val="06F430DA"/>
    <w:rsid w:val="06F7755F"/>
    <w:rsid w:val="06FC1BD6"/>
    <w:rsid w:val="07107BC6"/>
    <w:rsid w:val="072021EF"/>
    <w:rsid w:val="07350087"/>
    <w:rsid w:val="073D4CB7"/>
    <w:rsid w:val="074B1659"/>
    <w:rsid w:val="074E2EF7"/>
    <w:rsid w:val="07666493"/>
    <w:rsid w:val="076E5B7B"/>
    <w:rsid w:val="07794418"/>
    <w:rsid w:val="078D3A1F"/>
    <w:rsid w:val="07943000"/>
    <w:rsid w:val="07993CD2"/>
    <w:rsid w:val="07A019A5"/>
    <w:rsid w:val="07AA03DF"/>
    <w:rsid w:val="07B17A68"/>
    <w:rsid w:val="07B72767"/>
    <w:rsid w:val="07BD2872"/>
    <w:rsid w:val="07E15479"/>
    <w:rsid w:val="07E51AAD"/>
    <w:rsid w:val="07EE0231"/>
    <w:rsid w:val="07EF46DA"/>
    <w:rsid w:val="07F22A85"/>
    <w:rsid w:val="07F9179E"/>
    <w:rsid w:val="07FC0BA5"/>
    <w:rsid w:val="080106B7"/>
    <w:rsid w:val="080143BB"/>
    <w:rsid w:val="08077E72"/>
    <w:rsid w:val="08100155"/>
    <w:rsid w:val="08283748"/>
    <w:rsid w:val="083220EE"/>
    <w:rsid w:val="08393BA7"/>
    <w:rsid w:val="08404F36"/>
    <w:rsid w:val="084304C0"/>
    <w:rsid w:val="085E5C85"/>
    <w:rsid w:val="086174CC"/>
    <w:rsid w:val="086E30BE"/>
    <w:rsid w:val="08716E9D"/>
    <w:rsid w:val="087A1F0C"/>
    <w:rsid w:val="087F76A4"/>
    <w:rsid w:val="08805332"/>
    <w:rsid w:val="088345DF"/>
    <w:rsid w:val="08863144"/>
    <w:rsid w:val="08882DD0"/>
    <w:rsid w:val="08992570"/>
    <w:rsid w:val="089939C6"/>
    <w:rsid w:val="08A234FA"/>
    <w:rsid w:val="08A44371"/>
    <w:rsid w:val="08A45CC0"/>
    <w:rsid w:val="08A47272"/>
    <w:rsid w:val="08AA202C"/>
    <w:rsid w:val="08AF7C91"/>
    <w:rsid w:val="08B440F0"/>
    <w:rsid w:val="08B60D54"/>
    <w:rsid w:val="08BE7B2E"/>
    <w:rsid w:val="08F24482"/>
    <w:rsid w:val="0909610C"/>
    <w:rsid w:val="090E139C"/>
    <w:rsid w:val="090E5BA6"/>
    <w:rsid w:val="09215F64"/>
    <w:rsid w:val="0932110D"/>
    <w:rsid w:val="0946657C"/>
    <w:rsid w:val="0969226A"/>
    <w:rsid w:val="096D1D5A"/>
    <w:rsid w:val="0970068C"/>
    <w:rsid w:val="09862E1C"/>
    <w:rsid w:val="098826F0"/>
    <w:rsid w:val="098933B6"/>
    <w:rsid w:val="098E11E0"/>
    <w:rsid w:val="099F7A3A"/>
    <w:rsid w:val="09A03EDE"/>
    <w:rsid w:val="09A66753"/>
    <w:rsid w:val="09AB4631"/>
    <w:rsid w:val="09AF6076"/>
    <w:rsid w:val="09B72FD5"/>
    <w:rsid w:val="09CC2AAC"/>
    <w:rsid w:val="09CD3996"/>
    <w:rsid w:val="09D05AAE"/>
    <w:rsid w:val="09D122E9"/>
    <w:rsid w:val="09D26E76"/>
    <w:rsid w:val="0A0D1961"/>
    <w:rsid w:val="0A1246B0"/>
    <w:rsid w:val="0A1610AD"/>
    <w:rsid w:val="0A522CFE"/>
    <w:rsid w:val="0A634F0B"/>
    <w:rsid w:val="0A652D3E"/>
    <w:rsid w:val="0A71587A"/>
    <w:rsid w:val="0A767A5B"/>
    <w:rsid w:val="0A844BCB"/>
    <w:rsid w:val="0A853EF4"/>
    <w:rsid w:val="0AAE45CC"/>
    <w:rsid w:val="0AC13A07"/>
    <w:rsid w:val="0AC77A19"/>
    <w:rsid w:val="0AD51BC9"/>
    <w:rsid w:val="0AE20FCB"/>
    <w:rsid w:val="0AE33940"/>
    <w:rsid w:val="0AF049F1"/>
    <w:rsid w:val="0AFD7D4B"/>
    <w:rsid w:val="0B0C6318"/>
    <w:rsid w:val="0B250E6B"/>
    <w:rsid w:val="0B270AEA"/>
    <w:rsid w:val="0B302F90"/>
    <w:rsid w:val="0B326F2A"/>
    <w:rsid w:val="0B333027"/>
    <w:rsid w:val="0B3348DE"/>
    <w:rsid w:val="0B35521D"/>
    <w:rsid w:val="0B3D1A2A"/>
    <w:rsid w:val="0B470389"/>
    <w:rsid w:val="0B475EB4"/>
    <w:rsid w:val="0B4A16E7"/>
    <w:rsid w:val="0B4D7B6E"/>
    <w:rsid w:val="0B52745A"/>
    <w:rsid w:val="0B5C24DE"/>
    <w:rsid w:val="0B5C6AC0"/>
    <w:rsid w:val="0B5E7FC7"/>
    <w:rsid w:val="0B6131F9"/>
    <w:rsid w:val="0B6F7B74"/>
    <w:rsid w:val="0B7820DD"/>
    <w:rsid w:val="0B8A4AF1"/>
    <w:rsid w:val="0B8B102A"/>
    <w:rsid w:val="0B902034"/>
    <w:rsid w:val="0B931032"/>
    <w:rsid w:val="0B997B36"/>
    <w:rsid w:val="0B9A60C4"/>
    <w:rsid w:val="0BA94BA0"/>
    <w:rsid w:val="0BB53545"/>
    <w:rsid w:val="0BB83F73"/>
    <w:rsid w:val="0BBA0B5B"/>
    <w:rsid w:val="0BBE064B"/>
    <w:rsid w:val="0BBF1DEA"/>
    <w:rsid w:val="0BBF2615"/>
    <w:rsid w:val="0BC24965"/>
    <w:rsid w:val="0BC3287A"/>
    <w:rsid w:val="0BDC5356"/>
    <w:rsid w:val="0BE564B2"/>
    <w:rsid w:val="0BE8391A"/>
    <w:rsid w:val="0BEB65E7"/>
    <w:rsid w:val="0BF6135E"/>
    <w:rsid w:val="0BF7678E"/>
    <w:rsid w:val="0C0423CD"/>
    <w:rsid w:val="0C0F0EA7"/>
    <w:rsid w:val="0C122745"/>
    <w:rsid w:val="0C191691"/>
    <w:rsid w:val="0C1E2888"/>
    <w:rsid w:val="0C2671FD"/>
    <w:rsid w:val="0C2E598F"/>
    <w:rsid w:val="0C3E6914"/>
    <w:rsid w:val="0C4366F5"/>
    <w:rsid w:val="0C464B57"/>
    <w:rsid w:val="0C50423D"/>
    <w:rsid w:val="0C7043B9"/>
    <w:rsid w:val="0C7776DE"/>
    <w:rsid w:val="0C781305"/>
    <w:rsid w:val="0C7826FC"/>
    <w:rsid w:val="0C782EF0"/>
    <w:rsid w:val="0C873133"/>
    <w:rsid w:val="0C8C0B1C"/>
    <w:rsid w:val="0C92213C"/>
    <w:rsid w:val="0CA313D8"/>
    <w:rsid w:val="0CC16AB6"/>
    <w:rsid w:val="0CC47EE3"/>
    <w:rsid w:val="0CE246C6"/>
    <w:rsid w:val="0CE9136E"/>
    <w:rsid w:val="0CF66F4D"/>
    <w:rsid w:val="0CFA3905"/>
    <w:rsid w:val="0D046532"/>
    <w:rsid w:val="0D18022F"/>
    <w:rsid w:val="0D1F15BD"/>
    <w:rsid w:val="0D314E4D"/>
    <w:rsid w:val="0D4B5F4F"/>
    <w:rsid w:val="0D4E1EA3"/>
    <w:rsid w:val="0D4E59FF"/>
    <w:rsid w:val="0D546C2B"/>
    <w:rsid w:val="0D6D2F8D"/>
    <w:rsid w:val="0D703BC7"/>
    <w:rsid w:val="0D84032B"/>
    <w:rsid w:val="0D843F28"/>
    <w:rsid w:val="0D8757A7"/>
    <w:rsid w:val="0D8B27AF"/>
    <w:rsid w:val="0D8B3DC4"/>
    <w:rsid w:val="0D8C0655"/>
    <w:rsid w:val="0D92163A"/>
    <w:rsid w:val="0DCE08EE"/>
    <w:rsid w:val="0DCF699F"/>
    <w:rsid w:val="0DDA7292"/>
    <w:rsid w:val="0DDC125D"/>
    <w:rsid w:val="0DE545B5"/>
    <w:rsid w:val="0DE61630"/>
    <w:rsid w:val="0DE67374"/>
    <w:rsid w:val="0DE912C7"/>
    <w:rsid w:val="0DED346A"/>
    <w:rsid w:val="0E1C0AFC"/>
    <w:rsid w:val="0E1F1149"/>
    <w:rsid w:val="0E2826F4"/>
    <w:rsid w:val="0E2F75DE"/>
    <w:rsid w:val="0E303356"/>
    <w:rsid w:val="0E3841EC"/>
    <w:rsid w:val="0E4312DC"/>
    <w:rsid w:val="0E5232CD"/>
    <w:rsid w:val="0E527220"/>
    <w:rsid w:val="0E552DBD"/>
    <w:rsid w:val="0E5C65DD"/>
    <w:rsid w:val="0E7912E8"/>
    <w:rsid w:val="0E8C013F"/>
    <w:rsid w:val="0E926BE8"/>
    <w:rsid w:val="0E935DFC"/>
    <w:rsid w:val="0EA93835"/>
    <w:rsid w:val="0EAC6AE7"/>
    <w:rsid w:val="0EB42F64"/>
    <w:rsid w:val="0EB43F87"/>
    <w:rsid w:val="0EC0292C"/>
    <w:rsid w:val="0EC87A33"/>
    <w:rsid w:val="0ECF2B6F"/>
    <w:rsid w:val="0ED91C40"/>
    <w:rsid w:val="0EF12AE6"/>
    <w:rsid w:val="0EF16F64"/>
    <w:rsid w:val="0F0017AE"/>
    <w:rsid w:val="0F040A6B"/>
    <w:rsid w:val="0F0942D3"/>
    <w:rsid w:val="0F0E3698"/>
    <w:rsid w:val="0F152D89"/>
    <w:rsid w:val="0F21718D"/>
    <w:rsid w:val="0F220EF1"/>
    <w:rsid w:val="0F2A74C4"/>
    <w:rsid w:val="0F362AC4"/>
    <w:rsid w:val="0F386966"/>
    <w:rsid w:val="0F4E7F38"/>
    <w:rsid w:val="0F557518"/>
    <w:rsid w:val="0F582B65"/>
    <w:rsid w:val="0F6019D4"/>
    <w:rsid w:val="0F641D3D"/>
    <w:rsid w:val="0F7C5093"/>
    <w:rsid w:val="0F815B3A"/>
    <w:rsid w:val="0F8B118C"/>
    <w:rsid w:val="0F926D2E"/>
    <w:rsid w:val="0F94699A"/>
    <w:rsid w:val="0F984030"/>
    <w:rsid w:val="0FA31142"/>
    <w:rsid w:val="0FAC4C5F"/>
    <w:rsid w:val="0FAE4D47"/>
    <w:rsid w:val="0FB51D65"/>
    <w:rsid w:val="0FBC7598"/>
    <w:rsid w:val="0FC863FB"/>
    <w:rsid w:val="0FD50659"/>
    <w:rsid w:val="0FD52407"/>
    <w:rsid w:val="0FDE5278"/>
    <w:rsid w:val="0FE242E5"/>
    <w:rsid w:val="0FEB1C2B"/>
    <w:rsid w:val="0FF00FEF"/>
    <w:rsid w:val="0FF07438"/>
    <w:rsid w:val="100B407B"/>
    <w:rsid w:val="10150A56"/>
    <w:rsid w:val="102E38C6"/>
    <w:rsid w:val="103C4234"/>
    <w:rsid w:val="10487EBB"/>
    <w:rsid w:val="104C5165"/>
    <w:rsid w:val="10532EC2"/>
    <w:rsid w:val="10613A0A"/>
    <w:rsid w:val="106E78D2"/>
    <w:rsid w:val="107D0525"/>
    <w:rsid w:val="10800423"/>
    <w:rsid w:val="1084098E"/>
    <w:rsid w:val="10876484"/>
    <w:rsid w:val="109401F4"/>
    <w:rsid w:val="10953945"/>
    <w:rsid w:val="10967DE9"/>
    <w:rsid w:val="109776BD"/>
    <w:rsid w:val="109951E3"/>
    <w:rsid w:val="10A27F31"/>
    <w:rsid w:val="10BA4216"/>
    <w:rsid w:val="10BD1FF5"/>
    <w:rsid w:val="10E16330"/>
    <w:rsid w:val="10E20F9C"/>
    <w:rsid w:val="10EE19D3"/>
    <w:rsid w:val="10F307CA"/>
    <w:rsid w:val="10F46BA2"/>
    <w:rsid w:val="10FD20CA"/>
    <w:rsid w:val="10FF19E3"/>
    <w:rsid w:val="111451B1"/>
    <w:rsid w:val="111C4301"/>
    <w:rsid w:val="11296817"/>
    <w:rsid w:val="11537A88"/>
    <w:rsid w:val="116A71D8"/>
    <w:rsid w:val="116C6446"/>
    <w:rsid w:val="116F1753"/>
    <w:rsid w:val="118F65E6"/>
    <w:rsid w:val="11927058"/>
    <w:rsid w:val="11934B5D"/>
    <w:rsid w:val="119B0C0A"/>
    <w:rsid w:val="11A46535"/>
    <w:rsid w:val="11B36182"/>
    <w:rsid w:val="11B83D8F"/>
    <w:rsid w:val="11C505B3"/>
    <w:rsid w:val="11C52008"/>
    <w:rsid w:val="11C91A6E"/>
    <w:rsid w:val="11CE5360"/>
    <w:rsid w:val="11DD3782"/>
    <w:rsid w:val="11F74311"/>
    <w:rsid w:val="11F8418B"/>
    <w:rsid w:val="11F86C31"/>
    <w:rsid w:val="11FC3C7B"/>
    <w:rsid w:val="120E1C01"/>
    <w:rsid w:val="121E13F4"/>
    <w:rsid w:val="12490E8B"/>
    <w:rsid w:val="124F46F3"/>
    <w:rsid w:val="126805D2"/>
    <w:rsid w:val="12850FAA"/>
    <w:rsid w:val="12880156"/>
    <w:rsid w:val="12961F72"/>
    <w:rsid w:val="12BB3B36"/>
    <w:rsid w:val="12BC5F04"/>
    <w:rsid w:val="12BE53D5"/>
    <w:rsid w:val="12C16C73"/>
    <w:rsid w:val="12D23168"/>
    <w:rsid w:val="12DF792D"/>
    <w:rsid w:val="12E649D1"/>
    <w:rsid w:val="12ED2893"/>
    <w:rsid w:val="1303728B"/>
    <w:rsid w:val="1318606C"/>
    <w:rsid w:val="132554EB"/>
    <w:rsid w:val="132E7D9E"/>
    <w:rsid w:val="1331204B"/>
    <w:rsid w:val="133B4ABA"/>
    <w:rsid w:val="13410069"/>
    <w:rsid w:val="134F26C3"/>
    <w:rsid w:val="13517FF7"/>
    <w:rsid w:val="135B4B0F"/>
    <w:rsid w:val="136917E4"/>
    <w:rsid w:val="136E1C0F"/>
    <w:rsid w:val="137A3EB9"/>
    <w:rsid w:val="137C3678"/>
    <w:rsid w:val="138B1EAC"/>
    <w:rsid w:val="138E3F1A"/>
    <w:rsid w:val="13963C5C"/>
    <w:rsid w:val="13A02D2C"/>
    <w:rsid w:val="13AF4F03"/>
    <w:rsid w:val="13B22658"/>
    <w:rsid w:val="13C06F2A"/>
    <w:rsid w:val="13C61217"/>
    <w:rsid w:val="13D43560"/>
    <w:rsid w:val="13E57E77"/>
    <w:rsid w:val="13E75FB2"/>
    <w:rsid w:val="13F71F90"/>
    <w:rsid w:val="13FA2E4A"/>
    <w:rsid w:val="13FB325E"/>
    <w:rsid w:val="141C1100"/>
    <w:rsid w:val="14270D58"/>
    <w:rsid w:val="143040B0"/>
    <w:rsid w:val="14423DE3"/>
    <w:rsid w:val="14471FE1"/>
    <w:rsid w:val="144933C4"/>
    <w:rsid w:val="14517D16"/>
    <w:rsid w:val="145C4EA5"/>
    <w:rsid w:val="14661880"/>
    <w:rsid w:val="14736E66"/>
    <w:rsid w:val="147F458F"/>
    <w:rsid w:val="148D45F4"/>
    <w:rsid w:val="14903E6E"/>
    <w:rsid w:val="14972381"/>
    <w:rsid w:val="149C7709"/>
    <w:rsid w:val="149F1820"/>
    <w:rsid w:val="14B163DC"/>
    <w:rsid w:val="14B56CEF"/>
    <w:rsid w:val="14C52A4A"/>
    <w:rsid w:val="14CB57D6"/>
    <w:rsid w:val="14D958EC"/>
    <w:rsid w:val="14DB5560"/>
    <w:rsid w:val="14E1184E"/>
    <w:rsid w:val="14E147BE"/>
    <w:rsid w:val="14EB1C26"/>
    <w:rsid w:val="14EB7FD7"/>
    <w:rsid w:val="150036AC"/>
    <w:rsid w:val="15086121"/>
    <w:rsid w:val="151C2F3C"/>
    <w:rsid w:val="152A48FD"/>
    <w:rsid w:val="152C2B7A"/>
    <w:rsid w:val="15325C06"/>
    <w:rsid w:val="1534169A"/>
    <w:rsid w:val="154554A1"/>
    <w:rsid w:val="1568343C"/>
    <w:rsid w:val="1573782F"/>
    <w:rsid w:val="157C32A8"/>
    <w:rsid w:val="15837E92"/>
    <w:rsid w:val="159673EF"/>
    <w:rsid w:val="159E5049"/>
    <w:rsid w:val="15A57A0F"/>
    <w:rsid w:val="15A703A2"/>
    <w:rsid w:val="15AB544B"/>
    <w:rsid w:val="15B70744"/>
    <w:rsid w:val="15C03E03"/>
    <w:rsid w:val="15C34AB0"/>
    <w:rsid w:val="15D849FF"/>
    <w:rsid w:val="15DB1578"/>
    <w:rsid w:val="15E13E15"/>
    <w:rsid w:val="15E240BE"/>
    <w:rsid w:val="15E56205"/>
    <w:rsid w:val="15E60A98"/>
    <w:rsid w:val="15E77A38"/>
    <w:rsid w:val="15F829AC"/>
    <w:rsid w:val="1606156C"/>
    <w:rsid w:val="16070B80"/>
    <w:rsid w:val="16074F37"/>
    <w:rsid w:val="16113A6D"/>
    <w:rsid w:val="161E10F2"/>
    <w:rsid w:val="162714E3"/>
    <w:rsid w:val="162A25EB"/>
    <w:rsid w:val="165C6338"/>
    <w:rsid w:val="16625582"/>
    <w:rsid w:val="1667647F"/>
    <w:rsid w:val="166B5873"/>
    <w:rsid w:val="166D0729"/>
    <w:rsid w:val="169E79F7"/>
    <w:rsid w:val="16A03762"/>
    <w:rsid w:val="16A15805"/>
    <w:rsid w:val="16A339D3"/>
    <w:rsid w:val="16E52876"/>
    <w:rsid w:val="16FA2A6D"/>
    <w:rsid w:val="16FD2A55"/>
    <w:rsid w:val="17067C1A"/>
    <w:rsid w:val="17250BCE"/>
    <w:rsid w:val="17337132"/>
    <w:rsid w:val="17366761"/>
    <w:rsid w:val="174514B1"/>
    <w:rsid w:val="17530A09"/>
    <w:rsid w:val="175A0FC3"/>
    <w:rsid w:val="175C542D"/>
    <w:rsid w:val="176D73C9"/>
    <w:rsid w:val="177C01F0"/>
    <w:rsid w:val="178A1D29"/>
    <w:rsid w:val="178A3AD7"/>
    <w:rsid w:val="178E0D98"/>
    <w:rsid w:val="17976A1E"/>
    <w:rsid w:val="17A03B2E"/>
    <w:rsid w:val="17B15508"/>
    <w:rsid w:val="17BD20FF"/>
    <w:rsid w:val="17CA0BAB"/>
    <w:rsid w:val="17CB2F63"/>
    <w:rsid w:val="17CE6630"/>
    <w:rsid w:val="17D567AE"/>
    <w:rsid w:val="17E573D4"/>
    <w:rsid w:val="17E86A50"/>
    <w:rsid w:val="17EA0A1A"/>
    <w:rsid w:val="17F1682B"/>
    <w:rsid w:val="17F673BF"/>
    <w:rsid w:val="180169FF"/>
    <w:rsid w:val="18045DC2"/>
    <w:rsid w:val="18075CEC"/>
    <w:rsid w:val="180B6A2D"/>
    <w:rsid w:val="181679C7"/>
    <w:rsid w:val="182A43C3"/>
    <w:rsid w:val="182F467F"/>
    <w:rsid w:val="185C5798"/>
    <w:rsid w:val="18745540"/>
    <w:rsid w:val="187C12F9"/>
    <w:rsid w:val="18967576"/>
    <w:rsid w:val="189952D7"/>
    <w:rsid w:val="18A230A3"/>
    <w:rsid w:val="18AC2B85"/>
    <w:rsid w:val="18C139AD"/>
    <w:rsid w:val="18CA5B7E"/>
    <w:rsid w:val="18CA6011"/>
    <w:rsid w:val="18DC4807"/>
    <w:rsid w:val="18DE43E9"/>
    <w:rsid w:val="18F3599B"/>
    <w:rsid w:val="19053D5D"/>
    <w:rsid w:val="19121064"/>
    <w:rsid w:val="191B7AAA"/>
    <w:rsid w:val="19297320"/>
    <w:rsid w:val="192D2609"/>
    <w:rsid w:val="195D289F"/>
    <w:rsid w:val="19691966"/>
    <w:rsid w:val="198427F4"/>
    <w:rsid w:val="19866400"/>
    <w:rsid w:val="198D78AF"/>
    <w:rsid w:val="19946E8F"/>
    <w:rsid w:val="199C7AF2"/>
    <w:rsid w:val="199D433D"/>
    <w:rsid w:val="19BE4145"/>
    <w:rsid w:val="19CE23A1"/>
    <w:rsid w:val="19DB2D10"/>
    <w:rsid w:val="19DE010A"/>
    <w:rsid w:val="19E7341D"/>
    <w:rsid w:val="1A004525"/>
    <w:rsid w:val="1A227F1E"/>
    <w:rsid w:val="1A246465"/>
    <w:rsid w:val="1A272AD1"/>
    <w:rsid w:val="1A27429E"/>
    <w:rsid w:val="1A3362B7"/>
    <w:rsid w:val="1A4621B2"/>
    <w:rsid w:val="1A4D7795"/>
    <w:rsid w:val="1A4E5290"/>
    <w:rsid w:val="1A512FD2"/>
    <w:rsid w:val="1A55661F"/>
    <w:rsid w:val="1A5605E9"/>
    <w:rsid w:val="1A6940BC"/>
    <w:rsid w:val="1A6F3939"/>
    <w:rsid w:val="1A7A5961"/>
    <w:rsid w:val="1A86255D"/>
    <w:rsid w:val="1A886EFD"/>
    <w:rsid w:val="1A89451A"/>
    <w:rsid w:val="1AA255DC"/>
    <w:rsid w:val="1AA97B2B"/>
    <w:rsid w:val="1AAE5D2F"/>
    <w:rsid w:val="1ABF618E"/>
    <w:rsid w:val="1AEC7941"/>
    <w:rsid w:val="1AF821D7"/>
    <w:rsid w:val="1AFC1190"/>
    <w:rsid w:val="1AFF0AFE"/>
    <w:rsid w:val="1B2129A5"/>
    <w:rsid w:val="1B256925"/>
    <w:rsid w:val="1B2B646B"/>
    <w:rsid w:val="1B4A05B6"/>
    <w:rsid w:val="1B4F19F8"/>
    <w:rsid w:val="1B6F4F8A"/>
    <w:rsid w:val="1B780F71"/>
    <w:rsid w:val="1B8151F1"/>
    <w:rsid w:val="1B8562A6"/>
    <w:rsid w:val="1BA8037C"/>
    <w:rsid w:val="1BB76E65"/>
    <w:rsid w:val="1BCE6DBE"/>
    <w:rsid w:val="1BDC6F7C"/>
    <w:rsid w:val="1BE21B34"/>
    <w:rsid w:val="1BE87977"/>
    <w:rsid w:val="1BF12FFF"/>
    <w:rsid w:val="1BF64A6B"/>
    <w:rsid w:val="1C071B0A"/>
    <w:rsid w:val="1C166655"/>
    <w:rsid w:val="1C1766FA"/>
    <w:rsid w:val="1C1F2E8A"/>
    <w:rsid w:val="1C226F03"/>
    <w:rsid w:val="1C2465A3"/>
    <w:rsid w:val="1C2D0764"/>
    <w:rsid w:val="1C3807CF"/>
    <w:rsid w:val="1C3B5CE8"/>
    <w:rsid w:val="1C536B8E"/>
    <w:rsid w:val="1C640D9B"/>
    <w:rsid w:val="1C76327D"/>
    <w:rsid w:val="1C7F517D"/>
    <w:rsid w:val="1C8925AF"/>
    <w:rsid w:val="1C8F393E"/>
    <w:rsid w:val="1C9D31E1"/>
    <w:rsid w:val="1CA613B3"/>
    <w:rsid w:val="1CAE0268"/>
    <w:rsid w:val="1CD75A11"/>
    <w:rsid w:val="1CE343B6"/>
    <w:rsid w:val="1D04257E"/>
    <w:rsid w:val="1D1036BA"/>
    <w:rsid w:val="1D1C3C57"/>
    <w:rsid w:val="1D2962A0"/>
    <w:rsid w:val="1D2A6E33"/>
    <w:rsid w:val="1D350989"/>
    <w:rsid w:val="1D3A0362"/>
    <w:rsid w:val="1D525097"/>
    <w:rsid w:val="1D532BBD"/>
    <w:rsid w:val="1D641F5B"/>
    <w:rsid w:val="1DA805DB"/>
    <w:rsid w:val="1DAE190B"/>
    <w:rsid w:val="1DB418AE"/>
    <w:rsid w:val="1DC75A85"/>
    <w:rsid w:val="1DD759F2"/>
    <w:rsid w:val="1DD75E44"/>
    <w:rsid w:val="1DDC0C3C"/>
    <w:rsid w:val="1DE5415D"/>
    <w:rsid w:val="1DEA0062"/>
    <w:rsid w:val="1DEF40CD"/>
    <w:rsid w:val="1E1B7B7F"/>
    <w:rsid w:val="1E3429EF"/>
    <w:rsid w:val="1E4861D9"/>
    <w:rsid w:val="1E4C1AE7"/>
    <w:rsid w:val="1E566E09"/>
    <w:rsid w:val="1E5B7B0D"/>
    <w:rsid w:val="1E6E7EF3"/>
    <w:rsid w:val="1E71779F"/>
    <w:rsid w:val="1E8F7C25"/>
    <w:rsid w:val="1EA336D1"/>
    <w:rsid w:val="1EAA2CB1"/>
    <w:rsid w:val="1EAD73BD"/>
    <w:rsid w:val="1EBB47A2"/>
    <w:rsid w:val="1EC51899"/>
    <w:rsid w:val="1ECC44FA"/>
    <w:rsid w:val="1EE44415"/>
    <w:rsid w:val="1EF10EF4"/>
    <w:rsid w:val="1EF26B32"/>
    <w:rsid w:val="1F063325"/>
    <w:rsid w:val="1F084C90"/>
    <w:rsid w:val="1F086793"/>
    <w:rsid w:val="1F114FAF"/>
    <w:rsid w:val="1F130856"/>
    <w:rsid w:val="1F15637C"/>
    <w:rsid w:val="1F332B9F"/>
    <w:rsid w:val="1F354C71"/>
    <w:rsid w:val="1F3770CB"/>
    <w:rsid w:val="1F443106"/>
    <w:rsid w:val="1F481D86"/>
    <w:rsid w:val="1F901016"/>
    <w:rsid w:val="1F923E71"/>
    <w:rsid w:val="1F9951FF"/>
    <w:rsid w:val="1FA12306"/>
    <w:rsid w:val="1FA147E9"/>
    <w:rsid w:val="1FA428EE"/>
    <w:rsid w:val="1FAC4EBE"/>
    <w:rsid w:val="1FBC5DF5"/>
    <w:rsid w:val="1FC1639A"/>
    <w:rsid w:val="1FD46237"/>
    <w:rsid w:val="1FE46A9C"/>
    <w:rsid w:val="1FF42436"/>
    <w:rsid w:val="1FF90588"/>
    <w:rsid w:val="1FFB6D5F"/>
    <w:rsid w:val="20034F04"/>
    <w:rsid w:val="201E3957"/>
    <w:rsid w:val="202B57C0"/>
    <w:rsid w:val="203211B0"/>
    <w:rsid w:val="203B0441"/>
    <w:rsid w:val="20416D10"/>
    <w:rsid w:val="20466C35"/>
    <w:rsid w:val="20482782"/>
    <w:rsid w:val="20686980"/>
    <w:rsid w:val="2073449A"/>
    <w:rsid w:val="207B6EE7"/>
    <w:rsid w:val="207C0614"/>
    <w:rsid w:val="207F2647"/>
    <w:rsid w:val="208714FC"/>
    <w:rsid w:val="20895C72"/>
    <w:rsid w:val="208D0F4A"/>
    <w:rsid w:val="209C564D"/>
    <w:rsid w:val="20A13557"/>
    <w:rsid w:val="20A5019B"/>
    <w:rsid w:val="20A8191F"/>
    <w:rsid w:val="20B16579"/>
    <w:rsid w:val="20B53DFF"/>
    <w:rsid w:val="20BB11A5"/>
    <w:rsid w:val="20C3623F"/>
    <w:rsid w:val="20CC642B"/>
    <w:rsid w:val="20CF69FF"/>
    <w:rsid w:val="20D14525"/>
    <w:rsid w:val="20EB1A8B"/>
    <w:rsid w:val="20FA0C45"/>
    <w:rsid w:val="211555DB"/>
    <w:rsid w:val="21212E6B"/>
    <w:rsid w:val="213C6346"/>
    <w:rsid w:val="21495609"/>
    <w:rsid w:val="215D225D"/>
    <w:rsid w:val="21694BF3"/>
    <w:rsid w:val="21706277"/>
    <w:rsid w:val="21781212"/>
    <w:rsid w:val="217F2A07"/>
    <w:rsid w:val="218B501C"/>
    <w:rsid w:val="21983295"/>
    <w:rsid w:val="219A24A1"/>
    <w:rsid w:val="219E708B"/>
    <w:rsid w:val="21A12149"/>
    <w:rsid w:val="21AE3327"/>
    <w:rsid w:val="21B83F86"/>
    <w:rsid w:val="21E0234B"/>
    <w:rsid w:val="21E316DE"/>
    <w:rsid w:val="21FE73AA"/>
    <w:rsid w:val="22097CEF"/>
    <w:rsid w:val="22105521"/>
    <w:rsid w:val="22113B54"/>
    <w:rsid w:val="221178A8"/>
    <w:rsid w:val="221213CF"/>
    <w:rsid w:val="2220426F"/>
    <w:rsid w:val="22267C5B"/>
    <w:rsid w:val="22320B00"/>
    <w:rsid w:val="22327A92"/>
    <w:rsid w:val="224376A4"/>
    <w:rsid w:val="22442793"/>
    <w:rsid w:val="22522477"/>
    <w:rsid w:val="226617CE"/>
    <w:rsid w:val="227E5313"/>
    <w:rsid w:val="229B128E"/>
    <w:rsid w:val="22A04AF7"/>
    <w:rsid w:val="22AC2B5D"/>
    <w:rsid w:val="22B84DF5"/>
    <w:rsid w:val="22B91715"/>
    <w:rsid w:val="22C75E3D"/>
    <w:rsid w:val="22E04EF3"/>
    <w:rsid w:val="22E36792"/>
    <w:rsid w:val="22EE5862"/>
    <w:rsid w:val="22F4274D"/>
    <w:rsid w:val="22F95FB5"/>
    <w:rsid w:val="230A27A4"/>
    <w:rsid w:val="231D53A2"/>
    <w:rsid w:val="232079E6"/>
    <w:rsid w:val="232B2612"/>
    <w:rsid w:val="2345488C"/>
    <w:rsid w:val="234618A9"/>
    <w:rsid w:val="234E00AF"/>
    <w:rsid w:val="23571659"/>
    <w:rsid w:val="23572716"/>
    <w:rsid w:val="235A7016"/>
    <w:rsid w:val="23690A46"/>
    <w:rsid w:val="236D5383"/>
    <w:rsid w:val="237540C1"/>
    <w:rsid w:val="237B1C1A"/>
    <w:rsid w:val="23807B6F"/>
    <w:rsid w:val="23813E2B"/>
    <w:rsid w:val="2383557D"/>
    <w:rsid w:val="238560D7"/>
    <w:rsid w:val="239C12A1"/>
    <w:rsid w:val="239C706C"/>
    <w:rsid w:val="23A52BD2"/>
    <w:rsid w:val="23AB0F1B"/>
    <w:rsid w:val="23B24235"/>
    <w:rsid w:val="23B7504C"/>
    <w:rsid w:val="23C070E9"/>
    <w:rsid w:val="23C60080"/>
    <w:rsid w:val="23CB7951"/>
    <w:rsid w:val="23E8105A"/>
    <w:rsid w:val="23EB3467"/>
    <w:rsid w:val="23F46EA8"/>
    <w:rsid w:val="240B2444"/>
    <w:rsid w:val="240F73B9"/>
    <w:rsid w:val="24186C2F"/>
    <w:rsid w:val="241B0FCE"/>
    <w:rsid w:val="241C052D"/>
    <w:rsid w:val="242517C3"/>
    <w:rsid w:val="24261E60"/>
    <w:rsid w:val="24547596"/>
    <w:rsid w:val="24571307"/>
    <w:rsid w:val="24753297"/>
    <w:rsid w:val="247B6876"/>
    <w:rsid w:val="247E7666"/>
    <w:rsid w:val="24885BE6"/>
    <w:rsid w:val="24A26CC4"/>
    <w:rsid w:val="24A826C3"/>
    <w:rsid w:val="24B00559"/>
    <w:rsid w:val="24B54A8C"/>
    <w:rsid w:val="24BD373E"/>
    <w:rsid w:val="24E82180"/>
    <w:rsid w:val="25007B8D"/>
    <w:rsid w:val="25110A2A"/>
    <w:rsid w:val="25113A8A"/>
    <w:rsid w:val="251643EE"/>
    <w:rsid w:val="251B0465"/>
    <w:rsid w:val="252337F2"/>
    <w:rsid w:val="25277CBA"/>
    <w:rsid w:val="2547125A"/>
    <w:rsid w:val="255676EF"/>
    <w:rsid w:val="255D295A"/>
    <w:rsid w:val="25665B84"/>
    <w:rsid w:val="25694D88"/>
    <w:rsid w:val="256B6612"/>
    <w:rsid w:val="256C0944"/>
    <w:rsid w:val="258352D8"/>
    <w:rsid w:val="25947049"/>
    <w:rsid w:val="25997FDC"/>
    <w:rsid w:val="25A22934"/>
    <w:rsid w:val="25AC5B1F"/>
    <w:rsid w:val="25B0289E"/>
    <w:rsid w:val="25BC7F64"/>
    <w:rsid w:val="25BF7042"/>
    <w:rsid w:val="25C61584"/>
    <w:rsid w:val="25C86759"/>
    <w:rsid w:val="25D041CF"/>
    <w:rsid w:val="25FB762A"/>
    <w:rsid w:val="260809E9"/>
    <w:rsid w:val="261912BA"/>
    <w:rsid w:val="262A412C"/>
    <w:rsid w:val="262C4E7B"/>
    <w:rsid w:val="26307F40"/>
    <w:rsid w:val="263515F2"/>
    <w:rsid w:val="2637064D"/>
    <w:rsid w:val="264137C8"/>
    <w:rsid w:val="26446DE3"/>
    <w:rsid w:val="26492989"/>
    <w:rsid w:val="26541209"/>
    <w:rsid w:val="26591245"/>
    <w:rsid w:val="26652778"/>
    <w:rsid w:val="26833736"/>
    <w:rsid w:val="268A56D5"/>
    <w:rsid w:val="268C1CA2"/>
    <w:rsid w:val="269669E7"/>
    <w:rsid w:val="26A050C5"/>
    <w:rsid w:val="26B40B71"/>
    <w:rsid w:val="26D3285F"/>
    <w:rsid w:val="26D66D39"/>
    <w:rsid w:val="26D7699F"/>
    <w:rsid w:val="26EA27E4"/>
    <w:rsid w:val="26FB054E"/>
    <w:rsid w:val="270F7B55"/>
    <w:rsid w:val="271B474C"/>
    <w:rsid w:val="271C2272"/>
    <w:rsid w:val="27207D0C"/>
    <w:rsid w:val="275D2FB6"/>
    <w:rsid w:val="27632DDC"/>
    <w:rsid w:val="277641DF"/>
    <w:rsid w:val="277B7C10"/>
    <w:rsid w:val="27862302"/>
    <w:rsid w:val="279B21C1"/>
    <w:rsid w:val="279C635B"/>
    <w:rsid w:val="27A465E2"/>
    <w:rsid w:val="27B939D4"/>
    <w:rsid w:val="27BB5B99"/>
    <w:rsid w:val="27E907A1"/>
    <w:rsid w:val="27EB05C2"/>
    <w:rsid w:val="280821E0"/>
    <w:rsid w:val="280A162D"/>
    <w:rsid w:val="28173165"/>
    <w:rsid w:val="281E2746"/>
    <w:rsid w:val="28304227"/>
    <w:rsid w:val="28377B13"/>
    <w:rsid w:val="283F090E"/>
    <w:rsid w:val="284E47F3"/>
    <w:rsid w:val="28520659"/>
    <w:rsid w:val="28694820"/>
    <w:rsid w:val="286F2FA1"/>
    <w:rsid w:val="2886357B"/>
    <w:rsid w:val="28A369BC"/>
    <w:rsid w:val="28A864B3"/>
    <w:rsid w:val="28C83019"/>
    <w:rsid w:val="28CB6985"/>
    <w:rsid w:val="28D252DE"/>
    <w:rsid w:val="29090452"/>
    <w:rsid w:val="291476A5"/>
    <w:rsid w:val="29193A89"/>
    <w:rsid w:val="291B4ED7"/>
    <w:rsid w:val="29255A9D"/>
    <w:rsid w:val="292B0BF0"/>
    <w:rsid w:val="29363ABF"/>
    <w:rsid w:val="29453D02"/>
    <w:rsid w:val="29613DF1"/>
    <w:rsid w:val="296A62C1"/>
    <w:rsid w:val="29791BFE"/>
    <w:rsid w:val="29996B12"/>
    <w:rsid w:val="29AC6EB1"/>
    <w:rsid w:val="29B5189A"/>
    <w:rsid w:val="29C31066"/>
    <w:rsid w:val="29C63095"/>
    <w:rsid w:val="29C74587"/>
    <w:rsid w:val="29CF181E"/>
    <w:rsid w:val="29D656A1"/>
    <w:rsid w:val="29DA2ED0"/>
    <w:rsid w:val="29DD55F2"/>
    <w:rsid w:val="29EB48A9"/>
    <w:rsid w:val="2A07545B"/>
    <w:rsid w:val="2A1D189D"/>
    <w:rsid w:val="2A1E601C"/>
    <w:rsid w:val="2A2953D2"/>
    <w:rsid w:val="2A420242"/>
    <w:rsid w:val="2A4A04EB"/>
    <w:rsid w:val="2A531F26"/>
    <w:rsid w:val="2A574521"/>
    <w:rsid w:val="2A595B7A"/>
    <w:rsid w:val="2A697EC4"/>
    <w:rsid w:val="2A7B7321"/>
    <w:rsid w:val="2A7E5CB3"/>
    <w:rsid w:val="2A840C3A"/>
    <w:rsid w:val="2AA82105"/>
    <w:rsid w:val="2AA91689"/>
    <w:rsid w:val="2AB033FD"/>
    <w:rsid w:val="2ABF1892"/>
    <w:rsid w:val="2AC60E73"/>
    <w:rsid w:val="2AC808C0"/>
    <w:rsid w:val="2ACA0963"/>
    <w:rsid w:val="2ACC64FF"/>
    <w:rsid w:val="2ACF5F58"/>
    <w:rsid w:val="2ADC143D"/>
    <w:rsid w:val="2AE13ED8"/>
    <w:rsid w:val="2AE57075"/>
    <w:rsid w:val="2B07007D"/>
    <w:rsid w:val="2B1F7D54"/>
    <w:rsid w:val="2B2106C7"/>
    <w:rsid w:val="2B23070A"/>
    <w:rsid w:val="2B234BA1"/>
    <w:rsid w:val="2B2D0EF2"/>
    <w:rsid w:val="2B3D32CC"/>
    <w:rsid w:val="2B4247A3"/>
    <w:rsid w:val="2B427374"/>
    <w:rsid w:val="2B453F3B"/>
    <w:rsid w:val="2B5204E4"/>
    <w:rsid w:val="2B547804"/>
    <w:rsid w:val="2B6C1322"/>
    <w:rsid w:val="2B774624"/>
    <w:rsid w:val="2B7A02ED"/>
    <w:rsid w:val="2B944ACD"/>
    <w:rsid w:val="2B961DF1"/>
    <w:rsid w:val="2BA60922"/>
    <w:rsid w:val="2BD17ACF"/>
    <w:rsid w:val="2BE37B42"/>
    <w:rsid w:val="2BEE0681"/>
    <w:rsid w:val="2BF11F1F"/>
    <w:rsid w:val="2BF832AE"/>
    <w:rsid w:val="2BFB4B4C"/>
    <w:rsid w:val="2BFD32D8"/>
    <w:rsid w:val="2C1520B2"/>
    <w:rsid w:val="2C2A4C66"/>
    <w:rsid w:val="2C475FE3"/>
    <w:rsid w:val="2C493B09"/>
    <w:rsid w:val="2C4A2591"/>
    <w:rsid w:val="2C5129BE"/>
    <w:rsid w:val="2C755D0D"/>
    <w:rsid w:val="2C7A72BE"/>
    <w:rsid w:val="2C884632"/>
    <w:rsid w:val="2C8C4B8D"/>
    <w:rsid w:val="2C901071"/>
    <w:rsid w:val="2C9A7D75"/>
    <w:rsid w:val="2CB2345D"/>
    <w:rsid w:val="2CBF5B79"/>
    <w:rsid w:val="2CC17412"/>
    <w:rsid w:val="2CC43190"/>
    <w:rsid w:val="2CCB6C14"/>
    <w:rsid w:val="2CDA6E57"/>
    <w:rsid w:val="2CDF6992"/>
    <w:rsid w:val="2CE11F94"/>
    <w:rsid w:val="2CF47F19"/>
    <w:rsid w:val="2D080D06"/>
    <w:rsid w:val="2D0D0FDB"/>
    <w:rsid w:val="2D151C3D"/>
    <w:rsid w:val="2D1F56ED"/>
    <w:rsid w:val="2D2B6BAA"/>
    <w:rsid w:val="2D482171"/>
    <w:rsid w:val="2D572346"/>
    <w:rsid w:val="2D675D83"/>
    <w:rsid w:val="2D864A37"/>
    <w:rsid w:val="2D9F643B"/>
    <w:rsid w:val="2DA51213"/>
    <w:rsid w:val="2DA57465"/>
    <w:rsid w:val="2DBB1749"/>
    <w:rsid w:val="2DBB27E5"/>
    <w:rsid w:val="2DD85145"/>
    <w:rsid w:val="2DE53D06"/>
    <w:rsid w:val="2DEA1D78"/>
    <w:rsid w:val="2DEF2F2B"/>
    <w:rsid w:val="2E020414"/>
    <w:rsid w:val="2E163EBF"/>
    <w:rsid w:val="2E202A65"/>
    <w:rsid w:val="2E224612"/>
    <w:rsid w:val="2E241154"/>
    <w:rsid w:val="2E382087"/>
    <w:rsid w:val="2E3B56D4"/>
    <w:rsid w:val="2E416698"/>
    <w:rsid w:val="2E424E40"/>
    <w:rsid w:val="2E4564F4"/>
    <w:rsid w:val="2E5121F0"/>
    <w:rsid w:val="2E5A1FFE"/>
    <w:rsid w:val="2E5A3DAC"/>
    <w:rsid w:val="2E5F1792"/>
    <w:rsid w:val="2E675395"/>
    <w:rsid w:val="2E7A444E"/>
    <w:rsid w:val="2E8928E3"/>
    <w:rsid w:val="2E8A3E18"/>
    <w:rsid w:val="2E8B2026"/>
    <w:rsid w:val="2E980D78"/>
    <w:rsid w:val="2E9976CE"/>
    <w:rsid w:val="2EA025DF"/>
    <w:rsid w:val="2EA27501"/>
    <w:rsid w:val="2EAD05A4"/>
    <w:rsid w:val="2EAF4022"/>
    <w:rsid w:val="2EB46A04"/>
    <w:rsid w:val="2EBD258D"/>
    <w:rsid w:val="2EC76F67"/>
    <w:rsid w:val="2ED53228"/>
    <w:rsid w:val="2EE1627B"/>
    <w:rsid w:val="2EE3795B"/>
    <w:rsid w:val="2EE5675B"/>
    <w:rsid w:val="2EF02962"/>
    <w:rsid w:val="2EFE0BDB"/>
    <w:rsid w:val="2EFF2C28"/>
    <w:rsid w:val="2F070BCC"/>
    <w:rsid w:val="2F171130"/>
    <w:rsid w:val="2F2C7CAE"/>
    <w:rsid w:val="2F3C1703"/>
    <w:rsid w:val="2F401D3C"/>
    <w:rsid w:val="2F493D90"/>
    <w:rsid w:val="2F57478F"/>
    <w:rsid w:val="2F5B24E1"/>
    <w:rsid w:val="2F9A3EFE"/>
    <w:rsid w:val="2FA310C4"/>
    <w:rsid w:val="2FA33530"/>
    <w:rsid w:val="2FA95C88"/>
    <w:rsid w:val="2FBF321F"/>
    <w:rsid w:val="2FDD2BAB"/>
    <w:rsid w:val="2FED7CDB"/>
    <w:rsid w:val="2FF67B04"/>
    <w:rsid w:val="30045075"/>
    <w:rsid w:val="303D5733"/>
    <w:rsid w:val="3041370F"/>
    <w:rsid w:val="304271ED"/>
    <w:rsid w:val="305F1B4D"/>
    <w:rsid w:val="30676C54"/>
    <w:rsid w:val="306B1780"/>
    <w:rsid w:val="307153DD"/>
    <w:rsid w:val="307B44AD"/>
    <w:rsid w:val="307B6980"/>
    <w:rsid w:val="30813999"/>
    <w:rsid w:val="3084063C"/>
    <w:rsid w:val="30890978"/>
    <w:rsid w:val="308C66BA"/>
    <w:rsid w:val="3095556F"/>
    <w:rsid w:val="309D129A"/>
    <w:rsid w:val="30A2256E"/>
    <w:rsid w:val="30AA3BFA"/>
    <w:rsid w:val="30B86990"/>
    <w:rsid w:val="30B874AF"/>
    <w:rsid w:val="30DE448A"/>
    <w:rsid w:val="30E514DD"/>
    <w:rsid w:val="30EA318F"/>
    <w:rsid w:val="30EF1DD1"/>
    <w:rsid w:val="310B3A83"/>
    <w:rsid w:val="31120AB3"/>
    <w:rsid w:val="311566B0"/>
    <w:rsid w:val="311B14D9"/>
    <w:rsid w:val="31263D96"/>
    <w:rsid w:val="312B50A3"/>
    <w:rsid w:val="312B7C81"/>
    <w:rsid w:val="3132646E"/>
    <w:rsid w:val="31443A08"/>
    <w:rsid w:val="314E5D98"/>
    <w:rsid w:val="3150690A"/>
    <w:rsid w:val="31663A7F"/>
    <w:rsid w:val="31666F0B"/>
    <w:rsid w:val="316D029A"/>
    <w:rsid w:val="317F05A4"/>
    <w:rsid w:val="31801811"/>
    <w:rsid w:val="318203D5"/>
    <w:rsid w:val="31850A2D"/>
    <w:rsid w:val="31875F59"/>
    <w:rsid w:val="31926A3D"/>
    <w:rsid w:val="3199108F"/>
    <w:rsid w:val="319D4237"/>
    <w:rsid w:val="31A11CF2"/>
    <w:rsid w:val="31A801B3"/>
    <w:rsid w:val="31C3435E"/>
    <w:rsid w:val="31C73C7B"/>
    <w:rsid w:val="31CD0D39"/>
    <w:rsid w:val="31E247E4"/>
    <w:rsid w:val="31E40C84"/>
    <w:rsid w:val="31F11D9A"/>
    <w:rsid w:val="31F664D7"/>
    <w:rsid w:val="31F664E1"/>
    <w:rsid w:val="31FC347C"/>
    <w:rsid w:val="3207249C"/>
    <w:rsid w:val="32075FF9"/>
    <w:rsid w:val="320F39A1"/>
    <w:rsid w:val="32384CA9"/>
    <w:rsid w:val="323A3D66"/>
    <w:rsid w:val="32453A27"/>
    <w:rsid w:val="324F79A0"/>
    <w:rsid w:val="32527C83"/>
    <w:rsid w:val="32560D2E"/>
    <w:rsid w:val="32566F80"/>
    <w:rsid w:val="32625925"/>
    <w:rsid w:val="3263064A"/>
    <w:rsid w:val="32696767"/>
    <w:rsid w:val="32733EC2"/>
    <w:rsid w:val="32823876"/>
    <w:rsid w:val="328F4F0B"/>
    <w:rsid w:val="32A43132"/>
    <w:rsid w:val="32AC0C06"/>
    <w:rsid w:val="32BA306B"/>
    <w:rsid w:val="32DB1E15"/>
    <w:rsid w:val="32E75E2A"/>
    <w:rsid w:val="32E95C5F"/>
    <w:rsid w:val="32ED17CB"/>
    <w:rsid w:val="33044755"/>
    <w:rsid w:val="330B38C7"/>
    <w:rsid w:val="330B7D6A"/>
    <w:rsid w:val="331D1B00"/>
    <w:rsid w:val="332C1A8F"/>
    <w:rsid w:val="33335213"/>
    <w:rsid w:val="33344EF5"/>
    <w:rsid w:val="33440154"/>
    <w:rsid w:val="334B6BB7"/>
    <w:rsid w:val="334E5D5A"/>
    <w:rsid w:val="335619C9"/>
    <w:rsid w:val="335F1E64"/>
    <w:rsid w:val="336631F3"/>
    <w:rsid w:val="336D08D2"/>
    <w:rsid w:val="339B7340"/>
    <w:rsid w:val="339C0D97"/>
    <w:rsid w:val="339E3B2F"/>
    <w:rsid w:val="33A1247D"/>
    <w:rsid w:val="33A81579"/>
    <w:rsid w:val="33BA0AA1"/>
    <w:rsid w:val="33BB156D"/>
    <w:rsid w:val="33CE7DDD"/>
    <w:rsid w:val="33D22E6A"/>
    <w:rsid w:val="33DE760F"/>
    <w:rsid w:val="33E65956"/>
    <w:rsid w:val="33EB36F8"/>
    <w:rsid w:val="33EF31E8"/>
    <w:rsid w:val="33FE78CF"/>
    <w:rsid w:val="340A4E89"/>
    <w:rsid w:val="341B222F"/>
    <w:rsid w:val="342D4AAC"/>
    <w:rsid w:val="344B7676"/>
    <w:rsid w:val="344F3C87"/>
    <w:rsid w:val="34537075"/>
    <w:rsid w:val="34557417"/>
    <w:rsid w:val="345C693E"/>
    <w:rsid w:val="34655258"/>
    <w:rsid w:val="346911EC"/>
    <w:rsid w:val="3469198E"/>
    <w:rsid w:val="346A6D13"/>
    <w:rsid w:val="3482405C"/>
    <w:rsid w:val="34853B4C"/>
    <w:rsid w:val="34863867"/>
    <w:rsid w:val="34871673"/>
    <w:rsid w:val="34880F47"/>
    <w:rsid w:val="34AE4E51"/>
    <w:rsid w:val="34C401D1"/>
    <w:rsid w:val="34CE0799"/>
    <w:rsid w:val="34D80120"/>
    <w:rsid w:val="34D85835"/>
    <w:rsid w:val="34E00D83"/>
    <w:rsid w:val="34F146FC"/>
    <w:rsid w:val="34FE48F5"/>
    <w:rsid w:val="350420A0"/>
    <w:rsid w:val="350A0459"/>
    <w:rsid w:val="35106C51"/>
    <w:rsid w:val="35184A9D"/>
    <w:rsid w:val="35321D96"/>
    <w:rsid w:val="35337105"/>
    <w:rsid w:val="35373099"/>
    <w:rsid w:val="3537750C"/>
    <w:rsid w:val="3537798C"/>
    <w:rsid w:val="353F37D3"/>
    <w:rsid w:val="35724FE2"/>
    <w:rsid w:val="359009FB"/>
    <w:rsid w:val="35A95619"/>
    <w:rsid w:val="35BA5F09"/>
    <w:rsid w:val="35C13B72"/>
    <w:rsid w:val="35C13FC9"/>
    <w:rsid w:val="35D36634"/>
    <w:rsid w:val="35F9034E"/>
    <w:rsid w:val="35FE1009"/>
    <w:rsid w:val="36026DF4"/>
    <w:rsid w:val="3610124B"/>
    <w:rsid w:val="36171860"/>
    <w:rsid w:val="361B23EF"/>
    <w:rsid w:val="362162F8"/>
    <w:rsid w:val="363E5DC7"/>
    <w:rsid w:val="364221DA"/>
    <w:rsid w:val="364257B6"/>
    <w:rsid w:val="36611E1B"/>
    <w:rsid w:val="366C0B20"/>
    <w:rsid w:val="36722E65"/>
    <w:rsid w:val="36741770"/>
    <w:rsid w:val="368E1FC7"/>
    <w:rsid w:val="369A0B25"/>
    <w:rsid w:val="369E2FF3"/>
    <w:rsid w:val="36A233A7"/>
    <w:rsid w:val="36AC3612"/>
    <w:rsid w:val="36B3154C"/>
    <w:rsid w:val="36B8487B"/>
    <w:rsid w:val="36BF5ED2"/>
    <w:rsid w:val="36D13079"/>
    <w:rsid w:val="36E16BA3"/>
    <w:rsid w:val="36E20DE2"/>
    <w:rsid w:val="36EF34FF"/>
    <w:rsid w:val="370A36A5"/>
    <w:rsid w:val="370F2894"/>
    <w:rsid w:val="371F7479"/>
    <w:rsid w:val="37294C63"/>
    <w:rsid w:val="372C02AF"/>
    <w:rsid w:val="372F140F"/>
    <w:rsid w:val="372F3CEF"/>
    <w:rsid w:val="373D2C45"/>
    <w:rsid w:val="37500CBD"/>
    <w:rsid w:val="37561238"/>
    <w:rsid w:val="37604F1C"/>
    <w:rsid w:val="37612191"/>
    <w:rsid w:val="377E574A"/>
    <w:rsid w:val="37841E99"/>
    <w:rsid w:val="378A2E2C"/>
    <w:rsid w:val="37961106"/>
    <w:rsid w:val="379C71E3"/>
    <w:rsid w:val="37BF2DF8"/>
    <w:rsid w:val="37C13467"/>
    <w:rsid w:val="37D50947"/>
    <w:rsid w:val="37DE5A4E"/>
    <w:rsid w:val="37E37480"/>
    <w:rsid w:val="37E8686D"/>
    <w:rsid w:val="37EA5922"/>
    <w:rsid w:val="37EB69A8"/>
    <w:rsid w:val="37EF7C5B"/>
    <w:rsid w:val="37F0752F"/>
    <w:rsid w:val="37FB02A2"/>
    <w:rsid w:val="38234165"/>
    <w:rsid w:val="38276B93"/>
    <w:rsid w:val="383E0D58"/>
    <w:rsid w:val="3862667F"/>
    <w:rsid w:val="38800020"/>
    <w:rsid w:val="38AC3431"/>
    <w:rsid w:val="38B85B09"/>
    <w:rsid w:val="38BD38B5"/>
    <w:rsid w:val="38CE1966"/>
    <w:rsid w:val="38CE44E5"/>
    <w:rsid w:val="38D53666"/>
    <w:rsid w:val="38DC3D18"/>
    <w:rsid w:val="38F56FE1"/>
    <w:rsid w:val="38FE5C7B"/>
    <w:rsid w:val="391A73C2"/>
    <w:rsid w:val="392209C1"/>
    <w:rsid w:val="3925145A"/>
    <w:rsid w:val="392C4597"/>
    <w:rsid w:val="392F2E16"/>
    <w:rsid w:val="39355B41"/>
    <w:rsid w:val="394418E0"/>
    <w:rsid w:val="39486E79"/>
    <w:rsid w:val="394B5DE7"/>
    <w:rsid w:val="394F7B0B"/>
    <w:rsid w:val="39565FE8"/>
    <w:rsid w:val="396F2C8C"/>
    <w:rsid w:val="397C3770"/>
    <w:rsid w:val="39822409"/>
    <w:rsid w:val="398470DE"/>
    <w:rsid w:val="398D038A"/>
    <w:rsid w:val="39CB4D8C"/>
    <w:rsid w:val="39D22ACC"/>
    <w:rsid w:val="39D32C64"/>
    <w:rsid w:val="39D54C2E"/>
    <w:rsid w:val="39DD7046"/>
    <w:rsid w:val="39E00529"/>
    <w:rsid w:val="39E430C3"/>
    <w:rsid w:val="39EB18A9"/>
    <w:rsid w:val="39EB6200"/>
    <w:rsid w:val="39F11909"/>
    <w:rsid w:val="3A0B64A7"/>
    <w:rsid w:val="3A10210A"/>
    <w:rsid w:val="3A1E12AC"/>
    <w:rsid w:val="3A282C8D"/>
    <w:rsid w:val="3A2D545E"/>
    <w:rsid w:val="3A3C2EFF"/>
    <w:rsid w:val="3A4818A4"/>
    <w:rsid w:val="3A4F0699"/>
    <w:rsid w:val="3A574DDA"/>
    <w:rsid w:val="3A5B5D7C"/>
    <w:rsid w:val="3A654BC0"/>
    <w:rsid w:val="3A683CF4"/>
    <w:rsid w:val="3A783F5D"/>
    <w:rsid w:val="3A792D4D"/>
    <w:rsid w:val="3A7A1568"/>
    <w:rsid w:val="3A8C0B0A"/>
    <w:rsid w:val="3AA56888"/>
    <w:rsid w:val="3AAC0AC2"/>
    <w:rsid w:val="3AB76113"/>
    <w:rsid w:val="3AB962E7"/>
    <w:rsid w:val="3AC63923"/>
    <w:rsid w:val="3ACF104F"/>
    <w:rsid w:val="3AD24D52"/>
    <w:rsid w:val="3AD3075A"/>
    <w:rsid w:val="3AE570F3"/>
    <w:rsid w:val="3AF74C02"/>
    <w:rsid w:val="3AFA6E2B"/>
    <w:rsid w:val="3B04200D"/>
    <w:rsid w:val="3B0713D2"/>
    <w:rsid w:val="3B1925BB"/>
    <w:rsid w:val="3B194FEF"/>
    <w:rsid w:val="3B2A0FAA"/>
    <w:rsid w:val="3B2C5C74"/>
    <w:rsid w:val="3B3836C7"/>
    <w:rsid w:val="3B461302"/>
    <w:rsid w:val="3B467B23"/>
    <w:rsid w:val="3B4F0A10"/>
    <w:rsid w:val="3B516D6A"/>
    <w:rsid w:val="3B53405D"/>
    <w:rsid w:val="3B640897"/>
    <w:rsid w:val="3B70338B"/>
    <w:rsid w:val="3B776F92"/>
    <w:rsid w:val="3B7943AB"/>
    <w:rsid w:val="3B7D557D"/>
    <w:rsid w:val="3B8413C8"/>
    <w:rsid w:val="3B921747"/>
    <w:rsid w:val="3B9603ED"/>
    <w:rsid w:val="3B994F0F"/>
    <w:rsid w:val="3BCC3E0F"/>
    <w:rsid w:val="3BD11D17"/>
    <w:rsid w:val="3BD333EF"/>
    <w:rsid w:val="3BDA477E"/>
    <w:rsid w:val="3BEB0739"/>
    <w:rsid w:val="3BFF41E4"/>
    <w:rsid w:val="3C0059A5"/>
    <w:rsid w:val="3C011DB2"/>
    <w:rsid w:val="3C0C136E"/>
    <w:rsid w:val="3C122D95"/>
    <w:rsid w:val="3C131A3E"/>
    <w:rsid w:val="3C134E78"/>
    <w:rsid w:val="3C1A71B0"/>
    <w:rsid w:val="3C1E41B5"/>
    <w:rsid w:val="3C385050"/>
    <w:rsid w:val="3C406651"/>
    <w:rsid w:val="3C41759E"/>
    <w:rsid w:val="3C5D06AA"/>
    <w:rsid w:val="3C6843AF"/>
    <w:rsid w:val="3C696521"/>
    <w:rsid w:val="3C706E90"/>
    <w:rsid w:val="3C736028"/>
    <w:rsid w:val="3C7913EF"/>
    <w:rsid w:val="3C797AF3"/>
    <w:rsid w:val="3C8054E3"/>
    <w:rsid w:val="3C872D5D"/>
    <w:rsid w:val="3C8D359E"/>
    <w:rsid w:val="3C9913E0"/>
    <w:rsid w:val="3CB434F3"/>
    <w:rsid w:val="3CE413F4"/>
    <w:rsid w:val="3CE55188"/>
    <w:rsid w:val="3D0D2931"/>
    <w:rsid w:val="3D26492B"/>
    <w:rsid w:val="3D2C3A69"/>
    <w:rsid w:val="3D346A31"/>
    <w:rsid w:val="3D3B2FFA"/>
    <w:rsid w:val="3D595B76"/>
    <w:rsid w:val="3D616B42"/>
    <w:rsid w:val="3D6D1627"/>
    <w:rsid w:val="3D6F788E"/>
    <w:rsid w:val="3D7B3D3F"/>
    <w:rsid w:val="3DAB5F4E"/>
    <w:rsid w:val="3DB37034"/>
    <w:rsid w:val="3DC15BF5"/>
    <w:rsid w:val="3DC56CDD"/>
    <w:rsid w:val="3DEC7285"/>
    <w:rsid w:val="3DEE00AC"/>
    <w:rsid w:val="3DF21B38"/>
    <w:rsid w:val="3DF6345D"/>
    <w:rsid w:val="3DF92779"/>
    <w:rsid w:val="3E06185A"/>
    <w:rsid w:val="3E0D61A2"/>
    <w:rsid w:val="3E112948"/>
    <w:rsid w:val="3E18158D"/>
    <w:rsid w:val="3E1A70B4"/>
    <w:rsid w:val="3E1B5AB3"/>
    <w:rsid w:val="3E1C0263"/>
    <w:rsid w:val="3E23200E"/>
    <w:rsid w:val="3E2374CC"/>
    <w:rsid w:val="3E2642A7"/>
    <w:rsid w:val="3E28224C"/>
    <w:rsid w:val="3E2B306F"/>
    <w:rsid w:val="3E2B5515"/>
    <w:rsid w:val="3E2B7513"/>
    <w:rsid w:val="3E3A59A8"/>
    <w:rsid w:val="3E4D4F28"/>
    <w:rsid w:val="3E570308"/>
    <w:rsid w:val="3E6E11AD"/>
    <w:rsid w:val="3E7C7D6E"/>
    <w:rsid w:val="3E7D4933"/>
    <w:rsid w:val="3E7F3BEE"/>
    <w:rsid w:val="3E915A44"/>
    <w:rsid w:val="3EA352FB"/>
    <w:rsid w:val="3EA66B99"/>
    <w:rsid w:val="3ED23E32"/>
    <w:rsid w:val="3ED43706"/>
    <w:rsid w:val="3EE13701"/>
    <w:rsid w:val="3EE63EEE"/>
    <w:rsid w:val="3EF618CF"/>
    <w:rsid w:val="3F051FA5"/>
    <w:rsid w:val="3F1A4BB3"/>
    <w:rsid w:val="3F1A4D74"/>
    <w:rsid w:val="3F2C03A4"/>
    <w:rsid w:val="3F340649"/>
    <w:rsid w:val="3F46487E"/>
    <w:rsid w:val="3F53354F"/>
    <w:rsid w:val="3F5A1DF8"/>
    <w:rsid w:val="3F69424D"/>
    <w:rsid w:val="3F6F1D61"/>
    <w:rsid w:val="3F6F42E2"/>
    <w:rsid w:val="3F762A0F"/>
    <w:rsid w:val="3F830C89"/>
    <w:rsid w:val="3F8769CB"/>
    <w:rsid w:val="3F88629F"/>
    <w:rsid w:val="3F902B34"/>
    <w:rsid w:val="3F93536F"/>
    <w:rsid w:val="3F971857"/>
    <w:rsid w:val="3FA056AB"/>
    <w:rsid w:val="3FA255B3"/>
    <w:rsid w:val="3FA41114"/>
    <w:rsid w:val="3FB83028"/>
    <w:rsid w:val="3FC03C8B"/>
    <w:rsid w:val="3FC86E9D"/>
    <w:rsid w:val="3FC949A5"/>
    <w:rsid w:val="3FC96FE3"/>
    <w:rsid w:val="3FCC262F"/>
    <w:rsid w:val="3FDE2B25"/>
    <w:rsid w:val="3FF102E8"/>
    <w:rsid w:val="3FF3141A"/>
    <w:rsid w:val="40192BA6"/>
    <w:rsid w:val="40226D9C"/>
    <w:rsid w:val="402D47A8"/>
    <w:rsid w:val="403837A1"/>
    <w:rsid w:val="403F1053"/>
    <w:rsid w:val="40460C83"/>
    <w:rsid w:val="405704F5"/>
    <w:rsid w:val="406356BE"/>
    <w:rsid w:val="40652BAF"/>
    <w:rsid w:val="406929C0"/>
    <w:rsid w:val="406E1939"/>
    <w:rsid w:val="40776B96"/>
    <w:rsid w:val="407A5B29"/>
    <w:rsid w:val="407D5915"/>
    <w:rsid w:val="40921BB5"/>
    <w:rsid w:val="409F0387"/>
    <w:rsid w:val="40AC0C00"/>
    <w:rsid w:val="40B530C4"/>
    <w:rsid w:val="40DA15B0"/>
    <w:rsid w:val="40EC63D5"/>
    <w:rsid w:val="40F622B8"/>
    <w:rsid w:val="40FE2CBD"/>
    <w:rsid w:val="410A1661"/>
    <w:rsid w:val="410B117F"/>
    <w:rsid w:val="413A0130"/>
    <w:rsid w:val="4142139B"/>
    <w:rsid w:val="41517290"/>
    <w:rsid w:val="41572CA8"/>
    <w:rsid w:val="41610311"/>
    <w:rsid w:val="41755F54"/>
    <w:rsid w:val="41766EA9"/>
    <w:rsid w:val="41872CB2"/>
    <w:rsid w:val="41967399"/>
    <w:rsid w:val="41AB6294"/>
    <w:rsid w:val="41AE46E3"/>
    <w:rsid w:val="41B91FC2"/>
    <w:rsid w:val="41BE41FA"/>
    <w:rsid w:val="41D15A55"/>
    <w:rsid w:val="41D63C39"/>
    <w:rsid w:val="41E72CA6"/>
    <w:rsid w:val="41EC0D67"/>
    <w:rsid w:val="41EC71F4"/>
    <w:rsid w:val="41EE4087"/>
    <w:rsid w:val="41F059ED"/>
    <w:rsid w:val="41F320F5"/>
    <w:rsid w:val="420011C5"/>
    <w:rsid w:val="420D4EAA"/>
    <w:rsid w:val="421E48B0"/>
    <w:rsid w:val="422512FB"/>
    <w:rsid w:val="42314EEF"/>
    <w:rsid w:val="42392C4B"/>
    <w:rsid w:val="42415ACC"/>
    <w:rsid w:val="424548B0"/>
    <w:rsid w:val="42550A18"/>
    <w:rsid w:val="42554756"/>
    <w:rsid w:val="426B2A3D"/>
    <w:rsid w:val="426C3C56"/>
    <w:rsid w:val="426D66E1"/>
    <w:rsid w:val="42733236"/>
    <w:rsid w:val="427B0108"/>
    <w:rsid w:val="42846FB4"/>
    <w:rsid w:val="428E2B11"/>
    <w:rsid w:val="4297748C"/>
    <w:rsid w:val="429A4C67"/>
    <w:rsid w:val="429D496A"/>
    <w:rsid w:val="429E4757"/>
    <w:rsid w:val="42A67657"/>
    <w:rsid w:val="42BB1B2E"/>
    <w:rsid w:val="42C00075"/>
    <w:rsid w:val="42E04979"/>
    <w:rsid w:val="42EF6D61"/>
    <w:rsid w:val="42F473A1"/>
    <w:rsid w:val="42F72A27"/>
    <w:rsid w:val="43106266"/>
    <w:rsid w:val="43234D3C"/>
    <w:rsid w:val="432B58BF"/>
    <w:rsid w:val="432E1164"/>
    <w:rsid w:val="433205BC"/>
    <w:rsid w:val="4337061D"/>
    <w:rsid w:val="43405DFC"/>
    <w:rsid w:val="43436B74"/>
    <w:rsid w:val="43611474"/>
    <w:rsid w:val="436E43CC"/>
    <w:rsid w:val="437B23A2"/>
    <w:rsid w:val="43A24475"/>
    <w:rsid w:val="43A35F21"/>
    <w:rsid w:val="43A55EA5"/>
    <w:rsid w:val="43A62400"/>
    <w:rsid w:val="43B434CC"/>
    <w:rsid w:val="43B9111D"/>
    <w:rsid w:val="43E268C5"/>
    <w:rsid w:val="43E95C6A"/>
    <w:rsid w:val="43EC504E"/>
    <w:rsid w:val="440210D9"/>
    <w:rsid w:val="440C56F0"/>
    <w:rsid w:val="441E62C0"/>
    <w:rsid w:val="44246EDE"/>
    <w:rsid w:val="44316523"/>
    <w:rsid w:val="44462500"/>
    <w:rsid w:val="44494618"/>
    <w:rsid w:val="447119F7"/>
    <w:rsid w:val="44742739"/>
    <w:rsid w:val="44810FBC"/>
    <w:rsid w:val="448564A3"/>
    <w:rsid w:val="449758D2"/>
    <w:rsid w:val="449C358C"/>
    <w:rsid w:val="44BB29C9"/>
    <w:rsid w:val="44D123EF"/>
    <w:rsid w:val="44DA535F"/>
    <w:rsid w:val="44DF4BB3"/>
    <w:rsid w:val="44E02306"/>
    <w:rsid w:val="44E126D9"/>
    <w:rsid w:val="44E77E2F"/>
    <w:rsid w:val="44F22B38"/>
    <w:rsid w:val="44FC245C"/>
    <w:rsid w:val="4504461A"/>
    <w:rsid w:val="45097E82"/>
    <w:rsid w:val="45102FBE"/>
    <w:rsid w:val="452948B4"/>
    <w:rsid w:val="452D3C06"/>
    <w:rsid w:val="45325D14"/>
    <w:rsid w:val="45344EFF"/>
    <w:rsid w:val="453454D8"/>
    <w:rsid w:val="454028A0"/>
    <w:rsid w:val="45464C32"/>
    <w:rsid w:val="454A4722"/>
    <w:rsid w:val="45700B7C"/>
    <w:rsid w:val="45811C7C"/>
    <w:rsid w:val="458B103A"/>
    <w:rsid w:val="45906116"/>
    <w:rsid w:val="45A100BA"/>
    <w:rsid w:val="45AB2CE7"/>
    <w:rsid w:val="45AE6A58"/>
    <w:rsid w:val="45AF0A29"/>
    <w:rsid w:val="45BA19C7"/>
    <w:rsid w:val="45C049E4"/>
    <w:rsid w:val="45D109A0"/>
    <w:rsid w:val="45D4223E"/>
    <w:rsid w:val="45DF094F"/>
    <w:rsid w:val="45EA7CB3"/>
    <w:rsid w:val="45F20916"/>
    <w:rsid w:val="46016864"/>
    <w:rsid w:val="460D1A6F"/>
    <w:rsid w:val="460E69E7"/>
    <w:rsid w:val="461274CF"/>
    <w:rsid w:val="46194C91"/>
    <w:rsid w:val="461D5993"/>
    <w:rsid w:val="461F6BBA"/>
    <w:rsid w:val="46256F3D"/>
    <w:rsid w:val="46277145"/>
    <w:rsid w:val="463D012B"/>
    <w:rsid w:val="46430121"/>
    <w:rsid w:val="466510E8"/>
    <w:rsid w:val="4665733A"/>
    <w:rsid w:val="466C6EEB"/>
    <w:rsid w:val="4686245E"/>
    <w:rsid w:val="46893028"/>
    <w:rsid w:val="468A0252"/>
    <w:rsid w:val="468B3EFB"/>
    <w:rsid w:val="468E6891"/>
    <w:rsid w:val="469D6AD4"/>
    <w:rsid w:val="46A460B4"/>
    <w:rsid w:val="46AB11F1"/>
    <w:rsid w:val="46B300A5"/>
    <w:rsid w:val="46B81B60"/>
    <w:rsid w:val="46BF51B8"/>
    <w:rsid w:val="46C40504"/>
    <w:rsid w:val="46CE3131"/>
    <w:rsid w:val="46E54E47"/>
    <w:rsid w:val="47084317"/>
    <w:rsid w:val="470A6193"/>
    <w:rsid w:val="470D3C59"/>
    <w:rsid w:val="471054F8"/>
    <w:rsid w:val="47174BB9"/>
    <w:rsid w:val="4733492E"/>
    <w:rsid w:val="47385210"/>
    <w:rsid w:val="473A3283"/>
    <w:rsid w:val="473E0CE8"/>
    <w:rsid w:val="475528CD"/>
    <w:rsid w:val="47573126"/>
    <w:rsid w:val="475F022D"/>
    <w:rsid w:val="47612E61"/>
    <w:rsid w:val="47694C08"/>
    <w:rsid w:val="476B4E24"/>
    <w:rsid w:val="47862E29"/>
    <w:rsid w:val="478C7A93"/>
    <w:rsid w:val="47913CB1"/>
    <w:rsid w:val="47A622EC"/>
    <w:rsid w:val="47B42327"/>
    <w:rsid w:val="47B916EB"/>
    <w:rsid w:val="47BA4A66"/>
    <w:rsid w:val="47C016D8"/>
    <w:rsid w:val="47CF0F0F"/>
    <w:rsid w:val="47CF42D1"/>
    <w:rsid w:val="47DC4F5C"/>
    <w:rsid w:val="47E36768"/>
    <w:rsid w:val="47E744AA"/>
    <w:rsid w:val="47FB5CA8"/>
    <w:rsid w:val="48104CFE"/>
    <w:rsid w:val="48240939"/>
    <w:rsid w:val="482427BB"/>
    <w:rsid w:val="48256DD6"/>
    <w:rsid w:val="482570DD"/>
    <w:rsid w:val="4827655E"/>
    <w:rsid w:val="483A5D1B"/>
    <w:rsid w:val="483B65A4"/>
    <w:rsid w:val="484E6317"/>
    <w:rsid w:val="485853A8"/>
    <w:rsid w:val="48597E88"/>
    <w:rsid w:val="485D651B"/>
    <w:rsid w:val="4880174D"/>
    <w:rsid w:val="48856765"/>
    <w:rsid w:val="488570E6"/>
    <w:rsid w:val="48A00AFD"/>
    <w:rsid w:val="48AE45E7"/>
    <w:rsid w:val="48B3438D"/>
    <w:rsid w:val="48B40671"/>
    <w:rsid w:val="48CA14FF"/>
    <w:rsid w:val="48D36B88"/>
    <w:rsid w:val="48D727BB"/>
    <w:rsid w:val="48EB55EC"/>
    <w:rsid w:val="48F13107"/>
    <w:rsid w:val="48F50E49"/>
    <w:rsid w:val="48FA1FBB"/>
    <w:rsid w:val="49026BF4"/>
    <w:rsid w:val="490C3666"/>
    <w:rsid w:val="490D00BF"/>
    <w:rsid w:val="491A38BA"/>
    <w:rsid w:val="4922383B"/>
    <w:rsid w:val="493354CD"/>
    <w:rsid w:val="49380358"/>
    <w:rsid w:val="49484DD2"/>
    <w:rsid w:val="494F03CF"/>
    <w:rsid w:val="4950607F"/>
    <w:rsid w:val="495D72B2"/>
    <w:rsid w:val="496B3D2A"/>
    <w:rsid w:val="4977360C"/>
    <w:rsid w:val="499B5738"/>
    <w:rsid w:val="499F1387"/>
    <w:rsid w:val="499F244D"/>
    <w:rsid w:val="49A8247A"/>
    <w:rsid w:val="49B54BA8"/>
    <w:rsid w:val="49B94458"/>
    <w:rsid w:val="49BC05CA"/>
    <w:rsid w:val="49DA6DFA"/>
    <w:rsid w:val="49F20EE5"/>
    <w:rsid w:val="4A031344"/>
    <w:rsid w:val="4A0A0924"/>
    <w:rsid w:val="4A1470AD"/>
    <w:rsid w:val="4A183615"/>
    <w:rsid w:val="4A1A7CE9"/>
    <w:rsid w:val="4A1E7312"/>
    <w:rsid w:val="4A276136"/>
    <w:rsid w:val="4A27725C"/>
    <w:rsid w:val="4A297978"/>
    <w:rsid w:val="4A2F2139"/>
    <w:rsid w:val="4A353DE2"/>
    <w:rsid w:val="4A437992"/>
    <w:rsid w:val="4A530593"/>
    <w:rsid w:val="4A6405DF"/>
    <w:rsid w:val="4A6718D3"/>
    <w:rsid w:val="4A6F69D9"/>
    <w:rsid w:val="4A7123E0"/>
    <w:rsid w:val="4A7764F4"/>
    <w:rsid w:val="4A971D80"/>
    <w:rsid w:val="4A973F3F"/>
    <w:rsid w:val="4A9D2749"/>
    <w:rsid w:val="4A9E2E1A"/>
    <w:rsid w:val="4AA04DE4"/>
    <w:rsid w:val="4ACE597F"/>
    <w:rsid w:val="4AED66F5"/>
    <w:rsid w:val="4AF64A04"/>
    <w:rsid w:val="4AF96BC7"/>
    <w:rsid w:val="4B1E7509"/>
    <w:rsid w:val="4B2047A0"/>
    <w:rsid w:val="4B337A07"/>
    <w:rsid w:val="4B4F1DBA"/>
    <w:rsid w:val="4B5A416B"/>
    <w:rsid w:val="4B6876D9"/>
    <w:rsid w:val="4B6E7993"/>
    <w:rsid w:val="4B7147E3"/>
    <w:rsid w:val="4B7C0820"/>
    <w:rsid w:val="4B862A85"/>
    <w:rsid w:val="4B92700D"/>
    <w:rsid w:val="4B9A49BE"/>
    <w:rsid w:val="4BA32DDE"/>
    <w:rsid w:val="4BB260DE"/>
    <w:rsid w:val="4BB91B5C"/>
    <w:rsid w:val="4BC10C51"/>
    <w:rsid w:val="4BC201EE"/>
    <w:rsid w:val="4BCA2166"/>
    <w:rsid w:val="4BD42F98"/>
    <w:rsid w:val="4BE3142D"/>
    <w:rsid w:val="4BE668C8"/>
    <w:rsid w:val="4BEF1B80"/>
    <w:rsid w:val="4BF1634C"/>
    <w:rsid w:val="4BF44FAB"/>
    <w:rsid w:val="4C013661"/>
    <w:rsid w:val="4C055EA1"/>
    <w:rsid w:val="4C1C7A35"/>
    <w:rsid w:val="4C1E4213"/>
    <w:rsid w:val="4C2757BD"/>
    <w:rsid w:val="4C277DFE"/>
    <w:rsid w:val="4C3457E4"/>
    <w:rsid w:val="4C555D87"/>
    <w:rsid w:val="4C571AC7"/>
    <w:rsid w:val="4C604E49"/>
    <w:rsid w:val="4C653BF0"/>
    <w:rsid w:val="4C6C1422"/>
    <w:rsid w:val="4C7107E7"/>
    <w:rsid w:val="4C870DAE"/>
    <w:rsid w:val="4C893887"/>
    <w:rsid w:val="4C8F6C95"/>
    <w:rsid w:val="4C985623"/>
    <w:rsid w:val="4C9A3E35"/>
    <w:rsid w:val="4CAE570A"/>
    <w:rsid w:val="4CC41E36"/>
    <w:rsid w:val="4CD570BC"/>
    <w:rsid w:val="4CD81552"/>
    <w:rsid w:val="4CE27EB0"/>
    <w:rsid w:val="4CEE62DB"/>
    <w:rsid w:val="4CEF36E2"/>
    <w:rsid w:val="4CEF4DC5"/>
    <w:rsid w:val="4CEF5BAF"/>
    <w:rsid w:val="4CF4293F"/>
    <w:rsid w:val="4CF75DCA"/>
    <w:rsid w:val="4D153C05"/>
    <w:rsid w:val="4D1B2795"/>
    <w:rsid w:val="4D211CAA"/>
    <w:rsid w:val="4D227D33"/>
    <w:rsid w:val="4D381304"/>
    <w:rsid w:val="4D4128AF"/>
    <w:rsid w:val="4D447CA9"/>
    <w:rsid w:val="4D4B5F33"/>
    <w:rsid w:val="4D507A9C"/>
    <w:rsid w:val="4D5A3970"/>
    <w:rsid w:val="4D5F1531"/>
    <w:rsid w:val="4D5F1E73"/>
    <w:rsid w:val="4D61085B"/>
    <w:rsid w:val="4D632882"/>
    <w:rsid w:val="4D6F55DD"/>
    <w:rsid w:val="4D730618"/>
    <w:rsid w:val="4D7F33D7"/>
    <w:rsid w:val="4D826A23"/>
    <w:rsid w:val="4D8542FD"/>
    <w:rsid w:val="4D9F6B46"/>
    <w:rsid w:val="4DA46784"/>
    <w:rsid w:val="4DA52275"/>
    <w:rsid w:val="4DB34E2F"/>
    <w:rsid w:val="4DBA322B"/>
    <w:rsid w:val="4DBF22EF"/>
    <w:rsid w:val="4DCD4142"/>
    <w:rsid w:val="4DD23507"/>
    <w:rsid w:val="4DEE6850"/>
    <w:rsid w:val="4DF55447"/>
    <w:rsid w:val="4DFA2780"/>
    <w:rsid w:val="4DFB1210"/>
    <w:rsid w:val="4E0F02B7"/>
    <w:rsid w:val="4E257655"/>
    <w:rsid w:val="4E3C637F"/>
    <w:rsid w:val="4E5008D0"/>
    <w:rsid w:val="4E510146"/>
    <w:rsid w:val="4E5403C0"/>
    <w:rsid w:val="4E555EE6"/>
    <w:rsid w:val="4E8E7871"/>
    <w:rsid w:val="4E971861"/>
    <w:rsid w:val="4E9B1B4B"/>
    <w:rsid w:val="4E9C080B"/>
    <w:rsid w:val="4EA053B3"/>
    <w:rsid w:val="4EB250E6"/>
    <w:rsid w:val="4EB25722"/>
    <w:rsid w:val="4EB90223"/>
    <w:rsid w:val="4EBB3F9B"/>
    <w:rsid w:val="4EBE5A51"/>
    <w:rsid w:val="4EC34431"/>
    <w:rsid w:val="4EC54E1A"/>
    <w:rsid w:val="4ECC43FA"/>
    <w:rsid w:val="4ED16F69"/>
    <w:rsid w:val="4EDF2E1B"/>
    <w:rsid w:val="4F026DAD"/>
    <w:rsid w:val="4F127B29"/>
    <w:rsid w:val="4F313B62"/>
    <w:rsid w:val="4F372380"/>
    <w:rsid w:val="4F372FFB"/>
    <w:rsid w:val="4F4F21B8"/>
    <w:rsid w:val="4F5221DB"/>
    <w:rsid w:val="4F530677"/>
    <w:rsid w:val="4F6428DC"/>
    <w:rsid w:val="4F895E47"/>
    <w:rsid w:val="4F981F08"/>
    <w:rsid w:val="4F9E3301"/>
    <w:rsid w:val="4FA4714D"/>
    <w:rsid w:val="4FAA7FE7"/>
    <w:rsid w:val="4FAF6D9B"/>
    <w:rsid w:val="4FCA65C1"/>
    <w:rsid w:val="4FDF368C"/>
    <w:rsid w:val="4FE739C6"/>
    <w:rsid w:val="4FEB0F2B"/>
    <w:rsid w:val="4FF754A7"/>
    <w:rsid w:val="4FF9121F"/>
    <w:rsid w:val="500100D3"/>
    <w:rsid w:val="500B2739"/>
    <w:rsid w:val="501222E0"/>
    <w:rsid w:val="50146059"/>
    <w:rsid w:val="5025116D"/>
    <w:rsid w:val="50275404"/>
    <w:rsid w:val="503D0598"/>
    <w:rsid w:val="50414974"/>
    <w:rsid w:val="50447FC0"/>
    <w:rsid w:val="50553883"/>
    <w:rsid w:val="50616DC4"/>
    <w:rsid w:val="506D7517"/>
    <w:rsid w:val="506F1372"/>
    <w:rsid w:val="507B2BDD"/>
    <w:rsid w:val="508060C6"/>
    <w:rsid w:val="508571FB"/>
    <w:rsid w:val="50940F47"/>
    <w:rsid w:val="5099030C"/>
    <w:rsid w:val="509C7DFC"/>
    <w:rsid w:val="50A21A20"/>
    <w:rsid w:val="50B87CEA"/>
    <w:rsid w:val="50B9275C"/>
    <w:rsid w:val="50BC781D"/>
    <w:rsid w:val="50CD4459"/>
    <w:rsid w:val="50CE5B20"/>
    <w:rsid w:val="50D94BAC"/>
    <w:rsid w:val="50DC644B"/>
    <w:rsid w:val="50DC7DE3"/>
    <w:rsid w:val="50E21CB3"/>
    <w:rsid w:val="50E84DEF"/>
    <w:rsid w:val="50E91F7C"/>
    <w:rsid w:val="50FD5237"/>
    <w:rsid w:val="51020E48"/>
    <w:rsid w:val="51025EB1"/>
    <w:rsid w:val="510A120A"/>
    <w:rsid w:val="51114346"/>
    <w:rsid w:val="512964E0"/>
    <w:rsid w:val="5140259D"/>
    <w:rsid w:val="51712933"/>
    <w:rsid w:val="51736DAF"/>
    <w:rsid w:val="517406A1"/>
    <w:rsid w:val="518965D2"/>
    <w:rsid w:val="51BD002A"/>
    <w:rsid w:val="51C578A0"/>
    <w:rsid w:val="51CE0489"/>
    <w:rsid w:val="51DC4954"/>
    <w:rsid w:val="51E732F9"/>
    <w:rsid w:val="51F021AD"/>
    <w:rsid w:val="51F90CBD"/>
    <w:rsid w:val="51FB0B52"/>
    <w:rsid w:val="51FB5AB5"/>
    <w:rsid w:val="51FD2B1C"/>
    <w:rsid w:val="520A597C"/>
    <w:rsid w:val="520E4D2A"/>
    <w:rsid w:val="52147393"/>
    <w:rsid w:val="522B768A"/>
    <w:rsid w:val="52306A4E"/>
    <w:rsid w:val="52342C87"/>
    <w:rsid w:val="52395ECD"/>
    <w:rsid w:val="524515C8"/>
    <w:rsid w:val="524A2826"/>
    <w:rsid w:val="524F431A"/>
    <w:rsid w:val="52541E64"/>
    <w:rsid w:val="525564B4"/>
    <w:rsid w:val="526B5CD8"/>
    <w:rsid w:val="527674C5"/>
    <w:rsid w:val="528A0854"/>
    <w:rsid w:val="5290125A"/>
    <w:rsid w:val="52952D55"/>
    <w:rsid w:val="529E60AD"/>
    <w:rsid w:val="529F5FB8"/>
    <w:rsid w:val="52B87278"/>
    <w:rsid w:val="52BB4E21"/>
    <w:rsid w:val="52BE405A"/>
    <w:rsid w:val="52C10D75"/>
    <w:rsid w:val="53085941"/>
    <w:rsid w:val="530C74BB"/>
    <w:rsid w:val="53113E22"/>
    <w:rsid w:val="53194D5E"/>
    <w:rsid w:val="531F145B"/>
    <w:rsid w:val="5327235A"/>
    <w:rsid w:val="53446F76"/>
    <w:rsid w:val="53474E9C"/>
    <w:rsid w:val="534A3B3F"/>
    <w:rsid w:val="537C3595"/>
    <w:rsid w:val="53833AB1"/>
    <w:rsid w:val="53867F52"/>
    <w:rsid w:val="5387082C"/>
    <w:rsid w:val="539317D8"/>
    <w:rsid w:val="53A96AB8"/>
    <w:rsid w:val="53AE2320"/>
    <w:rsid w:val="53BA0CC5"/>
    <w:rsid w:val="53C27FF8"/>
    <w:rsid w:val="53CE6722"/>
    <w:rsid w:val="53D571BB"/>
    <w:rsid w:val="53D604E2"/>
    <w:rsid w:val="53D67D02"/>
    <w:rsid w:val="53EE2F0E"/>
    <w:rsid w:val="540168F4"/>
    <w:rsid w:val="540B1521"/>
    <w:rsid w:val="540B32CF"/>
    <w:rsid w:val="540E1011"/>
    <w:rsid w:val="54176117"/>
    <w:rsid w:val="542B2317"/>
    <w:rsid w:val="543A1E06"/>
    <w:rsid w:val="545A2A0D"/>
    <w:rsid w:val="54617599"/>
    <w:rsid w:val="548D4512"/>
    <w:rsid w:val="549E1A80"/>
    <w:rsid w:val="549F610D"/>
    <w:rsid w:val="54AA6F8B"/>
    <w:rsid w:val="54AB5739"/>
    <w:rsid w:val="54B70644"/>
    <w:rsid w:val="54B95421"/>
    <w:rsid w:val="54C658F4"/>
    <w:rsid w:val="54CD3EF6"/>
    <w:rsid w:val="54D20290"/>
    <w:rsid w:val="54D74CB2"/>
    <w:rsid w:val="54D85AB2"/>
    <w:rsid w:val="54DB3A8C"/>
    <w:rsid w:val="54E8541B"/>
    <w:rsid w:val="54EB459D"/>
    <w:rsid w:val="54ED7824"/>
    <w:rsid w:val="54F41600"/>
    <w:rsid w:val="54F65FB6"/>
    <w:rsid w:val="54F93A6F"/>
    <w:rsid w:val="550250DB"/>
    <w:rsid w:val="5502543D"/>
    <w:rsid w:val="550C4BD7"/>
    <w:rsid w:val="551408A9"/>
    <w:rsid w:val="55207C0D"/>
    <w:rsid w:val="552C6FA4"/>
    <w:rsid w:val="5548180D"/>
    <w:rsid w:val="554C1D56"/>
    <w:rsid w:val="55535E25"/>
    <w:rsid w:val="55572986"/>
    <w:rsid w:val="556E7FB9"/>
    <w:rsid w:val="557D6DBE"/>
    <w:rsid w:val="558D745B"/>
    <w:rsid w:val="55901BED"/>
    <w:rsid w:val="55942B9B"/>
    <w:rsid w:val="55A25EB5"/>
    <w:rsid w:val="55AA6650"/>
    <w:rsid w:val="55C062DD"/>
    <w:rsid w:val="55C37BD9"/>
    <w:rsid w:val="55C70C8B"/>
    <w:rsid w:val="55CF47D0"/>
    <w:rsid w:val="55D31987"/>
    <w:rsid w:val="55D43B94"/>
    <w:rsid w:val="55E77D6B"/>
    <w:rsid w:val="55ED580D"/>
    <w:rsid w:val="55EF1275"/>
    <w:rsid w:val="55F876E3"/>
    <w:rsid w:val="56031212"/>
    <w:rsid w:val="561D0396"/>
    <w:rsid w:val="56242D6E"/>
    <w:rsid w:val="562868DC"/>
    <w:rsid w:val="56287FA8"/>
    <w:rsid w:val="562E6AAB"/>
    <w:rsid w:val="56494582"/>
    <w:rsid w:val="565340FA"/>
    <w:rsid w:val="565A40CE"/>
    <w:rsid w:val="565C4E43"/>
    <w:rsid w:val="5660219F"/>
    <w:rsid w:val="56690780"/>
    <w:rsid w:val="566B274A"/>
    <w:rsid w:val="567A72D5"/>
    <w:rsid w:val="568B3962"/>
    <w:rsid w:val="569F23F4"/>
    <w:rsid w:val="56AE61A2"/>
    <w:rsid w:val="56B160F0"/>
    <w:rsid w:val="56B9264C"/>
    <w:rsid w:val="56BE68D7"/>
    <w:rsid w:val="56C62E14"/>
    <w:rsid w:val="56CF293C"/>
    <w:rsid w:val="56D227CA"/>
    <w:rsid w:val="56DC73C0"/>
    <w:rsid w:val="56DF0A43"/>
    <w:rsid w:val="56EB5639"/>
    <w:rsid w:val="56EE7C13"/>
    <w:rsid w:val="56F20776"/>
    <w:rsid w:val="56F3629C"/>
    <w:rsid w:val="56FB38DE"/>
    <w:rsid w:val="570D735E"/>
    <w:rsid w:val="570F757A"/>
    <w:rsid w:val="57106E4E"/>
    <w:rsid w:val="57152962"/>
    <w:rsid w:val="5723343E"/>
    <w:rsid w:val="572F3778"/>
    <w:rsid w:val="57315742"/>
    <w:rsid w:val="5735078A"/>
    <w:rsid w:val="573D7EAB"/>
    <w:rsid w:val="57517B92"/>
    <w:rsid w:val="57536D7E"/>
    <w:rsid w:val="575D1C66"/>
    <w:rsid w:val="577C44E3"/>
    <w:rsid w:val="578A129D"/>
    <w:rsid w:val="579140A9"/>
    <w:rsid w:val="57932076"/>
    <w:rsid w:val="57A06A52"/>
    <w:rsid w:val="57B819BF"/>
    <w:rsid w:val="57BA5057"/>
    <w:rsid w:val="57BF3AF7"/>
    <w:rsid w:val="57C629CF"/>
    <w:rsid w:val="57CE73F7"/>
    <w:rsid w:val="57DC670D"/>
    <w:rsid w:val="57E67137"/>
    <w:rsid w:val="57EE4E5E"/>
    <w:rsid w:val="58136BF6"/>
    <w:rsid w:val="582C208F"/>
    <w:rsid w:val="5842572D"/>
    <w:rsid w:val="58562F86"/>
    <w:rsid w:val="587924FF"/>
    <w:rsid w:val="587D0513"/>
    <w:rsid w:val="5880120B"/>
    <w:rsid w:val="588040E3"/>
    <w:rsid w:val="58913FBE"/>
    <w:rsid w:val="58A7519E"/>
    <w:rsid w:val="58B77EC9"/>
    <w:rsid w:val="58BA59EC"/>
    <w:rsid w:val="58C22DDC"/>
    <w:rsid w:val="58C252AC"/>
    <w:rsid w:val="58CC1234"/>
    <w:rsid w:val="58D00315"/>
    <w:rsid w:val="58DE132A"/>
    <w:rsid w:val="58DF11CE"/>
    <w:rsid w:val="58E13419"/>
    <w:rsid w:val="58F630F2"/>
    <w:rsid w:val="58FA1B64"/>
    <w:rsid w:val="591E5852"/>
    <w:rsid w:val="596935BF"/>
    <w:rsid w:val="597035E0"/>
    <w:rsid w:val="598220BE"/>
    <w:rsid w:val="5991071A"/>
    <w:rsid w:val="59942197"/>
    <w:rsid w:val="59A21B92"/>
    <w:rsid w:val="59A30DC9"/>
    <w:rsid w:val="59A402E4"/>
    <w:rsid w:val="59B576ED"/>
    <w:rsid w:val="59C15FB7"/>
    <w:rsid w:val="59CC3500"/>
    <w:rsid w:val="59E7658C"/>
    <w:rsid w:val="59F46672"/>
    <w:rsid w:val="5A0013FC"/>
    <w:rsid w:val="5A0114F0"/>
    <w:rsid w:val="5A0F3B18"/>
    <w:rsid w:val="5A2C3F9F"/>
    <w:rsid w:val="5A2E7D17"/>
    <w:rsid w:val="5A2F2CC8"/>
    <w:rsid w:val="5A3966BC"/>
    <w:rsid w:val="5A3D1234"/>
    <w:rsid w:val="5A4A10DF"/>
    <w:rsid w:val="5A4E660B"/>
    <w:rsid w:val="5A564A52"/>
    <w:rsid w:val="5A582FE6"/>
    <w:rsid w:val="5A591600"/>
    <w:rsid w:val="5A597F90"/>
    <w:rsid w:val="5A5F48DE"/>
    <w:rsid w:val="5A6E45B7"/>
    <w:rsid w:val="5A6F03CD"/>
    <w:rsid w:val="5A783688"/>
    <w:rsid w:val="5A8105DF"/>
    <w:rsid w:val="5A8950E2"/>
    <w:rsid w:val="5A985AD8"/>
    <w:rsid w:val="5AA01A19"/>
    <w:rsid w:val="5AAC047B"/>
    <w:rsid w:val="5AC727D6"/>
    <w:rsid w:val="5AC92574"/>
    <w:rsid w:val="5ADD2684"/>
    <w:rsid w:val="5ADD34EB"/>
    <w:rsid w:val="5AEA5520"/>
    <w:rsid w:val="5AEB2D43"/>
    <w:rsid w:val="5B0664B5"/>
    <w:rsid w:val="5B172EA1"/>
    <w:rsid w:val="5B174C4F"/>
    <w:rsid w:val="5B1C5151"/>
    <w:rsid w:val="5B1F41C6"/>
    <w:rsid w:val="5B2335F4"/>
    <w:rsid w:val="5B2417E4"/>
    <w:rsid w:val="5B297096"/>
    <w:rsid w:val="5B3C59B8"/>
    <w:rsid w:val="5B4B66A7"/>
    <w:rsid w:val="5B4F74A4"/>
    <w:rsid w:val="5B516E1D"/>
    <w:rsid w:val="5B555777"/>
    <w:rsid w:val="5B606E86"/>
    <w:rsid w:val="5B6360E6"/>
    <w:rsid w:val="5B690C52"/>
    <w:rsid w:val="5B765C1B"/>
    <w:rsid w:val="5B846B39"/>
    <w:rsid w:val="5B8525B7"/>
    <w:rsid w:val="5B8A3673"/>
    <w:rsid w:val="5B913692"/>
    <w:rsid w:val="5BA26962"/>
    <w:rsid w:val="5BA74225"/>
    <w:rsid w:val="5BA83801"/>
    <w:rsid w:val="5BBD3DFF"/>
    <w:rsid w:val="5BCF3FCC"/>
    <w:rsid w:val="5BD97489"/>
    <w:rsid w:val="5BFA30A6"/>
    <w:rsid w:val="5C001B87"/>
    <w:rsid w:val="5C0156FC"/>
    <w:rsid w:val="5C056E2B"/>
    <w:rsid w:val="5C10702D"/>
    <w:rsid w:val="5C152601"/>
    <w:rsid w:val="5C186FA6"/>
    <w:rsid w:val="5C1A6687"/>
    <w:rsid w:val="5C1B251D"/>
    <w:rsid w:val="5C282EE9"/>
    <w:rsid w:val="5C2E163D"/>
    <w:rsid w:val="5C337C0A"/>
    <w:rsid w:val="5C3731F4"/>
    <w:rsid w:val="5C447CC6"/>
    <w:rsid w:val="5C537F09"/>
    <w:rsid w:val="5C591F03"/>
    <w:rsid w:val="5C5B1929"/>
    <w:rsid w:val="5C5F68AD"/>
    <w:rsid w:val="5C660DEA"/>
    <w:rsid w:val="5C677E0B"/>
    <w:rsid w:val="5C683FBF"/>
    <w:rsid w:val="5C711CB0"/>
    <w:rsid w:val="5C8005D2"/>
    <w:rsid w:val="5C8021B4"/>
    <w:rsid w:val="5C8434FD"/>
    <w:rsid w:val="5C8A1B2F"/>
    <w:rsid w:val="5C94436A"/>
    <w:rsid w:val="5C9A5B38"/>
    <w:rsid w:val="5C9C291D"/>
    <w:rsid w:val="5CB36BF9"/>
    <w:rsid w:val="5CD728E8"/>
    <w:rsid w:val="5CDC7EFE"/>
    <w:rsid w:val="5CE60D7D"/>
    <w:rsid w:val="5CE648D9"/>
    <w:rsid w:val="5CF82EF2"/>
    <w:rsid w:val="5CF8460C"/>
    <w:rsid w:val="5D015BB7"/>
    <w:rsid w:val="5D1D22C5"/>
    <w:rsid w:val="5D2378DB"/>
    <w:rsid w:val="5D2E7238"/>
    <w:rsid w:val="5D4F3264"/>
    <w:rsid w:val="5D573851"/>
    <w:rsid w:val="5D595B2D"/>
    <w:rsid w:val="5D663C6C"/>
    <w:rsid w:val="5D6879E4"/>
    <w:rsid w:val="5D7336BB"/>
    <w:rsid w:val="5D7C6FEB"/>
    <w:rsid w:val="5D8823AE"/>
    <w:rsid w:val="5D890A34"/>
    <w:rsid w:val="5D8B722E"/>
    <w:rsid w:val="5D914004"/>
    <w:rsid w:val="5D9C143B"/>
    <w:rsid w:val="5D9E3405"/>
    <w:rsid w:val="5DA446AD"/>
    <w:rsid w:val="5DAB5251"/>
    <w:rsid w:val="5DB3108B"/>
    <w:rsid w:val="5DBD7190"/>
    <w:rsid w:val="5DC271B2"/>
    <w:rsid w:val="5DC818E3"/>
    <w:rsid w:val="5DCE3495"/>
    <w:rsid w:val="5DDA4491"/>
    <w:rsid w:val="5DF32874"/>
    <w:rsid w:val="5E0076AA"/>
    <w:rsid w:val="5E0314BA"/>
    <w:rsid w:val="5E1436C8"/>
    <w:rsid w:val="5E23390B"/>
    <w:rsid w:val="5E2558D5"/>
    <w:rsid w:val="5E2916ED"/>
    <w:rsid w:val="5E2A7591"/>
    <w:rsid w:val="5E4310DB"/>
    <w:rsid w:val="5E4363B3"/>
    <w:rsid w:val="5E4F0E5C"/>
    <w:rsid w:val="5E5166CA"/>
    <w:rsid w:val="5E543AC4"/>
    <w:rsid w:val="5E602D45"/>
    <w:rsid w:val="5E60690D"/>
    <w:rsid w:val="5E613959"/>
    <w:rsid w:val="5E693A13"/>
    <w:rsid w:val="5E6F5890"/>
    <w:rsid w:val="5E742640"/>
    <w:rsid w:val="5E781EA8"/>
    <w:rsid w:val="5E8455AA"/>
    <w:rsid w:val="5E8A58F8"/>
    <w:rsid w:val="5E930A90"/>
    <w:rsid w:val="5E9E38C2"/>
    <w:rsid w:val="5EAE58CA"/>
    <w:rsid w:val="5EB86749"/>
    <w:rsid w:val="5EBD71A6"/>
    <w:rsid w:val="5EC450EE"/>
    <w:rsid w:val="5EC7073A"/>
    <w:rsid w:val="5ED30E8D"/>
    <w:rsid w:val="5ED335D9"/>
    <w:rsid w:val="5EE72758"/>
    <w:rsid w:val="5EED2869"/>
    <w:rsid w:val="5F015D0B"/>
    <w:rsid w:val="5F040DA2"/>
    <w:rsid w:val="5F055517"/>
    <w:rsid w:val="5F092B01"/>
    <w:rsid w:val="5F166FCB"/>
    <w:rsid w:val="5F2B2A77"/>
    <w:rsid w:val="5F2C27AF"/>
    <w:rsid w:val="5F2C537D"/>
    <w:rsid w:val="5F356BBB"/>
    <w:rsid w:val="5F3833E6"/>
    <w:rsid w:val="5F38637A"/>
    <w:rsid w:val="5F41098E"/>
    <w:rsid w:val="5F462822"/>
    <w:rsid w:val="5F561B72"/>
    <w:rsid w:val="5F6A29BF"/>
    <w:rsid w:val="5F6D7F5D"/>
    <w:rsid w:val="5F6E1C6A"/>
    <w:rsid w:val="5F781A34"/>
    <w:rsid w:val="5F942D12"/>
    <w:rsid w:val="5F9F5A47"/>
    <w:rsid w:val="5FAE5456"/>
    <w:rsid w:val="5FB521ED"/>
    <w:rsid w:val="5FE570CA"/>
    <w:rsid w:val="5FEB393E"/>
    <w:rsid w:val="5FFE018B"/>
    <w:rsid w:val="6008100A"/>
    <w:rsid w:val="600D6620"/>
    <w:rsid w:val="600F2C0B"/>
    <w:rsid w:val="601016AC"/>
    <w:rsid w:val="602816AC"/>
    <w:rsid w:val="60340051"/>
    <w:rsid w:val="603E415E"/>
    <w:rsid w:val="604C0FCC"/>
    <w:rsid w:val="604F6C39"/>
    <w:rsid w:val="60566219"/>
    <w:rsid w:val="605F40E2"/>
    <w:rsid w:val="606007BB"/>
    <w:rsid w:val="607A2BF6"/>
    <w:rsid w:val="60820545"/>
    <w:rsid w:val="6087794A"/>
    <w:rsid w:val="609D076D"/>
    <w:rsid w:val="60AC7F66"/>
    <w:rsid w:val="60B42F40"/>
    <w:rsid w:val="60E31185"/>
    <w:rsid w:val="60E5392D"/>
    <w:rsid w:val="60EC6D09"/>
    <w:rsid w:val="60EF3A5C"/>
    <w:rsid w:val="60F40F22"/>
    <w:rsid w:val="610E64E2"/>
    <w:rsid w:val="611A64F7"/>
    <w:rsid w:val="61243C22"/>
    <w:rsid w:val="61331572"/>
    <w:rsid w:val="613D2F35"/>
    <w:rsid w:val="61462B39"/>
    <w:rsid w:val="61532759"/>
    <w:rsid w:val="615F10FE"/>
    <w:rsid w:val="6166248C"/>
    <w:rsid w:val="61665FE8"/>
    <w:rsid w:val="617050B9"/>
    <w:rsid w:val="61742C47"/>
    <w:rsid w:val="617C1CB0"/>
    <w:rsid w:val="617E7959"/>
    <w:rsid w:val="61923281"/>
    <w:rsid w:val="6192502F"/>
    <w:rsid w:val="61A86601"/>
    <w:rsid w:val="61B1017A"/>
    <w:rsid w:val="61BF10D9"/>
    <w:rsid w:val="61DA3D4C"/>
    <w:rsid w:val="61F23D20"/>
    <w:rsid w:val="621157B4"/>
    <w:rsid w:val="62215048"/>
    <w:rsid w:val="624F3D2A"/>
    <w:rsid w:val="62521E73"/>
    <w:rsid w:val="625C479A"/>
    <w:rsid w:val="62651FBB"/>
    <w:rsid w:val="62713F31"/>
    <w:rsid w:val="62720AB8"/>
    <w:rsid w:val="62737D19"/>
    <w:rsid w:val="62744735"/>
    <w:rsid w:val="62746527"/>
    <w:rsid w:val="627D1FD3"/>
    <w:rsid w:val="628E28E5"/>
    <w:rsid w:val="62913539"/>
    <w:rsid w:val="6296706C"/>
    <w:rsid w:val="62971DA6"/>
    <w:rsid w:val="629958FA"/>
    <w:rsid w:val="629E7A04"/>
    <w:rsid w:val="62AC22DC"/>
    <w:rsid w:val="62C07245"/>
    <w:rsid w:val="62C21944"/>
    <w:rsid w:val="62D91739"/>
    <w:rsid w:val="62EC69C1"/>
    <w:rsid w:val="62F6339C"/>
    <w:rsid w:val="62F92E8C"/>
    <w:rsid w:val="63057A83"/>
    <w:rsid w:val="6326785D"/>
    <w:rsid w:val="635928C9"/>
    <w:rsid w:val="636649C5"/>
    <w:rsid w:val="63696264"/>
    <w:rsid w:val="636E5E8A"/>
    <w:rsid w:val="63754C08"/>
    <w:rsid w:val="637833E8"/>
    <w:rsid w:val="637C52E6"/>
    <w:rsid w:val="639257BA"/>
    <w:rsid w:val="639534CE"/>
    <w:rsid w:val="63A51F77"/>
    <w:rsid w:val="63A92B04"/>
    <w:rsid w:val="63AB4186"/>
    <w:rsid w:val="63AD48EE"/>
    <w:rsid w:val="63AD5074"/>
    <w:rsid w:val="63B079EF"/>
    <w:rsid w:val="63C811DC"/>
    <w:rsid w:val="63C81B5F"/>
    <w:rsid w:val="63D027BA"/>
    <w:rsid w:val="63D674DB"/>
    <w:rsid w:val="63DE7050"/>
    <w:rsid w:val="63EB6C79"/>
    <w:rsid w:val="63EF49BB"/>
    <w:rsid w:val="63F43D7F"/>
    <w:rsid w:val="63FD0A03"/>
    <w:rsid w:val="640970FF"/>
    <w:rsid w:val="640B21AC"/>
    <w:rsid w:val="643E149E"/>
    <w:rsid w:val="645111D2"/>
    <w:rsid w:val="64531C8E"/>
    <w:rsid w:val="646903C9"/>
    <w:rsid w:val="64772017"/>
    <w:rsid w:val="64786EB7"/>
    <w:rsid w:val="647E20CE"/>
    <w:rsid w:val="64874C9A"/>
    <w:rsid w:val="64875DD1"/>
    <w:rsid w:val="64882477"/>
    <w:rsid w:val="648A12CC"/>
    <w:rsid w:val="648B0FD2"/>
    <w:rsid w:val="64900A85"/>
    <w:rsid w:val="64942E6C"/>
    <w:rsid w:val="649B069F"/>
    <w:rsid w:val="64AC14CD"/>
    <w:rsid w:val="64AF2D8C"/>
    <w:rsid w:val="64B17048"/>
    <w:rsid w:val="64B3395E"/>
    <w:rsid w:val="64B4239A"/>
    <w:rsid w:val="64B67287"/>
    <w:rsid w:val="64C359FD"/>
    <w:rsid w:val="64C65EA6"/>
    <w:rsid w:val="64D07188"/>
    <w:rsid w:val="64D57287"/>
    <w:rsid w:val="64DF7A93"/>
    <w:rsid w:val="64E13556"/>
    <w:rsid w:val="64E45EF7"/>
    <w:rsid w:val="64F36751"/>
    <w:rsid w:val="6500669C"/>
    <w:rsid w:val="65086514"/>
    <w:rsid w:val="650F10A4"/>
    <w:rsid w:val="65131BD5"/>
    <w:rsid w:val="65167065"/>
    <w:rsid w:val="651D10B4"/>
    <w:rsid w:val="651F45B8"/>
    <w:rsid w:val="652911A2"/>
    <w:rsid w:val="654806C1"/>
    <w:rsid w:val="655645C6"/>
    <w:rsid w:val="656767D3"/>
    <w:rsid w:val="6569254B"/>
    <w:rsid w:val="65701F60"/>
    <w:rsid w:val="65711347"/>
    <w:rsid w:val="6588794E"/>
    <w:rsid w:val="65943C08"/>
    <w:rsid w:val="659770B8"/>
    <w:rsid w:val="659B022A"/>
    <w:rsid w:val="659C46CE"/>
    <w:rsid w:val="65B53119"/>
    <w:rsid w:val="65B70105"/>
    <w:rsid w:val="65B732B6"/>
    <w:rsid w:val="65BD2836"/>
    <w:rsid w:val="65C41AE8"/>
    <w:rsid w:val="65CB6D62"/>
    <w:rsid w:val="65F362B8"/>
    <w:rsid w:val="660D2ED6"/>
    <w:rsid w:val="66121204"/>
    <w:rsid w:val="661E7E45"/>
    <w:rsid w:val="662036D1"/>
    <w:rsid w:val="66287D10"/>
    <w:rsid w:val="662A30D0"/>
    <w:rsid w:val="664B2406"/>
    <w:rsid w:val="66501015"/>
    <w:rsid w:val="66521231"/>
    <w:rsid w:val="66522C92"/>
    <w:rsid w:val="66546D57"/>
    <w:rsid w:val="666845B1"/>
    <w:rsid w:val="666A0329"/>
    <w:rsid w:val="66745B20"/>
    <w:rsid w:val="66772A46"/>
    <w:rsid w:val="6691014E"/>
    <w:rsid w:val="66910A64"/>
    <w:rsid w:val="66AA160B"/>
    <w:rsid w:val="66AC783F"/>
    <w:rsid w:val="66C7267A"/>
    <w:rsid w:val="66C87CCE"/>
    <w:rsid w:val="66CE5E35"/>
    <w:rsid w:val="66E02E1B"/>
    <w:rsid w:val="670277E1"/>
    <w:rsid w:val="670664D8"/>
    <w:rsid w:val="671421BB"/>
    <w:rsid w:val="67224485"/>
    <w:rsid w:val="672D4770"/>
    <w:rsid w:val="675039C2"/>
    <w:rsid w:val="675B5EC3"/>
    <w:rsid w:val="675D60DF"/>
    <w:rsid w:val="67680D48"/>
    <w:rsid w:val="677435B2"/>
    <w:rsid w:val="67786039"/>
    <w:rsid w:val="677F5616"/>
    <w:rsid w:val="678363CC"/>
    <w:rsid w:val="67953DA8"/>
    <w:rsid w:val="679A69EC"/>
    <w:rsid w:val="67A930D3"/>
    <w:rsid w:val="67AF6668"/>
    <w:rsid w:val="67C079AE"/>
    <w:rsid w:val="67EF75F1"/>
    <w:rsid w:val="67FC56FB"/>
    <w:rsid w:val="6808604B"/>
    <w:rsid w:val="680B1697"/>
    <w:rsid w:val="68175212"/>
    <w:rsid w:val="68175651"/>
    <w:rsid w:val="6821710D"/>
    <w:rsid w:val="682409AB"/>
    <w:rsid w:val="68336E40"/>
    <w:rsid w:val="683F584D"/>
    <w:rsid w:val="68407FE8"/>
    <w:rsid w:val="684A1FF3"/>
    <w:rsid w:val="6853486C"/>
    <w:rsid w:val="685F19E3"/>
    <w:rsid w:val="68710AB1"/>
    <w:rsid w:val="687F19FF"/>
    <w:rsid w:val="688E42B7"/>
    <w:rsid w:val="68940B0A"/>
    <w:rsid w:val="68B406B1"/>
    <w:rsid w:val="68B72779"/>
    <w:rsid w:val="68C1444C"/>
    <w:rsid w:val="68C778BF"/>
    <w:rsid w:val="68CD1043"/>
    <w:rsid w:val="68D3156D"/>
    <w:rsid w:val="68FD36D6"/>
    <w:rsid w:val="69026F3E"/>
    <w:rsid w:val="69124F16"/>
    <w:rsid w:val="691722BE"/>
    <w:rsid w:val="691935C1"/>
    <w:rsid w:val="692222AB"/>
    <w:rsid w:val="69280027"/>
    <w:rsid w:val="694320DB"/>
    <w:rsid w:val="694A5205"/>
    <w:rsid w:val="694B04B6"/>
    <w:rsid w:val="69535A05"/>
    <w:rsid w:val="69694184"/>
    <w:rsid w:val="696F5C56"/>
    <w:rsid w:val="69804D48"/>
    <w:rsid w:val="698200F7"/>
    <w:rsid w:val="6985167E"/>
    <w:rsid w:val="698A0CE2"/>
    <w:rsid w:val="699B5CDA"/>
    <w:rsid w:val="699D5196"/>
    <w:rsid w:val="69AC2A06"/>
    <w:rsid w:val="69B12712"/>
    <w:rsid w:val="69BE2739"/>
    <w:rsid w:val="69CD5C14"/>
    <w:rsid w:val="69CF0D33"/>
    <w:rsid w:val="69D23E98"/>
    <w:rsid w:val="69D70C14"/>
    <w:rsid w:val="69DB11A3"/>
    <w:rsid w:val="69DF498D"/>
    <w:rsid w:val="69E94AD1"/>
    <w:rsid w:val="69EA2328"/>
    <w:rsid w:val="6A0960AB"/>
    <w:rsid w:val="6A172FA7"/>
    <w:rsid w:val="6A1D56B2"/>
    <w:rsid w:val="6A3053E5"/>
    <w:rsid w:val="6A377E21"/>
    <w:rsid w:val="6A425119"/>
    <w:rsid w:val="6A70121F"/>
    <w:rsid w:val="6A746B99"/>
    <w:rsid w:val="6A773014"/>
    <w:rsid w:val="6A7A1ADD"/>
    <w:rsid w:val="6A86769D"/>
    <w:rsid w:val="6A8676FB"/>
    <w:rsid w:val="6A8753FD"/>
    <w:rsid w:val="6AAE30A8"/>
    <w:rsid w:val="6AB9339D"/>
    <w:rsid w:val="6ABA5C34"/>
    <w:rsid w:val="6ACB3360"/>
    <w:rsid w:val="6AD20AE0"/>
    <w:rsid w:val="6AD22940"/>
    <w:rsid w:val="6AD246EE"/>
    <w:rsid w:val="6AD94CA4"/>
    <w:rsid w:val="6AE302FE"/>
    <w:rsid w:val="6AE54422"/>
    <w:rsid w:val="6AE754DE"/>
    <w:rsid w:val="6AF74989"/>
    <w:rsid w:val="6AFC79BD"/>
    <w:rsid w:val="6B1724CA"/>
    <w:rsid w:val="6B285911"/>
    <w:rsid w:val="6B336ED9"/>
    <w:rsid w:val="6B3D3A45"/>
    <w:rsid w:val="6B43739A"/>
    <w:rsid w:val="6B4D0219"/>
    <w:rsid w:val="6B576BC1"/>
    <w:rsid w:val="6B5B6012"/>
    <w:rsid w:val="6B6E2157"/>
    <w:rsid w:val="6B80414A"/>
    <w:rsid w:val="6B827C66"/>
    <w:rsid w:val="6B881251"/>
    <w:rsid w:val="6B9946B3"/>
    <w:rsid w:val="6BA63B7A"/>
    <w:rsid w:val="6BAC3EA4"/>
    <w:rsid w:val="6BBB4106"/>
    <w:rsid w:val="6BCC2EA6"/>
    <w:rsid w:val="6BF62519"/>
    <w:rsid w:val="6C0422DB"/>
    <w:rsid w:val="6C116020"/>
    <w:rsid w:val="6C136D6D"/>
    <w:rsid w:val="6C154E66"/>
    <w:rsid w:val="6C1B7D59"/>
    <w:rsid w:val="6C285D64"/>
    <w:rsid w:val="6C2B1798"/>
    <w:rsid w:val="6C2C29A8"/>
    <w:rsid w:val="6C360CAD"/>
    <w:rsid w:val="6C4952B3"/>
    <w:rsid w:val="6C4D24D4"/>
    <w:rsid w:val="6C662189"/>
    <w:rsid w:val="6C6C1BA8"/>
    <w:rsid w:val="6C7007C7"/>
    <w:rsid w:val="6C7C7BAF"/>
    <w:rsid w:val="6C8B0FF9"/>
    <w:rsid w:val="6C940913"/>
    <w:rsid w:val="6C941C77"/>
    <w:rsid w:val="6CAF32C0"/>
    <w:rsid w:val="6CC73F3F"/>
    <w:rsid w:val="6CCC4204"/>
    <w:rsid w:val="6CE873CC"/>
    <w:rsid w:val="6CF84E78"/>
    <w:rsid w:val="6D011CF4"/>
    <w:rsid w:val="6D0714AD"/>
    <w:rsid w:val="6D106737"/>
    <w:rsid w:val="6D187DF3"/>
    <w:rsid w:val="6D1A412B"/>
    <w:rsid w:val="6D286848"/>
    <w:rsid w:val="6D2938D5"/>
    <w:rsid w:val="6D2A0A99"/>
    <w:rsid w:val="6D363AA9"/>
    <w:rsid w:val="6D3B47CD"/>
    <w:rsid w:val="6D4A2C62"/>
    <w:rsid w:val="6D683DB4"/>
    <w:rsid w:val="6D8A30EC"/>
    <w:rsid w:val="6DA2127C"/>
    <w:rsid w:val="6DAB7F16"/>
    <w:rsid w:val="6DB24ECA"/>
    <w:rsid w:val="6DB62A3F"/>
    <w:rsid w:val="6DBC2E50"/>
    <w:rsid w:val="6DCE3893"/>
    <w:rsid w:val="6DE359CC"/>
    <w:rsid w:val="6DE76850"/>
    <w:rsid w:val="6DEE22D0"/>
    <w:rsid w:val="6DF56ECA"/>
    <w:rsid w:val="6DFD4599"/>
    <w:rsid w:val="6E292877"/>
    <w:rsid w:val="6E2F3C06"/>
    <w:rsid w:val="6E48549F"/>
    <w:rsid w:val="6E5D0476"/>
    <w:rsid w:val="6E5D3BB9"/>
    <w:rsid w:val="6E5F4684"/>
    <w:rsid w:val="6E71421E"/>
    <w:rsid w:val="6E8357AB"/>
    <w:rsid w:val="6E9111BD"/>
    <w:rsid w:val="6EA14B04"/>
    <w:rsid w:val="6EB41E64"/>
    <w:rsid w:val="6EC03BD0"/>
    <w:rsid w:val="6EC10D02"/>
    <w:rsid w:val="6ED21161"/>
    <w:rsid w:val="6ED70525"/>
    <w:rsid w:val="6EE60768"/>
    <w:rsid w:val="6EF47329"/>
    <w:rsid w:val="6EF90FD5"/>
    <w:rsid w:val="6EFC4430"/>
    <w:rsid w:val="6F0926A9"/>
    <w:rsid w:val="6F112763"/>
    <w:rsid w:val="6F3B4F58"/>
    <w:rsid w:val="6F3E67F6"/>
    <w:rsid w:val="6F5B73A8"/>
    <w:rsid w:val="6F8F7052"/>
    <w:rsid w:val="6F993A2D"/>
    <w:rsid w:val="6FB20BD4"/>
    <w:rsid w:val="6FB61627"/>
    <w:rsid w:val="6FB650F7"/>
    <w:rsid w:val="6FB67594"/>
    <w:rsid w:val="6FBA59BE"/>
    <w:rsid w:val="6FC211D5"/>
    <w:rsid w:val="6FC827FF"/>
    <w:rsid w:val="6FCC091D"/>
    <w:rsid w:val="6FD74555"/>
    <w:rsid w:val="6FDD04DB"/>
    <w:rsid w:val="6FE4024B"/>
    <w:rsid w:val="6FEC4A14"/>
    <w:rsid w:val="6FEF7A37"/>
    <w:rsid w:val="6FF43A26"/>
    <w:rsid w:val="6FF60E7F"/>
    <w:rsid w:val="6FFA660D"/>
    <w:rsid w:val="700215D2"/>
    <w:rsid w:val="70024D65"/>
    <w:rsid w:val="700A492A"/>
    <w:rsid w:val="7015300B"/>
    <w:rsid w:val="70167772"/>
    <w:rsid w:val="701724AD"/>
    <w:rsid w:val="701D465E"/>
    <w:rsid w:val="70296B3E"/>
    <w:rsid w:val="70324462"/>
    <w:rsid w:val="7040034C"/>
    <w:rsid w:val="70453BB5"/>
    <w:rsid w:val="70552A5D"/>
    <w:rsid w:val="705D0EFE"/>
    <w:rsid w:val="70611204"/>
    <w:rsid w:val="706347FA"/>
    <w:rsid w:val="70727B8C"/>
    <w:rsid w:val="707A24C4"/>
    <w:rsid w:val="70822713"/>
    <w:rsid w:val="708B2484"/>
    <w:rsid w:val="70AC434A"/>
    <w:rsid w:val="70AE52B6"/>
    <w:rsid w:val="70C96594"/>
    <w:rsid w:val="70D3575F"/>
    <w:rsid w:val="70E966D0"/>
    <w:rsid w:val="70EA1EA5"/>
    <w:rsid w:val="70EB1AB2"/>
    <w:rsid w:val="70F56BAD"/>
    <w:rsid w:val="70F67092"/>
    <w:rsid w:val="70FC02EA"/>
    <w:rsid w:val="71066EA0"/>
    <w:rsid w:val="71123A97"/>
    <w:rsid w:val="71163697"/>
    <w:rsid w:val="71233EF6"/>
    <w:rsid w:val="713420C5"/>
    <w:rsid w:val="713E2ADE"/>
    <w:rsid w:val="714300F4"/>
    <w:rsid w:val="715220E5"/>
    <w:rsid w:val="71526589"/>
    <w:rsid w:val="715D7825"/>
    <w:rsid w:val="71781293"/>
    <w:rsid w:val="717812F3"/>
    <w:rsid w:val="71883D59"/>
    <w:rsid w:val="718D5CD5"/>
    <w:rsid w:val="718D75C1"/>
    <w:rsid w:val="71950A73"/>
    <w:rsid w:val="71A55281"/>
    <w:rsid w:val="71B8305F"/>
    <w:rsid w:val="71C07997"/>
    <w:rsid w:val="71D612EA"/>
    <w:rsid w:val="71E02DC1"/>
    <w:rsid w:val="71E511AB"/>
    <w:rsid w:val="71EA0570"/>
    <w:rsid w:val="71F80EDE"/>
    <w:rsid w:val="71FC5EA5"/>
    <w:rsid w:val="71FE401B"/>
    <w:rsid w:val="720F6228"/>
    <w:rsid w:val="72103E48"/>
    <w:rsid w:val="721D0211"/>
    <w:rsid w:val="72426F0E"/>
    <w:rsid w:val="724A645A"/>
    <w:rsid w:val="72512BD0"/>
    <w:rsid w:val="72676064"/>
    <w:rsid w:val="728E091D"/>
    <w:rsid w:val="7298621E"/>
    <w:rsid w:val="729F75AC"/>
    <w:rsid w:val="72A81BF6"/>
    <w:rsid w:val="72A829E5"/>
    <w:rsid w:val="72BD08DB"/>
    <w:rsid w:val="72BD4C72"/>
    <w:rsid w:val="72BD6737"/>
    <w:rsid w:val="72C82484"/>
    <w:rsid w:val="72CB03A1"/>
    <w:rsid w:val="72DB0B26"/>
    <w:rsid w:val="72E421C6"/>
    <w:rsid w:val="72FF6166"/>
    <w:rsid w:val="73036C20"/>
    <w:rsid w:val="730D09BA"/>
    <w:rsid w:val="731735E6"/>
    <w:rsid w:val="73177415"/>
    <w:rsid w:val="73335F46"/>
    <w:rsid w:val="733E0398"/>
    <w:rsid w:val="73445350"/>
    <w:rsid w:val="73504688"/>
    <w:rsid w:val="73520244"/>
    <w:rsid w:val="73541EA7"/>
    <w:rsid w:val="735C724B"/>
    <w:rsid w:val="735E192B"/>
    <w:rsid w:val="7388189D"/>
    <w:rsid w:val="73892FCE"/>
    <w:rsid w:val="73B62373"/>
    <w:rsid w:val="73B933EA"/>
    <w:rsid w:val="73C117A4"/>
    <w:rsid w:val="73C372CA"/>
    <w:rsid w:val="73C44343"/>
    <w:rsid w:val="73C51294"/>
    <w:rsid w:val="73D20D2C"/>
    <w:rsid w:val="73E67988"/>
    <w:rsid w:val="73F21FBF"/>
    <w:rsid w:val="73FB1E5F"/>
    <w:rsid w:val="74085625"/>
    <w:rsid w:val="740B2A1F"/>
    <w:rsid w:val="74290773"/>
    <w:rsid w:val="743B3294"/>
    <w:rsid w:val="743E1047"/>
    <w:rsid w:val="74413F6F"/>
    <w:rsid w:val="74424693"/>
    <w:rsid w:val="744A75D8"/>
    <w:rsid w:val="746C0790"/>
    <w:rsid w:val="74714F78"/>
    <w:rsid w:val="74746816"/>
    <w:rsid w:val="74786307"/>
    <w:rsid w:val="747A0724"/>
    <w:rsid w:val="747D0B9F"/>
    <w:rsid w:val="74972B2C"/>
    <w:rsid w:val="7499627D"/>
    <w:rsid w:val="74C7103C"/>
    <w:rsid w:val="74C81F6F"/>
    <w:rsid w:val="74CB6B3C"/>
    <w:rsid w:val="74E41BEE"/>
    <w:rsid w:val="74F303CD"/>
    <w:rsid w:val="74FA2C30"/>
    <w:rsid w:val="74FF2584"/>
    <w:rsid w:val="750A6BCA"/>
    <w:rsid w:val="751F29F5"/>
    <w:rsid w:val="75232716"/>
    <w:rsid w:val="752A6D36"/>
    <w:rsid w:val="75306BE1"/>
    <w:rsid w:val="75430130"/>
    <w:rsid w:val="754B57C9"/>
    <w:rsid w:val="754B7577"/>
    <w:rsid w:val="754D42B9"/>
    <w:rsid w:val="754D5C4B"/>
    <w:rsid w:val="754E52B9"/>
    <w:rsid w:val="75507D7E"/>
    <w:rsid w:val="75564CDF"/>
    <w:rsid w:val="758E06B8"/>
    <w:rsid w:val="75A35223"/>
    <w:rsid w:val="75AC3C3A"/>
    <w:rsid w:val="75B73ED4"/>
    <w:rsid w:val="75B86DA1"/>
    <w:rsid w:val="75B96BD7"/>
    <w:rsid w:val="75B97DEA"/>
    <w:rsid w:val="75BA462B"/>
    <w:rsid w:val="75BA734C"/>
    <w:rsid w:val="75DC6B41"/>
    <w:rsid w:val="75E2743D"/>
    <w:rsid w:val="75E734B4"/>
    <w:rsid w:val="75ED062E"/>
    <w:rsid w:val="760C0F69"/>
    <w:rsid w:val="76157C7D"/>
    <w:rsid w:val="7616035B"/>
    <w:rsid w:val="762009F2"/>
    <w:rsid w:val="76242281"/>
    <w:rsid w:val="762A7AD4"/>
    <w:rsid w:val="763D7808"/>
    <w:rsid w:val="76482EAD"/>
    <w:rsid w:val="7648350A"/>
    <w:rsid w:val="76544B51"/>
    <w:rsid w:val="765544B9"/>
    <w:rsid w:val="765A5055"/>
    <w:rsid w:val="766359CA"/>
    <w:rsid w:val="766579F0"/>
    <w:rsid w:val="76685FF3"/>
    <w:rsid w:val="7677530B"/>
    <w:rsid w:val="76796366"/>
    <w:rsid w:val="768F5B89"/>
    <w:rsid w:val="76901F70"/>
    <w:rsid w:val="76935D1A"/>
    <w:rsid w:val="76C07AF1"/>
    <w:rsid w:val="76C1103D"/>
    <w:rsid w:val="76C17E2E"/>
    <w:rsid w:val="76C240A7"/>
    <w:rsid w:val="76C45185"/>
    <w:rsid w:val="76CF5F86"/>
    <w:rsid w:val="76E71522"/>
    <w:rsid w:val="76EE4621"/>
    <w:rsid w:val="77040D55"/>
    <w:rsid w:val="770F2826"/>
    <w:rsid w:val="7713489F"/>
    <w:rsid w:val="771F648D"/>
    <w:rsid w:val="772E0EFE"/>
    <w:rsid w:val="773209DC"/>
    <w:rsid w:val="77364257"/>
    <w:rsid w:val="77476464"/>
    <w:rsid w:val="775246B7"/>
    <w:rsid w:val="775B697C"/>
    <w:rsid w:val="775F162E"/>
    <w:rsid w:val="77626189"/>
    <w:rsid w:val="777032C5"/>
    <w:rsid w:val="777059BB"/>
    <w:rsid w:val="77725362"/>
    <w:rsid w:val="778139C7"/>
    <w:rsid w:val="77956B05"/>
    <w:rsid w:val="77972F48"/>
    <w:rsid w:val="77985E5E"/>
    <w:rsid w:val="77AE2E59"/>
    <w:rsid w:val="77B60537"/>
    <w:rsid w:val="77BA055F"/>
    <w:rsid w:val="77BC475C"/>
    <w:rsid w:val="77C26C1D"/>
    <w:rsid w:val="77C67628"/>
    <w:rsid w:val="77D01FB6"/>
    <w:rsid w:val="77DB1A0D"/>
    <w:rsid w:val="77ED69E7"/>
    <w:rsid w:val="77F113EF"/>
    <w:rsid w:val="78072BF8"/>
    <w:rsid w:val="780B2412"/>
    <w:rsid w:val="781644B1"/>
    <w:rsid w:val="781E6993"/>
    <w:rsid w:val="781E69D1"/>
    <w:rsid w:val="78303294"/>
    <w:rsid w:val="78375FA3"/>
    <w:rsid w:val="783E1615"/>
    <w:rsid w:val="78434E7D"/>
    <w:rsid w:val="78496866"/>
    <w:rsid w:val="784F543D"/>
    <w:rsid w:val="78591FAB"/>
    <w:rsid w:val="785B5D23"/>
    <w:rsid w:val="78676029"/>
    <w:rsid w:val="787651C5"/>
    <w:rsid w:val="78784A88"/>
    <w:rsid w:val="78822056"/>
    <w:rsid w:val="78832BF4"/>
    <w:rsid w:val="788F655B"/>
    <w:rsid w:val="78A2537A"/>
    <w:rsid w:val="78A51694"/>
    <w:rsid w:val="78BC5F08"/>
    <w:rsid w:val="78BE62B2"/>
    <w:rsid w:val="78C92F4A"/>
    <w:rsid w:val="78CF226D"/>
    <w:rsid w:val="78D83818"/>
    <w:rsid w:val="78DE5373"/>
    <w:rsid w:val="791B3704"/>
    <w:rsid w:val="791E6F19"/>
    <w:rsid w:val="792B7DEB"/>
    <w:rsid w:val="79346574"/>
    <w:rsid w:val="793571CF"/>
    <w:rsid w:val="79567592"/>
    <w:rsid w:val="795A5FDB"/>
    <w:rsid w:val="79632512"/>
    <w:rsid w:val="79736B47"/>
    <w:rsid w:val="797572B9"/>
    <w:rsid w:val="798718D5"/>
    <w:rsid w:val="79973630"/>
    <w:rsid w:val="799F05AC"/>
    <w:rsid w:val="79A71089"/>
    <w:rsid w:val="79A77823"/>
    <w:rsid w:val="79AF36AF"/>
    <w:rsid w:val="79B7342D"/>
    <w:rsid w:val="79BA2F1D"/>
    <w:rsid w:val="79E63D12"/>
    <w:rsid w:val="79E93803"/>
    <w:rsid w:val="79EC69F4"/>
    <w:rsid w:val="79EF300E"/>
    <w:rsid w:val="79F24151"/>
    <w:rsid w:val="7A012A8A"/>
    <w:rsid w:val="7A0A5C53"/>
    <w:rsid w:val="7A263B6B"/>
    <w:rsid w:val="7A27618C"/>
    <w:rsid w:val="7A432F13"/>
    <w:rsid w:val="7A521FBA"/>
    <w:rsid w:val="7A566BBE"/>
    <w:rsid w:val="7A5878E1"/>
    <w:rsid w:val="7A66184E"/>
    <w:rsid w:val="7A8A0002"/>
    <w:rsid w:val="7A8F7F06"/>
    <w:rsid w:val="7A91431C"/>
    <w:rsid w:val="7A9D2133"/>
    <w:rsid w:val="7AA53BCD"/>
    <w:rsid w:val="7AAE2E34"/>
    <w:rsid w:val="7AB12745"/>
    <w:rsid w:val="7ACA3E4C"/>
    <w:rsid w:val="7ACB02FA"/>
    <w:rsid w:val="7AE21778"/>
    <w:rsid w:val="7AF366E7"/>
    <w:rsid w:val="7AF46346"/>
    <w:rsid w:val="7AFE508C"/>
    <w:rsid w:val="7B055D22"/>
    <w:rsid w:val="7B0E7C5F"/>
    <w:rsid w:val="7B0F5EBF"/>
    <w:rsid w:val="7B130FB9"/>
    <w:rsid w:val="7B2B373C"/>
    <w:rsid w:val="7B32705A"/>
    <w:rsid w:val="7B340AAD"/>
    <w:rsid w:val="7B3B184D"/>
    <w:rsid w:val="7B474C85"/>
    <w:rsid w:val="7B4B27DA"/>
    <w:rsid w:val="7B546A35"/>
    <w:rsid w:val="7B5E6F8E"/>
    <w:rsid w:val="7B6970BE"/>
    <w:rsid w:val="7B783090"/>
    <w:rsid w:val="7B7D30DF"/>
    <w:rsid w:val="7B871525"/>
    <w:rsid w:val="7B87759E"/>
    <w:rsid w:val="7B8B2DC3"/>
    <w:rsid w:val="7B9E11B1"/>
    <w:rsid w:val="7BAB5214"/>
    <w:rsid w:val="7BB472AE"/>
    <w:rsid w:val="7BE15DC1"/>
    <w:rsid w:val="7BE315D6"/>
    <w:rsid w:val="7BE94E03"/>
    <w:rsid w:val="7BEB7BC8"/>
    <w:rsid w:val="7BF02FAD"/>
    <w:rsid w:val="7BF10231"/>
    <w:rsid w:val="7BF300B9"/>
    <w:rsid w:val="7BF64EDE"/>
    <w:rsid w:val="7BFA06AE"/>
    <w:rsid w:val="7C0C478A"/>
    <w:rsid w:val="7C224DAA"/>
    <w:rsid w:val="7C29438A"/>
    <w:rsid w:val="7C2A25DC"/>
    <w:rsid w:val="7C400C1E"/>
    <w:rsid w:val="7C4A67DB"/>
    <w:rsid w:val="7C5F7DAC"/>
    <w:rsid w:val="7C63164A"/>
    <w:rsid w:val="7C690BD8"/>
    <w:rsid w:val="7C694787"/>
    <w:rsid w:val="7C6D4277"/>
    <w:rsid w:val="7C75137E"/>
    <w:rsid w:val="7C8714ED"/>
    <w:rsid w:val="7CB4634A"/>
    <w:rsid w:val="7CE24664"/>
    <w:rsid w:val="7CE7227B"/>
    <w:rsid w:val="7CEF40A5"/>
    <w:rsid w:val="7CF25DDF"/>
    <w:rsid w:val="7D056BA5"/>
    <w:rsid w:val="7D092AEB"/>
    <w:rsid w:val="7D1011A5"/>
    <w:rsid w:val="7D2232B3"/>
    <w:rsid w:val="7D266DF7"/>
    <w:rsid w:val="7D456FA2"/>
    <w:rsid w:val="7D4A0A5C"/>
    <w:rsid w:val="7D4F6073"/>
    <w:rsid w:val="7D58029C"/>
    <w:rsid w:val="7D6438CC"/>
    <w:rsid w:val="7D6B2EAC"/>
    <w:rsid w:val="7D6B4736"/>
    <w:rsid w:val="7D6B5370"/>
    <w:rsid w:val="7D6B6A41"/>
    <w:rsid w:val="7D742A66"/>
    <w:rsid w:val="7D852E5E"/>
    <w:rsid w:val="7D853842"/>
    <w:rsid w:val="7D8F021D"/>
    <w:rsid w:val="7D90733C"/>
    <w:rsid w:val="7D9B554F"/>
    <w:rsid w:val="7D9D0B8C"/>
    <w:rsid w:val="7DA912DF"/>
    <w:rsid w:val="7DAC5273"/>
    <w:rsid w:val="7DAF38C3"/>
    <w:rsid w:val="7DB06B11"/>
    <w:rsid w:val="7DBD4D8A"/>
    <w:rsid w:val="7DD04185"/>
    <w:rsid w:val="7DD11708"/>
    <w:rsid w:val="7DDA5039"/>
    <w:rsid w:val="7DEC53A6"/>
    <w:rsid w:val="7DF764EE"/>
    <w:rsid w:val="7DFA4230"/>
    <w:rsid w:val="7DFA5FDE"/>
    <w:rsid w:val="7DFE130E"/>
    <w:rsid w:val="7E117069"/>
    <w:rsid w:val="7E16498A"/>
    <w:rsid w:val="7E2B3F60"/>
    <w:rsid w:val="7E32242A"/>
    <w:rsid w:val="7E403C7E"/>
    <w:rsid w:val="7E584AB3"/>
    <w:rsid w:val="7E5E04E4"/>
    <w:rsid w:val="7E6E2528"/>
    <w:rsid w:val="7E980196"/>
    <w:rsid w:val="7EB6181C"/>
    <w:rsid w:val="7EBD579E"/>
    <w:rsid w:val="7EC167BD"/>
    <w:rsid w:val="7ECA61B5"/>
    <w:rsid w:val="7EFE38AC"/>
    <w:rsid w:val="7F001A79"/>
    <w:rsid w:val="7F0C2DB2"/>
    <w:rsid w:val="7F192CC8"/>
    <w:rsid w:val="7F272D9E"/>
    <w:rsid w:val="7F3472CE"/>
    <w:rsid w:val="7F436EBA"/>
    <w:rsid w:val="7F47040C"/>
    <w:rsid w:val="7F596D35"/>
    <w:rsid w:val="7F6C6974"/>
    <w:rsid w:val="7F71407E"/>
    <w:rsid w:val="7F853423"/>
    <w:rsid w:val="7F905B19"/>
    <w:rsid w:val="7F923FF5"/>
    <w:rsid w:val="7F9A24D6"/>
    <w:rsid w:val="7F9D45ED"/>
    <w:rsid w:val="7FA02BB5"/>
    <w:rsid w:val="7FA84887"/>
    <w:rsid w:val="7FBA6FEC"/>
    <w:rsid w:val="7FC35677"/>
    <w:rsid w:val="7FEE56CF"/>
    <w:rsid w:val="7FFC1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uiPriority="0" w:name="endnote text"/>
    <w:lsdException w:qFormat="1" w:uiPriority="99" w:semiHidden="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3"/>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sz w:val="24"/>
    </w:rPr>
  </w:style>
  <w:style w:type="paragraph" w:styleId="9">
    <w:name w:val="heading 8"/>
    <w:basedOn w:val="1"/>
    <w:next w:val="1"/>
    <w:link w:val="54"/>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55"/>
    <w:qFormat/>
    <w:uiPriority w:val="0"/>
    <w:pPr>
      <w:keepNext/>
      <w:keepLines/>
      <w:spacing w:before="240" w:after="64" w:line="320" w:lineRule="auto"/>
      <w:outlineLvl w:val="8"/>
    </w:pPr>
    <w:rPr>
      <w:rFonts w:ascii="Cambria" w:hAnsi="Cambria"/>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1">
    <w:name w:val="table of authorities"/>
    <w:basedOn w:val="1"/>
    <w:next w:val="1"/>
    <w:unhideWhenUsed/>
    <w:qFormat/>
    <w:uiPriority w:val="99"/>
    <w:pPr>
      <w:ind w:left="420" w:leftChars="200"/>
    </w:p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annotation text"/>
    <w:basedOn w:val="1"/>
    <w:link w:val="56"/>
    <w:qFormat/>
    <w:uiPriority w:val="0"/>
    <w:pPr>
      <w:jc w:val="left"/>
    </w:pPr>
  </w:style>
  <w:style w:type="paragraph" w:styleId="14">
    <w:name w:val="Body Text 3"/>
    <w:basedOn w:val="1"/>
    <w:link w:val="57"/>
    <w:qFormat/>
    <w:uiPriority w:val="0"/>
    <w:pPr>
      <w:spacing w:after="120"/>
    </w:pPr>
    <w:rPr>
      <w:sz w:val="16"/>
      <w:szCs w:val="16"/>
    </w:rPr>
  </w:style>
  <w:style w:type="paragraph" w:styleId="15">
    <w:name w:val="Body Text"/>
    <w:basedOn w:val="1"/>
    <w:next w:val="1"/>
    <w:link w:val="58"/>
    <w:qFormat/>
    <w:uiPriority w:val="0"/>
    <w:pPr>
      <w:spacing w:after="120"/>
    </w:pPr>
  </w:style>
  <w:style w:type="paragraph" w:styleId="16">
    <w:name w:val="Body Text Indent"/>
    <w:basedOn w:val="1"/>
    <w:link w:val="59"/>
    <w:qFormat/>
    <w:uiPriority w:val="0"/>
    <w:pPr>
      <w:ind w:firstLine="830" w:firstLineChars="352"/>
    </w:pPr>
    <w:rPr>
      <w:rFonts w:ascii="仿宋_GB2312" w:eastAsia="仿宋_GB2312"/>
      <w:kern w:val="0"/>
      <w:sz w:val="32"/>
      <w:szCs w:val="20"/>
    </w:rPr>
  </w:style>
  <w:style w:type="paragraph" w:styleId="17">
    <w:name w:val="List 2"/>
    <w:basedOn w:val="1"/>
    <w:qFormat/>
    <w:uiPriority w:val="0"/>
    <w:pPr>
      <w:ind w:left="100" w:leftChars="200" w:hanging="200" w:hangingChars="200"/>
      <w:contextualSpacing/>
    </w:pPr>
  </w:style>
  <w:style w:type="paragraph" w:styleId="18">
    <w:name w:val="toc 3"/>
    <w:basedOn w:val="1"/>
    <w:next w:val="1"/>
    <w:qFormat/>
    <w:uiPriority w:val="0"/>
    <w:pPr>
      <w:ind w:left="840" w:leftChars="400"/>
    </w:pPr>
  </w:style>
  <w:style w:type="paragraph" w:styleId="19">
    <w:name w:val="Plain Text"/>
    <w:basedOn w:val="1"/>
    <w:link w:val="60"/>
    <w:qFormat/>
    <w:uiPriority w:val="0"/>
    <w:rPr>
      <w:rFonts w:ascii="宋体" w:hAnsi="Courier New"/>
      <w:kern w:val="0"/>
      <w:sz w:val="20"/>
      <w:szCs w:val="21"/>
    </w:rPr>
  </w:style>
  <w:style w:type="paragraph" w:styleId="20">
    <w:name w:val="Date"/>
    <w:basedOn w:val="1"/>
    <w:next w:val="1"/>
    <w:link w:val="61"/>
    <w:qFormat/>
    <w:uiPriority w:val="0"/>
    <w:pPr>
      <w:ind w:left="100" w:leftChars="2500"/>
    </w:pPr>
  </w:style>
  <w:style w:type="paragraph" w:styleId="21">
    <w:name w:val="Balloon Text"/>
    <w:basedOn w:val="1"/>
    <w:link w:val="62"/>
    <w:qFormat/>
    <w:uiPriority w:val="0"/>
    <w:rPr>
      <w:sz w:val="18"/>
      <w:szCs w:val="18"/>
    </w:rPr>
  </w:style>
  <w:style w:type="paragraph" w:styleId="22">
    <w:name w:val="footer"/>
    <w:basedOn w:val="1"/>
    <w:link w:val="63"/>
    <w:qFormat/>
    <w:uiPriority w:val="0"/>
    <w:pPr>
      <w:tabs>
        <w:tab w:val="center" w:pos="4153"/>
        <w:tab w:val="right" w:pos="8306"/>
      </w:tabs>
      <w:snapToGrid w:val="0"/>
      <w:jc w:val="left"/>
    </w:pPr>
    <w:rPr>
      <w:kern w:val="0"/>
      <w:sz w:val="18"/>
      <w:szCs w:val="18"/>
    </w:rPr>
  </w:style>
  <w:style w:type="paragraph" w:styleId="23">
    <w:name w:val="header"/>
    <w:basedOn w:val="1"/>
    <w:link w:val="64"/>
    <w:qFormat/>
    <w:uiPriority w:val="0"/>
    <w:pPr>
      <w:pBdr>
        <w:bottom w:val="single" w:color="auto" w:sz="6" w:space="1"/>
      </w:pBdr>
      <w:tabs>
        <w:tab w:val="center" w:pos="4153"/>
        <w:tab w:val="right" w:pos="8306"/>
      </w:tabs>
      <w:snapToGrid w:val="0"/>
      <w:jc w:val="center"/>
    </w:pPr>
    <w:rPr>
      <w:kern w:val="0"/>
      <w:sz w:val="20"/>
      <w:szCs w:val="20"/>
    </w:rPr>
  </w:style>
  <w:style w:type="paragraph" w:styleId="24">
    <w:name w:val="toc 1"/>
    <w:basedOn w:val="1"/>
    <w:next w:val="1"/>
    <w:qFormat/>
    <w:uiPriority w:val="0"/>
  </w:style>
  <w:style w:type="paragraph" w:styleId="25">
    <w:name w:val="List"/>
    <w:basedOn w:val="1"/>
    <w:qFormat/>
    <w:uiPriority w:val="0"/>
    <w:pPr>
      <w:ind w:left="200" w:hanging="200" w:hangingChars="200"/>
      <w:contextualSpacing/>
    </w:pPr>
  </w:style>
  <w:style w:type="paragraph" w:styleId="26">
    <w:name w:val="toc 2"/>
    <w:basedOn w:val="1"/>
    <w:next w:val="1"/>
    <w:qFormat/>
    <w:uiPriority w:val="0"/>
    <w:pPr>
      <w:tabs>
        <w:tab w:val="right" w:leader="dot" w:pos="8296"/>
      </w:tabs>
      <w:ind w:left="420" w:leftChars="200"/>
    </w:pPr>
  </w:style>
  <w:style w:type="paragraph" w:styleId="27">
    <w:name w:val="Normal (Web)"/>
    <w:basedOn w:val="1"/>
    <w:qFormat/>
    <w:uiPriority w:val="0"/>
    <w:rPr>
      <w:rFonts w:ascii="Calibri" w:hAnsi="Calibri"/>
      <w:kern w:val="0"/>
      <w:sz w:val="24"/>
    </w:rPr>
  </w:style>
  <w:style w:type="paragraph" w:styleId="28">
    <w:name w:val="Title"/>
    <w:basedOn w:val="1"/>
    <w:link w:val="65"/>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9">
    <w:name w:val="annotation subject"/>
    <w:basedOn w:val="13"/>
    <w:next w:val="13"/>
    <w:link w:val="66"/>
    <w:qFormat/>
    <w:uiPriority w:val="0"/>
    <w:rPr>
      <w:b/>
      <w:bCs/>
    </w:rPr>
  </w:style>
  <w:style w:type="paragraph" w:styleId="30">
    <w:name w:val="Body Text First Indent"/>
    <w:basedOn w:val="15"/>
    <w:qFormat/>
    <w:uiPriority w:val="0"/>
    <w:pPr>
      <w:ind w:firstLine="420" w:firstLineChars="100"/>
    </w:pPr>
  </w:style>
  <w:style w:type="paragraph" w:styleId="31">
    <w:name w:val="Body Text First Indent 2"/>
    <w:basedOn w:val="15"/>
    <w:link w:val="67"/>
    <w:qFormat/>
    <w:uiPriority w:val="0"/>
    <w:pPr>
      <w:ind w:left="420" w:leftChars="200" w:firstLine="420" w:firstLineChars="20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rPr>
  </w:style>
  <w:style w:type="character" w:styleId="36">
    <w:name w:val="endnote reference"/>
    <w:qFormat/>
    <w:uiPriority w:val="0"/>
    <w:rPr>
      <w:rFonts w:ascii="Times New Roman" w:hAnsi="Times New Roman" w:eastAsia="宋体" w:cs="Times New Roman"/>
      <w:vertAlign w:val="superscript"/>
    </w:rPr>
  </w:style>
  <w:style w:type="character" w:styleId="37">
    <w:name w:val="page number"/>
    <w:qFormat/>
    <w:uiPriority w:val="0"/>
    <w:rPr>
      <w:rFonts w:ascii="Arial" w:hAnsi="Arial" w:eastAsia="黑体" w:cs="Arial"/>
      <w:snapToGrid w:val="0"/>
      <w:kern w:val="0"/>
      <w:szCs w:val="21"/>
    </w:rPr>
  </w:style>
  <w:style w:type="character" w:styleId="38">
    <w:name w:val="FollowedHyperlink"/>
    <w:qFormat/>
    <w:uiPriority w:val="0"/>
    <w:rPr>
      <w:rFonts w:ascii="Times New Roman" w:hAnsi="Times New Roman" w:eastAsia="宋体" w:cs="Times New Roman"/>
      <w:color w:val="800080"/>
      <w:u w:val="none"/>
    </w:rPr>
  </w:style>
  <w:style w:type="character" w:styleId="39">
    <w:name w:val="HTML Definition"/>
    <w:qFormat/>
    <w:uiPriority w:val="0"/>
    <w:rPr>
      <w:rFonts w:ascii="Times New Roman" w:hAnsi="Times New Roman" w:eastAsia="宋体" w:cs="Times New Roman"/>
    </w:rPr>
  </w:style>
  <w:style w:type="character" w:styleId="40">
    <w:name w:val="HTML Typewriter"/>
    <w:qFormat/>
    <w:uiPriority w:val="0"/>
    <w:rPr>
      <w:rFonts w:hint="default" w:ascii="monospace" w:hAnsi="monospace" w:eastAsia="monospace" w:cs="monospace"/>
      <w:sz w:val="20"/>
    </w:rPr>
  </w:style>
  <w:style w:type="character" w:styleId="41">
    <w:name w:val="HTML Acronym"/>
    <w:qFormat/>
    <w:uiPriority w:val="0"/>
    <w:rPr>
      <w:rFonts w:ascii="Times New Roman" w:hAnsi="Times New Roman" w:eastAsia="宋体" w:cs="Times New Roman"/>
    </w:rPr>
  </w:style>
  <w:style w:type="character" w:styleId="42">
    <w:name w:val="HTML Variable"/>
    <w:qFormat/>
    <w:uiPriority w:val="0"/>
    <w:rPr>
      <w:rFonts w:ascii="Times New Roman" w:hAnsi="Times New Roman" w:eastAsia="宋体" w:cs="Times New Roman"/>
    </w:rPr>
  </w:style>
  <w:style w:type="character" w:styleId="43">
    <w:name w:val="Hyperlink"/>
    <w:qFormat/>
    <w:uiPriority w:val="0"/>
    <w:rPr>
      <w:rFonts w:ascii="Times New Roman" w:hAnsi="Times New Roman" w:eastAsia="宋体" w:cs="Times New Roman"/>
      <w:color w:val="0000FF"/>
      <w:u w:val="none"/>
    </w:rPr>
  </w:style>
  <w:style w:type="character" w:styleId="44">
    <w:name w:val="HTML Code"/>
    <w:qFormat/>
    <w:uiPriority w:val="0"/>
    <w:rPr>
      <w:rFonts w:ascii="monospace" w:hAnsi="monospace" w:eastAsia="monospace" w:cs="monospace"/>
      <w:sz w:val="20"/>
    </w:rPr>
  </w:style>
  <w:style w:type="character" w:styleId="45">
    <w:name w:val="annotation reference"/>
    <w:qFormat/>
    <w:uiPriority w:val="0"/>
    <w:rPr>
      <w:rFonts w:ascii="Times New Roman" w:hAnsi="Times New Roman" w:eastAsia="宋体" w:cs="Times New Roman"/>
      <w:sz w:val="21"/>
      <w:szCs w:val="21"/>
    </w:rPr>
  </w:style>
  <w:style w:type="character" w:styleId="46">
    <w:name w:val="HTML Cite"/>
    <w:qFormat/>
    <w:uiPriority w:val="0"/>
    <w:rPr>
      <w:rFonts w:ascii="Times New Roman" w:hAnsi="Times New Roman" w:eastAsia="宋体" w:cs="Times New Roman"/>
    </w:rPr>
  </w:style>
  <w:style w:type="character" w:styleId="47">
    <w:name w:val="HTML Keyboard"/>
    <w:qFormat/>
    <w:uiPriority w:val="0"/>
    <w:rPr>
      <w:rFonts w:hint="default" w:ascii="monospace" w:hAnsi="monospace" w:eastAsia="monospace" w:cs="monospace"/>
      <w:sz w:val="20"/>
    </w:rPr>
  </w:style>
  <w:style w:type="character" w:styleId="48">
    <w:name w:val="HTML Sample"/>
    <w:qFormat/>
    <w:uiPriority w:val="0"/>
    <w:rPr>
      <w:rFonts w:hint="default" w:ascii="monospace" w:hAnsi="monospace" w:eastAsia="monospace" w:cs="monospace"/>
    </w:rPr>
  </w:style>
  <w:style w:type="paragraph" w:customStyle="1" w:styleId="49">
    <w:name w:val="表格文字"/>
    <w:basedOn w:val="1"/>
    <w:next w:val="15"/>
    <w:qFormat/>
    <w:uiPriority w:val="0"/>
    <w:pPr>
      <w:adjustRightInd w:val="0"/>
      <w:spacing w:line="420" w:lineRule="atLeast"/>
      <w:jc w:val="left"/>
      <w:textAlignment w:val="baseline"/>
    </w:pPr>
    <w:rPr>
      <w:kern w:val="0"/>
    </w:rPr>
  </w:style>
  <w:style w:type="character" w:customStyle="1" w:styleId="50">
    <w:name w:val="标题 1 字符"/>
    <w:link w:val="2"/>
    <w:qFormat/>
    <w:uiPriority w:val="0"/>
    <w:rPr>
      <w:rFonts w:ascii="Times New Roman" w:hAnsi="Times New Roman" w:eastAsia="宋体" w:cs="Times New Roman"/>
      <w:b/>
      <w:bCs/>
      <w:kern w:val="44"/>
      <w:sz w:val="44"/>
      <w:szCs w:val="44"/>
    </w:rPr>
  </w:style>
  <w:style w:type="character" w:customStyle="1" w:styleId="51">
    <w:name w:val="标题 2 字符"/>
    <w:link w:val="3"/>
    <w:qFormat/>
    <w:uiPriority w:val="0"/>
    <w:rPr>
      <w:rFonts w:ascii="Cambria" w:hAnsi="Cambria" w:eastAsia="宋体" w:cs="Times New Roman"/>
      <w:b/>
      <w:bCs/>
      <w:kern w:val="2"/>
      <w:sz w:val="32"/>
      <w:szCs w:val="32"/>
    </w:rPr>
  </w:style>
  <w:style w:type="character" w:customStyle="1" w:styleId="52">
    <w:name w:val="标题 3 字符"/>
    <w:link w:val="4"/>
    <w:qFormat/>
    <w:uiPriority w:val="0"/>
    <w:rPr>
      <w:rFonts w:ascii="Times New Roman" w:hAnsi="Times New Roman" w:eastAsia="宋体" w:cs="Times New Roman"/>
      <w:b/>
      <w:bCs/>
      <w:kern w:val="2"/>
      <w:sz w:val="32"/>
      <w:szCs w:val="32"/>
    </w:rPr>
  </w:style>
  <w:style w:type="character" w:customStyle="1" w:styleId="53">
    <w:name w:val="标题 5 字符"/>
    <w:link w:val="6"/>
    <w:qFormat/>
    <w:uiPriority w:val="0"/>
    <w:rPr>
      <w:rFonts w:ascii="Times New Roman" w:hAnsi="Times New Roman" w:eastAsia="宋体" w:cs="Times New Roman"/>
      <w:b/>
      <w:bCs/>
      <w:kern w:val="2"/>
      <w:sz w:val="28"/>
      <w:szCs w:val="28"/>
    </w:rPr>
  </w:style>
  <w:style w:type="character" w:customStyle="1" w:styleId="54">
    <w:name w:val="标题 8 字符"/>
    <w:link w:val="9"/>
    <w:qFormat/>
    <w:uiPriority w:val="0"/>
    <w:rPr>
      <w:rFonts w:ascii="等线 Light" w:hAnsi="等线 Light" w:eastAsia="等线 Light" w:cs="Times New Roman"/>
      <w:kern w:val="2"/>
      <w:sz w:val="24"/>
      <w:szCs w:val="24"/>
    </w:rPr>
  </w:style>
  <w:style w:type="character" w:customStyle="1" w:styleId="55">
    <w:name w:val="标题 9 字符"/>
    <w:link w:val="10"/>
    <w:qFormat/>
    <w:uiPriority w:val="0"/>
    <w:rPr>
      <w:rFonts w:ascii="Cambria" w:hAnsi="Cambria" w:eastAsia="宋体" w:cs="Times New Roman"/>
      <w:kern w:val="2"/>
      <w:sz w:val="21"/>
      <w:szCs w:val="21"/>
    </w:rPr>
  </w:style>
  <w:style w:type="character" w:customStyle="1" w:styleId="56">
    <w:name w:val="批注文字 字符2"/>
    <w:link w:val="13"/>
    <w:qFormat/>
    <w:uiPriority w:val="0"/>
    <w:rPr>
      <w:rFonts w:ascii="Times New Roman" w:hAnsi="Times New Roman" w:eastAsia="宋体" w:cs="Times New Roman"/>
      <w:kern w:val="2"/>
      <w:sz w:val="21"/>
      <w:szCs w:val="24"/>
    </w:rPr>
  </w:style>
  <w:style w:type="character" w:customStyle="1" w:styleId="57">
    <w:name w:val="正文文本 3 字符"/>
    <w:link w:val="14"/>
    <w:qFormat/>
    <w:uiPriority w:val="0"/>
    <w:rPr>
      <w:rFonts w:ascii="Times New Roman" w:hAnsi="Times New Roman" w:eastAsia="宋体" w:cs="Times New Roman"/>
      <w:kern w:val="2"/>
      <w:sz w:val="16"/>
      <w:szCs w:val="16"/>
    </w:rPr>
  </w:style>
  <w:style w:type="character" w:customStyle="1" w:styleId="58">
    <w:name w:val="正文文本 字符1"/>
    <w:link w:val="15"/>
    <w:qFormat/>
    <w:uiPriority w:val="0"/>
    <w:rPr>
      <w:rFonts w:ascii="Times New Roman" w:hAnsi="Times New Roman" w:eastAsia="宋体" w:cs="Times New Roman"/>
      <w:kern w:val="2"/>
      <w:sz w:val="21"/>
      <w:szCs w:val="24"/>
    </w:rPr>
  </w:style>
  <w:style w:type="character" w:customStyle="1" w:styleId="59">
    <w:name w:val="正文文本缩进 字符1"/>
    <w:link w:val="16"/>
    <w:qFormat/>
    <w:uiPriority w:val="0"/>
    <w:rPr>
      <w:rFonts w:ascii="仿宋_GB2312" w:hAnsi="Times New Roman" w:eastAsia="仿宋_GB2312" w:cs="Times New Roman"/>
      <w:sz w:val="32"/>
      <w:szCs w:val="20"/>
    </w:rPr>
  </w:style>
  <w:style w:type="character" w:customStyle="1" w:styleId="60">
    <w:name w:val="纯文本 字符3"/>
    <w:link w:val="19"/>
    <w:qFormat/>
    <w:uiPriority w:val="0"/>
    <w:rPr>
      <w:rFonts w:ascii="宋体" w:hAnsi="Courier New" w:eastAsia="宋体" w:cs="Courier New"/>
      <w:szCs w:val="21"/>
    </w:rPr>
  </w:style>
  <w:style w:type="character" w:customStyle="1" w:styleId="61">
    <w:name w:val="日期 字符"/>
    <w:link w:val="20"/>
    <w:qFormat/>
    <w:uiPriority w:val="0"/>
    <w:rPr>
      <w:rFonts w:ascii="Times New Roman" w:hAnsi="Times New Roman" w:eastAsia="宋体" w:cs="Times New Roman"/>
      <w:kern w:val="2"/>
      <w:sz w:val="21"/>
      <w:szCs w:val="24"/>
    </w:rPr>
  </w:style>
  <w:style w:type="character" w:customStyle="1" w:styleId="62">
    <w:name w:val="批注框文本 字符"/>
    <w:link w:val="21"/>
    <w:qFormat/>
    <w:uiPriority w:val="0"/>
    <w:rPr>
      <w:rFonts w:ascii="Times New Roman" w:hAnsi="Times New Roman" w:eastAsia="宋体" w:cs="Times New Roman"/>
      <w:kern w:val="2"/>
      <w:sz w:val="18"/>
      <w:szCs w:val="18"/>
    </w:rPr>
  </w:style>
  <w:style w:type="character" w:customStyle="1" w:styleId="63">
    <w:name w:val="页脚 字符"/>
    <w:link w:val="22"/>
    <w:qFormat/>
    <w:uiPriority w:val="0"/>
    <w:rPr>
      <w:rFonts w:ascii="Times New Roman" w:hAnsi="Times New Roman" w:eastAsia="宋体" w:cs="Times New Roman"/>
      <w:sz w:val="18"/>
      <w:szCs w:val="18"/>
    </w:rPr>
  </w:style>
  <w:style w:type="character" w:customStyle="1" w:styleId="64">
    <w:name w:val="页眉 字符1"/>
    <w:link w:val="23"/>
    <w:qFormat/>
    <w:uiPriority w:val="0"/>
    <w:rPr>
      <w:rFonts w:ascii="Times New Roman" w:hAnsi="Times New Roman" w:eastAsia="宋体" w:cs="Times New Roman"/>
      <w:lang w:eastAsia="zh-CN"/>
    </w:rPr>
  </w:style>
  <w:style w:type="character" w:customStyle="1" w:styleId="65">
    <w:name w:val="标题 字符"/>
    <w:link w:val="28"/>
    <w:qFormat/>
    <w:uiPriority w:val="0"/>
    <w:rPr>
      <w:rFonts w:ascii="Cambria" w:hAnsi="Cambria" w:eastAsia="宋体" w:cs="Times New Roman"/>
      <w:b/>
      <w:bCs/>
      <w:kern w:val="2"/>
      <w:sz w:val="32"/>
      <w:szCs w:val="32"/>
    </w:rPr>
  </w:style>
  <w:style w:type="character" w:customStyle="1" w:styleId="66">
    <w:name w:val="批注主题 字符"/>
    <w:link w:val="29"/>
    <w:qFormat/>
    <w:uiPriority w:val="0"/>
    <w:rPr>
      <w:rFonts w:ascii="Times New Roman" w:hAnsi="Times New Roman" w:eastAsia="宋体" w:cs="Times New Roman"/>
      <w:b/>
      <w:bCs/>
      <w:kern w:val="2"/>
      <w:sz w:val="21"/>
      <w:szCs w:val="24"/>
    </w:rPr>
  </w:style>
  <w:style w:type="character" w:customStyle="1" w:styleId="67">
    <w:name w:val="正文文本首行缩进 2 字符"/>
    <w:link w:val="31"/>
    <w:qFormat/>
    <w:uiPriority w:val="0"/>
    <w:rPr>
      <w:rFonts w:ascii="Times New Roman" w:hAnsi="Times New Roman" w:eastAsia="宋体" w:cs="Times New Roman"/>
      <w:kern w:val="2"/>
      <w:sz w:val="21"/>
      <w:szCs w:val="24"/>
    </w:rPr>
  </w:style>
  <w:style w:type="character" w:customStyle="1" w:styleId="68">
    <w:name w:val="页眉 字符"/>
    <w:qFormat/>
    <w:uiPriority w:val="0"/>
    <w:rPr>
      <w:rFonts w:ascii="Times New Roman" w:hAnsi="Times New Roman" w:eastAsia="宋体" w:cs="Times New Roman"/>
      <w:sz w:val="18"/>
      <w:szCs w:val="18"/>
    </w:rPr>
  </w:style>
  <w:style w:type="paragraph" w:customStyle="1" w:styleId="69">
    <w:name w:val="首行缩进"/>
    <w:basedOn w:val="1"/>
    <w:next w:val="1"/>
    <w:qFormat/>
    <w:uiPriority w:val="0"/>
    <w:pPr>
      <w:ind w:firstLine="480" w:firstLineChars="200"/>
    </w:pPr>
    <w:rPr>
      <w:lang w:val="zh-CN"/>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1">
    <w:name w:val="正文2 Char Char"/>
    <w:link w:val="72"/>
    <w:qFormat/>
    <w:uiPriority w:val="0"/>
    <w:rPr>
      <w:rFonts w:ascii="Times New Roman" w:hAnsi="Times New Roman" w:eastAsia="宋体" w:cs="Times New Roman"/>
      <w:sz w:val="24"/>
    </w:rPr>
  </w:style>
  <w:style w:type="paragraph" w:customStyle="1" w:styleId="72">
    <w:name w:val="正文2"/>
    <w:basedOn w:val="1"/>
    <w:link w:val="71"/>
    <w:qFormat/>
    <w:uiPriority w:val="0"/>
    <w:pPr>
      <w:adjustRightInd w:val="0"/>
      <w:spacing w:before="156" w:line="360" w:lineRule="auto"/>
      <w:ind w:firstLine="510" w:firstLineChars="200"/>
    </w:pPr>
    <w:rPr>
      <w:kern w:val="0"/>
      <w:sz w:val="24"/>
      <w:szCs w:val="20"/>
    </w:rPr>
  </w:style>
  <w:style w:type="paragraph" w:customStyle="1" w:styleId="73">
    <w:name w:val="样式1"/>
    <w:basedOn w:val="1"/>
    <w:qFormat/>
    <w:uiPriority w:val="0"/>
    <w:pPr>
      <w:tabs>
        <w:tab w:val="left" w:pos="1140"/>
      </w:tabs>
      <w:ind w:left="1140" w:hanging="720"/>
    </w:pPr>
  </w:style>
  <w:style w:type="paragraph" w:customStyle="1" w:styleId="74">
    <w:name w:val="样式5"/>
    <w:basedOn w:val="1"/>
    <w:qFormat/>
    <w:uiPriority w:val="0"/>
    <w:pPr>
      <w:adjustRightInd w:val="0"/>
      <w:spacing w:line="440" w:lineRule="exact"/>
      <w:ind w:left="2" w:firstLine="480" w:firstLineChars="200"/>
    </w:pPr>
    <w:rPr>
      <w:rFonts w:ascii="仿宋_GB2312" w:hAnsi="仿宋" w:eastAsia="仿宋_GB2312"/>
      <w:sz w:val="24"/>
    </w:rPr>
  </w:style>
  <w:style w:type="character" w:customStyle="1" w:styleId="75">
    <w:name w:val="标题 Char1"/>
    <w:qFormat/>
    <w:uiPriority w:val="0"/>
    <w:rPr>
      <w:rFonts w:ascii="Calibri" w:hAnsi="Calibri" w:eastAsia="宋体" w:cs="Times New Roman"/>
      <w:b/>
      <w:sz w:val="24"/>
      <w:lang w:val="en-GB"/>
    </w:rPr>
  </w:style>
  <w:style w:type="character" w:customStyle="1" w:styleId="76">
    <w:name w:val="标题 8 Char"/>
    <w:qFormat/>
    <w:uiPriority w:val="0"/>
    <w:rPr>
      <w:rFonts w:ascii="Arial" w:hAnsi="Arial" w:eastAsia="黑体" w:cs="Times New Roman"/>
      <w:kern w:val="2"/>
      <w:sz w:val="24"/>
      <w:szCs w:val="24"/>
    </w:rPr>
  </w:style>
  <w:style w:type="character" w:customStyle="1" w:styleId="7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8">
    <w:name w:val="正文文本 字符"/>
    <w:qFormat/>
    <w:uiPriority w:val="0"/>
    <w:rPr>
      <w:rFonts w:ascii="Times New Roman" w:hAnsi="Times New Roman" w:eastAsia="宋体" w:cs="Times New Roman"/>
      <w:kern w:val="2"/>
      <w:sz w:val="21"/>
      <w:szCs w:val="24"/>
    </w:rPr>
  </w:style>
  <w:style w:type="character" w:customStyle="1" w:styleId="79">
    <w:name w:val="纯文本 Char"/>
    <w:qFormat/>
    <w:uiPriority w:val="99"/>
    <w:rPr>
      <w:rFonts w:ascii="宋体" w:hAnsi="Courier New" w:eastAsia="宋体" w:cs="Courier New"/>
      <w:szCs w:val="21"/>
    </w:rPr>
  </w:style>
  <w:style w:type="character" w:customStyle="1" w:styleId="80">
    <w:name w:val="正文文本 Char"/>
    <w:qFormat/>
    <w:uiPriority w:val="0"/>
    <w:rPr>
      <w:rFonts w:ascii="Times New Roman" w:hAnsi="Times New Roman" w:eastAsia="宋体" w:cs="Times New Roman"/>
      <w:kern w:val="2"/>
      <w:sz w:val="21"/>
      <w:szCs w:val="24"/>
    </w:rPr>
  </w:style>
  <w:style w:type="character" w:customStyle="1" w:styleId="81">
    <w:name w:val="批注文字 字符1"/>
    <w:qFormat/>
    <w:uiPriority w:val="0"/>
    <w:rPr>
      <w:rFonts w:ascii="Times New Roman" w:hAnsi="Times New Roman" w:eastAsia="宋体" w:cs="Times New Roman"/>
      <w:kern w:val="2"/>
      <w:sz w:val="21"/>
      <w:szCs w:val="24"/>
    </w:rPr>
  </w:style>
  <w:style w:type="character" w:customStyle="1" w:styleId="82">
    <w:name w:val="标题 2 Char"/>
    <w:qFormat/>
    <w:uiPriority w:val="0"/>
    <w:rPr>
      <w:rFonts w:ascii="Cambria" w:hAnsi="Cambria" w:eastAsia="宋体" w:cs="Times New Roman"/>
      <w:b/>
      <w:bCs/>
      <w:kern w:val="2"/>
      <w:sz w:val="32"/>
      <w:szCs w:val="32"/>
    </w:rPr>
  </w:style>
  <w:style w:type="character" w:customStyle="1" w:styleId="83">
    <w:name w:val="批注文字 字符"/>
    <w:qFormat/>
    <w:uiPriority w:val="0"/>
    <w:rPr>
      <w:rFonts w:ascii="Times New Roman" w:hAnsi="Times New Roman" w:eastAsia="宋体" w:cs="Times New Roman"/>
      <w:kern w:val="2"/>
      <w:sz w:val="21"/>
      <w:szCs w:val="24"/>
    </w:rPr>
  </w:style>
  <w:style w:type="character" w:customStyle="1" w:styleId="84">
    <w:name w:val="未处理的提及1"/>
    <w:qFormat/>
    <w:uiPriority w:val="0"/>
    <w:rPr>
      <w:rFonts w:ascii="Times New Roman" w:hAnsi="Times New Roman" w:eastAsia="宋体" w:cs="Times New Roman"/>
      <w:color w:val="605E5C"/>
      <w:shd w:val="clear" w:color="auto" w:fill="E1DFDD"/>
    </w:rPr>
  </w:style>
  <w:style w:type="character" w:customStyle="1" w:styleId="85">
    <w:name w:val="apple-style-span"/>
    <w:qFormat/>
    <w:uiPriority w:val="0"/>
    <w:rPr>
      <w:rFonts w:ascii="Times New Roman" w:hAnsi="Times New Roman" w:eastAsia="宋体" w:cs="Times New Roman"/>
    </w:rPr>
  </w:style>
  <w:style w:type="character" w:customStyle="1" w:styleId="86">
    <w:name w:val="纯文本 字符2"/>
    <w:qFormat/>
    <w:uiPriority w:val="0"/>
    <w:rPr>
      <w:rFonts w:ascii="宋体" w:hAnsi="Courier New" w:eastAsia="宋体" w:cs="Courier New"/>
      <w:szCs w:val="21"/>
    </w:rPr>
  </w:style>
  <w:style w:type="character" w:customStyle="1" w:styleId="87">
    <w:name w:val="textcontents"/>
    <w:qFormat/>
    <w:uiPriority w:val="0"/>
    <w:rPr>
      <w:rFonts w:ascii="Times New Roman" w:hAnsi="Times New Roman" w:eastAsia="宋体" w:cs="Times New Roman"/>
    </w:rPr>
  </w:style>
  <w:style w:type="character" w:customStyle="1" w:styleId="88">
    <w:name w:val="纯文本 字符1"/>
    <w:qFormat/>
    <w:uiPriority w:val="0"/>
    <w:rPr>
      <w:rFonts w:ascii="宋体" w:hAnsi="Courier New" w:eastAsia="宋体" w:cs="Times New Roman"/>
    </w:rPr>
  </w:style>
  <w:style w:type="character" w:customStyle="1" w:styleId="89">
    <w:name w:val="批注文字 Char"/>
    <w:qFormat/>
    <w:uiPriority w:val="0"/>
    <w:rPr>
      <w:rFonts w:ascii="Times New Roman" w:hAnsi="Times New Roman" w:eastAsia="宋体" w:cs="Times New Roman"/>
      <w:kern w:val="2"/>
      <w:sz w:val="21"/>
      <w:szCs w:val="24"/>
    </w:rPr>
  </w:style>
  <w:style w:type="character" w:customStyle="1" w:styleId="90">
    <w:name w:val="标题 1 字符1"/>
    <w:qFormat/>
    <w:uiPriority w:val="0"/>
    <w:rPr>
      <w:rFonts w:ascii="Times New Roman" w:hAnsi="Times New Roman" w:eastAsia="宋体" w:cs="Times New Roman"/>
      <w:b/>
      <w:bCs/>
      <w:kern w:val="44"/>
      <w:sz w:val="44"/>
      <w:szCs w:val="44"/>
    </w:rPr>
  </w:style>
  <w:style w:type="character" w:customStyle="1" w:styleId="91">
    <w:name w:val="纯文本 字符"/>
    <w:qFormat/>
    <w:uiPriority w:val="0"/>
    <w:rPr>
      <w:rFonts w:ascii="宋体" w:hAnsi="Courier New" w:eastAsia="宋体" w:cs="Courier New"/>
      <w:szCs w:val="21"/>
    </w:rPr>
  </w:style>
  <w:style w:type="paragraph" w:customStyle="1" w:styleId="92">
    <w:name w:val="Char Char Char Char"/>
    <w:basedOn w:val="1"/>
    <w:qFormat/>
    <w:uiPriority w:val="0"/>
    <w:pPr>
      <w:widowControl/>
      <w:spacing w:after="160" w:line="240" w:lineRule="exact"/>
      <w:jc w:val="left"/>
    </w:pPr>
  </w:style>
  <w:style w:type="paragraph" w:customStyle="1" w:styleId="93">
    <w:name w:val="默认段落字体 Para Char Char Char Char Char Char Char Char Char1 Char Char Char Char"/>
    <w:basedOn w:val="1"/>
    <w:qFormat/>
    <w:uiPriority w:val="0"/>
    <w:rPr>
      <w:rFonts w:ascii="Tahoma" w:hAnsi="Tahoma"/>
      <w:sz w:val="24"/>
      <w:szCs w:val="20"/>
    </w:rPr>
  </w:style>
  <w:style w:type="paragraph" w:styleId="94">
    <w:name w:val="List Paragraph"/>
    <w:basedOn w:val="1"/>
    <w:qFormat/>
    <w:uiPriority w:val="0"/>
    <w:pPr>
      <w:ind w:firstLine="420" w:firstLineChars="200"/>
    </w:pPr>
  </w:style>
  <w:style w:type="paragraph" w:customStyle="1" w:styleId="95">
    <w:name w:val="TOC 标题1"/>
    <w:basedOn w:val="2"/>
    <w:next w:val="1"/>
    <w:qFormat/>
    <w:uiPriority w:val="0"/>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7">
    <w:name w:val="Table Paragraph"/>
    <w:basedOn w:val="1"/>
    <w:qFormat/>
    <w:uiPriority w:val="0"/>
    <w:pPr>
      <w:jc w:val="left"/>
    </w:pPr>
    <w:rPr>
      <w:rFonts w:ascii="Calibri" w:hAnsi="Calibri"/>
      <w:kern w:val="0"/>
      <w:sz w:val="22"/>
      <w:szCs w:val="22"/>
      <w:lang w:eastAsia="en-US"/>
    </w:rPr>
  </w:style>
  <w:style w:type="character" w:customStyle="1" w:styleId="98">
    <w:name w:val="正文文本缩进 字符"/>
    <w:qFormat/>
    <w:uiPriority w:val="0"/>
    <w:rPr>
      <w:rFonts w:ascii="仿宋_GB2312" w:hAnsi="Times New Roman" w:eastAsia="仿宋_GB2312" w:cs="Times New Roman"/>
      <w:sz w:val="32"/>
      <w:szCs w:val="20"/>
    </w:rPr>
  </w:style>
  <w:style w:type="character" w:customStyle="1" w:styleId="99">
    <w:name w:val="纯文本 Char2"/>
    <w:qFormat/>
    <w:uiPriority w:val="0"/>
    <w:rPr>
      <w:rFonts w:ascii="宋体" w:hAnsi="Courier New" w:eastAsia="宋体" w:cs="Arial"/>
      <w:snapToGrid w:val="0"/>
      <w:szCs w:val="21"/>
    </w:rPr>
  </w:style>
  <w:style w:type="paragraph" w:customStyle="1" w:styleId="100">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101">
    <w:name w:val="NormalCharacter"/>
    <w:qFormat/>
    <w:uiPriority w:val="0"/>
    <w:rPr>
      <w:rFonts w:ascii="Times New Roman" w:hAnsi="Times New Roman" w:eastAsia="宋体" w:cs="Times New Roman"/>
    </w:rPr>
  </w:style>
  <w:style w:type="character" w:customStyle="1" w:styleId="102">
    <w:name w:val="正文首行缩进 2 字符"/>
    <w:qFormat/>
    <w:uiPriority w:val="0"/>
    <w:rPr>
      <w:rFonts w:ascii="仿宋_GB2312" w:hAnsi="Times New Roman" w:eastAsia="仿宋_GB2312" w:cs="Times New Roman"/>
      <w:kern w:val="2"/>
      <w:sz w:val="21"/>
      <w:szCs w:val="24"/>
    </w:rPr>
  </w:style>
  <w:style w:type="character" w:customStyle="1" w:styleId="103">
    <w:name w:val="纯文本 Char1"/>
    <w:qFormat/>
    <w:uiPriority w:val="0"/>
    <w:rPr>
      <w:rFonts w:ascii="宋体" w:hAnsi="Courier New" w:eastAsia="宋体" w:cs="Times New Roman"/>
      <w:kern w:val="0"/>
      <w:sz w:val="20"/>
      <w:szCs w:val="21"/>
    </w:rPr>
  </w:style>
  <w:style w:type="paragraph" w:customStyle="1" w:styleId="104">
    <w:name w:val="_Style 93"/>
    <w:basedOn w:val="1"/>
    <w:next w:val="94"/>
    <w:qFormat/>
    <w:uiPriority w:val="0"/>
    <w:pPr>
      <w:ind w:firstLine="420" w:firstLineChars="200"/>
    </w:pPr>
  </w:style>
  <w:style w:type="character" w:customStyle="1" w:styleId="105">
    <w:name w:val="标题 1 Char"/>
    <w:qFormat/>
    <w:uiPriority w:val="0"/>
    <w:rPr>
      <w:rFonts w:ascii="Times New Roman" w:hAnsi="Times New Roman" w:eastAsia="宋体" w:cs="Times New Roman"/>
      <w:b/>
      <w:bCs/>
      <w:kern w:val="44"/>
      <w:sz w:val="44"/>
      <w:szCs w:val="44"/>
    </w:rPr>
  </w:style>
  <w:style w:type="character" w:customStyle="1" w:styleId="106">
    <w:name w:val="标题 2 Char1"/>
    <w:qFormat/>
    <w:uiPriority w:val="0"/>
    <w:rPr>
      <w:rFonts w:ascii="Cambria" w:hAnsi="Cambria" w:eastAsia="宋体" w:cs="Times New Roman"/>
      <w:b/>
      <w:bCs/>
      <w:kern w:val="2"/>
      <w:sz w:val="32"/>
      <w:szCs w:val="32"/>
    </w:rPr>
  </w:style>
  <w:style w:type="character" w:customStyle="1" w:styleId="107">
    <w:name w:val="标题 3 Char"/>
    <w:qFormat/>
    <w:uiPriority w:val="0"/>
    <w:rPr>
      <w:rFonts w:ascii="Times New Roman" w:hAnsi="Times New Roman" w:eastAsia="宋体" w:cs="Times New Roman"/>
      <w:b/>
      <w:bCs/>
      <w:kern w:val="2"/>
      <w:sz w:val="32"/>
      <w:szCs w:val="32"/>
    </w:rPr>
  </w:style>
  <w:style w:type="character" w:customStyle="1" w:styleId="108">
    <w:name w:val="标题 5 Char"/>
    <w:qFormat/>
    <w:uiPriority w:val="0"/>
    <w:rPr>
      <w:rFonts w:ascii="Times New Roman" w:hAnsi="Times New Roman" w:eastAsia="宋体" w:cs="Times New Roman"/>
      <w:b/>
      <w:bCs/>
      <w:kern w:val="2"/>
      <w:sz w:val="28"/>
      <w:szCs w:val="28"/>
    </w:rPr>
  </w:style>
  <w:style w:type="character" w:customStyle="1" w:styleId="109">
    <w:name w:val="标题 8 Char1"/>
    <w:qFormat/>
    <w:uiPriority w:val="0"/>
    <w:rPr>
      <w:rFonts w:ascii="等线 Light" w:hAnsi="等线 Light" w:eastAsia="等线 Light" w:cs="Times New Roman"/>
      <w:kern w:val="2"/>
      <w:sz w:val="24"/>
      <w:szCs w:val="24"/>
    </w:rPr>
  </w:style>
  <w:style w:type="character" w:customStyle="1" w:styleId="110">
    <w:name w:val="批注文字 Char1"/>
    <w:qFormat/>
    <w:uiPriority w:val="0"/>
    <w:rPr>
      <w:rFonts w:ascii="Times New Roman" w:hAnsi="Times New Roman" w:eastAsia="宋体" w:cs="Times New Roman"/>
      <w:kern w:val="2"/>
      <w:sz w:val="21"/>
      <w:szCs w:val="24"/>
    </w:rPr>
  </w:style>
  <w:style w:type="character" w:customStyle="1" w:styleId="111">
    <w:name w:val="正文文本 3 Char"/>
    <w:qFormat/>
    <w:uiPriority w:val="0"/>
    <w:rPr>
      <w:rFonts w:ascii="Times New Roman" w:hAnsi="Times New Roman" w:eastAsia="宋体" w:cs="Times New Roman"/>
      <w:kern w:val="2"/>
      <w:sz w:val="16"/>
      <w:szCs w:val="16"/>
    </w:rPr>
  </w:style>
  <w:style w:type="character" w:customStyle="1" w:styleId="112">
    <w:name w:val="正文文本 Char1"/>
    <w:qFormat/>
    <w:uiPriority w:val="0"/>
    <w:rPr>
      <w:rFonts w:ascii="Times New Roman" w:hAnsi="Times New Roman" w:eastAsia="宋体" w:cs="Times New Roman"/>
      <w:kern w:val="2"/>
      <w:sz w:val="21"/>
      <w:szCs w:val="24"/>
    </w:rPr>
  </w:style>
  <w:style w:type="character" w:customStyle="1" w:styleId="113">
    <w:name w:val="正文文本缩进 Char"/>
    <w:qFormat/>
    <w:uiPriority w:val="0"/>
    <w:rPr>
      <w:rFonts w:ascii="仿宋_GB2312" w:hAnsi="Times New Roman" w:eastAsia="仿宋_GB2312" w:cs="Times New Roman"/>
      <w:sz w:val="32"/>
    </w:rPr>
  </w:style>
  <w:style w:type="character" w:customStyle="1" w:styleId="114">
    <w:name w:val="日期 Char"/>
    <w:qFormat/>
    <w:uiPriority w:val="0"/>
    <w:rPr>
      <w:rFonts w:ascii="Times New Roman" w:hAnsi="Times New Roman" w:eastAsia="宋体" w:cs="Times New Roman"/>
      <w:kern w:val="2"/>
      <w:sz w:val="21"/>
      <w:szCs w:val="24"/>
    </w:rPr>
  </w:style>
  <w:style w:type="character" w:customStyle="1" w:styleId="115">
    <w:name w:val="页脚 Char"/>
    <w:qFormat/>
    <w:uiPriority w:val="0"/>
    <w:rPr>
      <w:rFonts w:ascii="Times New Roman" w:hAnsi="Times New Roman" w:eastAsia="宋体" w:cs="Times New Roman"/>
      <w:sz w:val="18"/>
      <w:szCs w:val="18"/>
    </w:rPr>
  </w:style>
  <w:style w:type="character" w:customStyle="1" w:styleId="116">
    <w:name w:val="批注主题 Char"/>
    <w:qFormat/>
    <w:uiPriority w:val="0"/>
    <w:rPr>
      <w:rFonts w:ascii="Times New Roman" w:hAnsi="Times New Roman" w:eastAsia="宋体" w:cs="Times New Roman"/>
      <w:b/>
      <w:bCs/>
      <w:kern w:val="2"/>
      <w:sz w:val="21"/>
      <w:szCs w:val="24"/>
    </w:rPr>
  </w:style>
  <w:style w:type="paragraph" w:customStyle="1" w:styleId="117">
    <w:name w:val="_Style 1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_Style 107"/>
    <w:basedOn w:val="1"/>
    <w:next w:val="1"/>
    <w:qFormat/>
    <w:uiPriority w:val="0"/>
    <w:pPr>
      <w:tabs>
        <w:tab w:val="right" w:leader="dot" w:pos="8296"/>
      </w:tabs>
      <w:ind w:left="420" w:leftChars="200"/>
    </w:pPr>
  </w:style>
  <w:style w:type="character" w:customStyle="1" w:styleId="119">
    <w:name w:val="正文首行缩进 2 字符1"/>
    <w:qFormat/>
    <w:uiPriority w:val="0"/>
    <w:rPr>
      <w:rFonts w:ascii="仿宋_GB2312" w:hAnsi="Times New Roman" w:eastAsia="仿宋_GB2312" w:cs="Times New Roman"/>
      <w:kern w:val="2"/>
      <w:sz w:val="21"/>
      <w:szCs w:val="24"/>
    </w:rPr>
  </w:style>
  <w:style w:type="character" w:customStyle="1" w:styleId="120">
    <w:name w:val="正文首行缩进 2 字符2"/>
    <w:qFormat/>
    <w:uiPriority w:val="0"/>
    <w:rPr>
      <w:rFonts w:ascii="仿宋_GB2312" w:hAnsi="Times New Roman" w:eastAsia="仿宋_GB2312" w:cs="Times New Roman"/>
      <w:kern w:val="2"/>
      <w:sz w:val="21"/>
      <w:szCs w:val="24"/>
    </w:rPr>
  </w:style>
  <w:style w:type="paragraph" w:customStyle="1" w:styleId="121">
    <w:name w:val="msonormal"/>
    <w:basedOn w:val="1"/>
    <w:qFormat/>
    <w:uiPriority w:val="0"/>
    <w:rPr>
      <w:rFonts w:ascii="Calibri" w:hAnsi="Calibri"/>
      <w:kern w:val="0"/>
      <w:sz w:val="24"/>
    </w:rPr>
  </w:style>
  <w:style w:type="character" w:customStyle="1" w:styleId="122">
    <w:name w:val="正文首行缩进 2 字符3"/>
    <w:qFormat/>
    <w:uiPriority w:val="0"/>
    <w:rPr>
      <w:rFonts w:ascii="仿宋_GB2312" w:hAnsi="Times New Roman" w:eastAsia="仿宋_GB2312" w:cs="Times New Roman"/>
      <w:kern w:val="2"/>
      <w:sz w:val="21"/>
      <w:szCs w:val="24"/>
    </w:rPr>
  </w:style>
  <w:style w:type="paragraph" w:customStyle="1" w:styleId="123">
    <w:name w:val="s0"/>
    <w:qFormat/>
    <w:uiPriority w:val="0"/>
    <w:pPr>
      <w:widowControl w:val="0"/>
      <w:autoSpaceDE w:val="0"/>
      <w:autoSpaceDN w:val="0"/>
      <w:adjustRightInd w:val="0"/>
    </w:pPr>
    <w:rPr>
      <w:rFonts w:ascii="Batang" w:hAnsi="Malgun Gothic" w:eastAsia="Batang" w:cs="Batang"/>
      <w:sz w:val="24"/>
      <w:szCs w:val="24"/>
      <w:lang w:val="en-US" w:eastAsia="ko-KR" w:bidi="ar-SA"/>
    </w:rPr>
  </w:style>
  <w:style w:type="paragraph" w:customStyle="1" w:styleId="124">
    <w:name w:val="_Style 39"/>
    <w:basedOn w:val="1"/>
    <w:next w:val="1"/>
    <w:qFormat/>
    <w:uiPriority w:val="0"/>
    <w:pPr>
      <w:tabs>
        <w:tab w:val="right" w:leader="dot" w:pos="8296"/>
      </w:tabs>
      <w:ind w:left="420" w:leftChars="200"/>
    </w:pPr>
  </w:style>
  <w:style w:type="character" w:customStyle="1" w:styleId="125">
    <w:name w:val="first-child"/>
    <w:qFormat/>
    <w:uiPriority w:val="0"/>
    <w:rPr>
      <w:rFonts w:ascii="Times New Roman" w:hAnsi="Times New Roman" w:eastAsia="宋体" w:cs="Times New Roman"/>
    </w:rPr>
  </w:style>
  <w:style w:type="character" w:customStyle="1" w:styleId="126">
    <w:name w:val="layui-layer-tabnow"/>
    <w:qFormat/>
    <w:uiPriority w:val="0"/>
    <w:rPr>
      <w:rFonts w:ascii="Times New Roman" w:hAnsi="Times New Roman" w:eastAsia="宋体" w:cs="Times New Roman"/>
      <w:bdr w:val="single" w:color="CCCCCC" w:sz="6" w:space="0"/>
      <w:shd w:val="clear" w:color="auto" w:fill="FFFFFF"/>
    </w:rPr>
  </w:style>
  <w:style w:type="character" w:customStyle="1" w:styleId="127">
    <w:name w:val="font61"/>
    <w:qFormat/>
    <w:uiPriority w:val="0"/>
    <w:rPr>
      <w:rFonts w:hint="default" w:ascii="Arial" w:hAnsi="Arial" w:eastAsia="宋体" w:cs="Arial"/>
      <w:color w:val="000000"/>
      <w:sz w:val="20"/>
      <w:szCs w:val="20"/>
      <w:u w:val="none"/>
    </w:rPr>
  </w:style>
  <w:style w:type="character" w:customStyle="1" w:styleId="128">
    <w:name w:val="font71"/>
    <w:qFormat/>
    <w:uiPriority w:val="0"/>
    <w:rPr>
      <w:rFonts w:hint="eastAsia" w:ascii="宋体" w:hAnsi="宋体" w:eastAsia="宋体" w:cs="宋体"/>
      <w:color w:val="000000"/>
      <w:sz w:val="20"/>
      <w:szCs w:val="20"/>
      <w:u w:val="none"/>
    </w:rPr>
  </w:style>
  <w:style w:type="paragraph" w:customStyle="1" w:styleId="129">
    <w:name w:val="正文文本缩进1"/>
    <w:basedOn w:val="1"/>
    <w:qFormat/>
    <w:uiPriority w:val="0"/>
    <w:pPr>
      <w:adjustRightInd w:val="0"/>
      <w:snapToGrid w:val="0"/>
      <w:spacing w:line="400" w:lineRule="exact"/>
      <w:ind w:firstLine="560" w:firstLineChars="200"/>
    </w:pPr>
    <w:rPr>
      <w:sz w:val="28"/>
    </w:rPr>
  </w:style>
  <w:style w:type="paragraph" w:customStyle="1" w:styleId="130">
    <w:name w:val="正文首行缩进 21"/>
    <w:basedOn w:val="129"/>
    <w:qFormat/>
    <w:uiPriority w:val="0"/>
    <w:pPr>
      <w:ind w:firstLine="420"/>
    </w:p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其他"/>
    <w:basedOn w:val="1"/>
    <w:qFormat/>
    <w:uiPriority w:val="0"/>
    <w:pPr>
      <w:spacing w:line="360" w:lineRule="auto"/>
      <w:ind w:firstLine="20"/>
    </w:pPr>
    <w:rPr>
      <w:rFonts w:ascii="宋体" w:hAnsi="宋体" w:cs="宋体"/>
      <w:sz w:val="46"/>
      <w:szCs w:val="46"/>
      <w:lang w:val="zh-CN" w:bidi="zh-CN"/>
    </w:rPr>
  </w:style>
  <w:style w:type="paragraph" w:customStyle="1" w:styleId="133">
    <w:name w:val="正文文本 (3)"/>
    <w:basedOn w:val="1"/>
    <w:qFormat/>
    <w:uiPriority w:val="0"/>
    <w:pPr>
      <w:spacing w:after="400"/>
      <w:jc w:val="center"/>
    </w:pPr>
    <w:rPr>
      <w:rFonts w:ascii="宋体" w:hAnsi="宋体" w:cs="宋体"/>
      <w:sz w:val="62"/>
      <w:szCs w:val="62"/>
      <w:lang w:val="zh-CN" w:bidi="zh-CN"/>
    </w:rPr>
  </w:style>
  <w:style w:type="paragraph" w:customStyle="1" w:styleId="134">
    <w:name w:val="正文文本1"/>
    <w:basedOn w:val="1"/>
    <w:qFormat/>
    <w:uiPriority w:val="0"/>
    <w:pPr>
      <w:spacing w:line="360" w:lineRule="auto"/>
      <w:ind w:firstLine="20"/>
    </w:pPr>
    <w:rPr>
      <w:rFonts w:ascii="宋体" w:hAnsi="宋体" w:cs="宋体"/>
      <w:sz w:val="46"/>
      <w:szCs w:val="46"/>
      <w:lang w:val="zh-CN" w:bidi="zh-CN"/>
    </w:rPr>
  </w:style>
  <w:style w:type="paragraph" w:customStyle="1" w:styleId="135">
    <w:name w:val="表格标题"/>
    <w:basedOn w:val="1"/>
    <w:qFormat/>
    <w:uiPriority w:val="0"/>
    <w:pPr>
      <w:spacing w:line="623" w:lineRule="exact"/>
      <w:ind w:firstLine="800"/>
    </w:pPr>
    <w:rPr>
      <w:rFonts w:ascii="宋体" w:hAnsi="宋体" w:cs="宋体"/>
      <w:sz w:val="40"/>
      <w:szCs w:val="40"/>
      <w:lang w:val="zh-CN" w:bidi="zh-CN"/>
    </w:rPr>
  </w:style>
  <w:style w:type="paragraph" w:customStyle="1" w:styleId="136">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3"/>
    <customShpInfo spid="_x0000_s1032"/>
    <customShpInfo spid="_x0000_s1031"/>
    <customShpInfo spid="_x0000_s1030"/>
    <customShpInfo spid="_x0000_s1029"/>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50</Pages>
  <Words>4827</Words>
  <Characters>5551</Characters>
  <Lines>180</Lines>
  <Paragraphs>50</Paragraphs>
  <TotalTime>0</TotalTime>
  <ScaleCrop>false</ScaleCrop>
  <LinksUpToDate>false</LinksUpToDate>
  <CharactersWithSpaces>5620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2026-05-25T12:28:00Z</dcterms:created>
  <dc:creator>john</dc:creator>
  <cp:lastModifiedBy>大青虫</cp:lastModifiedBy>
  <cp:lastPrinted>2024-05-27T04:29:00Z</cp:lastPrinted>
  <dcterms:modified xsi:type="dcterms:W3CDTF">2026-06-01T09:21:37Z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4B00F6F159E245DEAFEA4C01688DA8E9_13</vt:lpwstr>
  </property>
  <property fmtid="{D5CDD505-2E9C-101B-9397-08002B2CF9AE}" pid="4" name="KSOTemplateDocerSaveRecord">
    <vt:lpwstr>eyJoZGlkIjoiZDE1M2UwN2VlNDg0YjhkMWQ5OTNiZGY1YjdhMWY1OWUiLCJ1c2VySWQiOiIyMTU3MTg1MDAifQ==</vt:lpwstr>
  </property>
</Properties>
</file>