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4CC76">
      <w:pPr>
        <w:keepNext w:val="0"/>
        <w:keepLines w:val="0"/>
        <w:widowControl/>
        <w:suppressLineNumbers w:val="0"/>
        <w:autoSpaceDE/>
        <w:autoSpaceDN/>
        <w:adjustRightInd/>
        <w:ind w:firstLine="420" w:firstLineChars="0"/>
        <w:jc w:val="left"/>
        <w:rPr>
          <w:rFonts w:hint="eastAsia" w:ascii="仿宋_GB2312" w:hAnsi="仿宋_GB2312" w:eastAsia="仿宋_GB2312" w:cs="仿宋_GB2312"/>
          <w:b/>
          <w:bCs/>
          <w:color w:val="000000"/>
          <w:kern w:val="0"/>
          <w:sz w:val="32"/>
          <w:szCs w:val="32"/>
          <w:lang w:val="en-US" w:eastAsia="zh-CN" w:bidi="ar"/>
        </w:rPr>
      </w:pPr>
      <w:bookmarkStart w:id="0" w:name="_GoBack"/>
      <w:bookmarkEnd w:id="0"/>
    </w:p>
    <w:p w14:paraId="620B4DA1">
      <w:pPr>
        <w:keepNext w:val="0"/>
        <w:keepLines w:val="0"/>
        <w:widowControl/>
        <w:suppressLineNumbers w:val="0"/>
        <w:autoSpaceDE/>
        <w:autoSpaceDN/>
        <w:adjustRightInd/>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附件3</w:t>
      </w:r>
    </w:p>
    <w:tbl>
      <w:tblPr>
        <w:tblStyle w:val="4"/>
        <w:tblpPr w:leftFromText="180" w:rightFromText="180" w:vertAnchor="text" w:horzAnchor="page" w:tblpX="921" w:tblpY="4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4"/>
        <w:gridCol w:w="969"/>
        <w:gridCol w:w="5279"/>
        <w:gridCol w:w="566"/>
        <w:gridCol w:w="533"/>
        <w:gridCol w:w="2121"/>
      </w:tblGrid>
      <w:tr w14:paraId="7A67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6"/>
            <w:tcBorders>
              <w:top w:val="nil"/>
              <w:left w:val="nil"/>
              <w:bottom w:val="nil"/>
              <w:right w:val="nil"/>
            </w:tcBorders>
            <w:noWrap/>
            <w:vAlign w:val="bottom"/>
          </w:tcPr>
          <w:p w14:paraId="743C3197">
            <w:pPr>
              <w:keepNext w:val="0"/>
              <w:keepLines w:val="0"/>
              <w:widowControl/>
              <w:suppressLineNumbers w:val="0"/>
              <w:autoSpaceDE/>
              <w:autoSpaceDN/>
              <w:adjustRightInd/>
              <w:jc w:val="center"/>
              <w:textAlignment w:val="top"/>
              <w:rPr>
                <w:rFonts w:hint="default" w:ascii="宋体" w:hAnsi="宋体" w:eastAsia="宋体" w:cs="宋体"/>
                <w:i w:val="0"/>
                <w:iCs w:val="0"/>
                <w:color w:val="000000"/>
                <w:kern w:val="2"/>
                <w:sz w:val="42"/>
                <w:szCs w:val="42"/>
                <w:u w:val="none"/>
              </w:rPr>
            </w:pPr>
            <w:r>
              <w:rPr>
                <w:rStyle w:val="9"/>
                <w:rFonts w:hint="eastAsia"/>
                <w:kern w:val="2"/>
                <w:sz w:val="36"/>
                <w:szCs w:val="36"/>
                <w:lang w:val="en-US" w:eastAsia="zh-CN" w:bidi="ar"/>
              </w:rPr>
              <w:t>河池市中医医院</w:t>
            </w:r>
            <w:r>
              <w:rPr>
                <w:rStyle w:val="9"/>
                <w:rFonts w:hint="default"/>
                <w:kern w:val="2"/>
                <w:sz w:val="36"/>
                <w:szCs w:val="36"/>
                <w:lang w:val="en-US" w:eastAsia="zh-CN" w:bidi="ar"/>
              </w:rPr>
              <w:t>药品配送企业遴选评分表</w:t>
            </w:r>
          </w:p>
        </w:tc>
      </w:tr>
      <w:tr w14:paraId="2AD3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A1BF0">
            <w:pPr>
              <w:keepNext w:val="0"/>
              <w:keepLines w:val="0"/>
              <w:widowControl/>
              <w:suppressLineNumbers w:val="0"/>
              <w:autoSpaceDE/>
              <w:autoSpaceDN/>
              <w:adjustRightInd/>
              <w:jc w:val="left"/>
              <w:textAlignment w:val="center"/>
              <w:rPr>
                <w:rFonts w:hint="default" w:ascii="宋体" w:hAnsi="宋体" w:eastAsia="宋体" w:cs="宋体"/>
                <w:b/>
                <w:bCs/>
                <w:i w:val="0"/>
                <w:iCs w:val="0"/>
                <w:color w:val="000000"/>
                <w:kern w:val="2"/>
                <w:sz w:val="24"/>
                <w:szCs w:val="24"/>
                <w:u w:val="none"/>
              </w:rPr>
            </w:pPr>
            <w:r>
              <w:rPr>
                <w:rFonts w:hint="default" w:ascii="宋体" w:hAnsi="宋体" w:eastAsia="宋体" w:cs="宋体"/>
                <w:b/>
                <w:bCs/>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1CD0B4">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4"/>
                <w:szCs w:val="24"/>
                <w:u w:val="none"/>
              </w:rPr>
            </w:pPr>
            <w:r>
              <w:rPr>
                <w:rFonts w:hint="default" w:ascii="宋体" w:hAnsi="宋体" w:eastAsia="宋体" w:cs="宋体"/>
                <w:b/>
                <w:bCs/>
                <w:i w:val="0"/>
                <w:iCs w:val="0"/>
                <w:color w:val="000000"/>
                <w:kern w:val="0"/>
                <w:sz w:val="24"/>
                <w:szCs w:val="24"/>
                <w:u w:val="none"/>
                <w:lang w:val="en-US" w:eastAsia="zh-CN" w:bidi="ar"/>
              </w:rPr>
              <w:t>二级指标</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024FDE7F">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4"/>
                <w:szCs w:val="24"/>
                <w:u w:val="none"/>
              </w:rPr>
            </w:pPr>
            <w:r>
              <w:rPr>
                <w:rFonts w:hint="default" w:ascii="宋体" w:hAnsi="宋体" w:eastAsia="宋体" w:cs="宋体"/>
                <w:b/>
                <w:bCs/>
                <w:i w:val="0"/>
                <w:iCs w:val="0"/>
                <w:color w:val="000000"/>
                <w:kern w:val="0"/>
                <w:sz w:val="24"/>
                <w:szCs w:val="24"/>
                <w:u w:val="none"/>
                <w:lang w:val="en-US" w:eastAsia="zh-CN" w:bidi="ar"/>
              </w:rPr>
              <w:t>评价细则</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BA047E">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4"/>
                <w:szCs w:val="24"/>
                <w:u w:val="none"/>
              </w:rPr>
            </w:pPr>
            <w:r>
              <w:rPr>
                <w:rFonts w:hint="default" w:ascii="宋体" w:hAnsi="宋体" w:eastAsia="宋体" w:cs="宋体"/>
                <w:b/>
                <w:bCs/>
                <w:i w:val="0"/>
                <w:iCs w:val="0"/>
                <w:color w:val="000000"/>
                <w:kern w:val="0"/>
                <w:sz w:val="24"/>
                <w:szCs w:val="24"/>
                <w:u w:val="none"/>
                <w:lang w:val="en-US" w:eastAsia="zh-CN" w:bidi="ar"/>
              </w:rPr>
              <w:t>分</w:t>
            </w:r>
            <w:r>
              <w:rPr>
                <w:rFonts w:hint="default" w:ascii="宋体" w:hAnsi="宋体" w:eastAsia="宋体" w:cs="宋体"/>
                <w:b/>
                <w:bCs/>
                <w:i w:val="0"/>
                <w:iCs w:val="0"/>
                <w:color w:val="000000"/>
                <w:kern w:val="0"/>
                <w:sz w:val="24"/>
                <w:szCs w:val="24"/>
                <w:u w:val="none"/>
                <w:lang w:val="en-US" w:eastAsia="zh-CN" w:bidi="ar"/>
              </w:rPr>
              <w:br w:type="textWrapping"/>
            </w:r>
            <w:r>
              <w:rPr>
                <w:rFonts w:hint="default" w:ascii="宋体" w:hAnsi="宋体" w:eastAsia="宋体" w:cs="宋体"/>
                <w:b/>
                <w:bCs/>
                <w:i w:val="0"/>
                <w:iCs w:val="0"/>
                <w:color w:val="000000"/>
                <w:kern w:val="0"/>
                <w:sz w:val="24"/>
                <w:szCs w:val="24"/>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0AAEBC">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4"/>
                <w:szCs w:val="24"/>
                <w:u w:val="none"/>
              </w:rPr>
            </w:pPr>
            <w:r>
              <w:rPr>
                <w:rFonts w:hint="eastAsia" w:ascii="宋体" w:hAnsi="宋体" w:eastAsia="宋体" w:cs="宋体"/>
                <w:b/>
                <w:bCs/>
                <w:i w:val="0"/>
                <w:iCs w:val="0"/>
                <w:color w:val="000000"/>
                <w:kern w:val="0"/>
                <w:sz w:val="24"/>
                <w:szCs w:val="24"/>
                <w:u w:val="none"/>
                <w:lang w:val="en-US" w:eastAsia="zh-CN" w:bidi="ar"/>
              </w:rPr>
              <w:t>自</w:t>
            </w:r>
            <w:r>
              <w:rPr>
                <w:rFonts w:hint="default" w:ascii="宋体" w:hAnsi="宋体" w:eastAsia="宋体" w:cs="宋体"/>
                <w:b/>
                <w:bCs/>
                <w:i w:val="0"/>
                <w:iCs w:val="0"/>
                <w:color w:val="000000"/>
                <w:kern w:val="0"/>
                <w:sz w:val="24"/>
                <w:szCs w:val="24"/>
                <w:u w:val="none"/>
                <w:lang w:val="en-US" w:eastAsia="zh-CN" w:bidi="ar"/>
              </w:rPr>
              <w:t>评</w:t>
            </w:r>
            <w:r>
              <w:rPr>
                <w:rFonts w:hint="default" w:ascii="宋体" w:hAnsi="宋体" w:eastAsia="宋体" w:cs="宋体"/>
                <w:b/>
                <w:bCs/>
                <w:i w:val="0"/>
                <w:iCs w:val="0"/>
                <w:color w:val="000000"/>
                <w:kern w:val="0"/>
                <w:sz w:val="24"/>
                <w:szCs w:val="24"/>
                <w:u w:val="none"/>
                <w:lang w:val="en-US" w:eastAsia="zh-CN" w:bidi="ar"/>
              </w:rPr>
              <w:br w:type="textWrapping"/>
            </w:r>
            <w:r>
              <w:rPr>
                <w:rFonts w:hint="default" w:ascii="宋体" w:hAnsi="宋体" w:eastAsia="宋体" w:cs="宋体"/>
                <w:b/>
                <w:bCs/>
                <w:i w:val="0"/>
                <w:iCs w:val="0"/>
                <w:color w:val="000000"/>
                <w:kern w:val="0"/>
                <w:sz w:val="24"/>
                <w:szCs w:val="24"/>
                <w:u w:val="none"/>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40B6F">
            <w:pPr>
              <w:keepNext w:val="0"/>
              <w:keepLines w:val="0"/>
              <w:widowControl/>
              <w:suppressLineNumbers w:val="0"/>
              <w:autoSpaceDE/>
              <w:autoSpaceDN/>
              <w:adjustRightInd/>
              <w:jc w:val="center"/>
              <w:textAlignment w:val="center"/>
              <w:rPr>
                <w:rFonts w:hint="default" w:ascii="宋体" w:hAnsi="宋体" w:eastAsia="宋体" w:cs="宋体"/>
                <w:b/>
                <w:bCs/>
                <w:i w:val="0"/>
                <w:iCs w:val="0"/>
                <w:color w:val="000000"/>
                <w:kern w:val="2"/>
                <w:sz w:val="24"/>
                <w:szCs w:val="24"/>
                <w:u w:val="none"/>
              </w:rPr>
            </w:pPr>
            <w:r>
              <w:rPr>
                <w:rFonts w:hint="default" w:ascii="宋体" w:hAnsi="宋体" w:eastAsia="宋体" w:cs="宋体"/>
                <w:b/>
                <w:bCs/>
                <w:i w:val="0"/>
                <w:iCs w:val="0"/>
                <w:color w:val="000000"/>
                <w:kern w:val="0"/>
                <w:sz w:val="24"/>
                <w:szCs w:val="24"/>
                <w:u w:val="none"/>
                <w:lang w:val="en-US" w:eastAsia="zh-CN" w:bidi="ar"/>
              </w:rPr>
              <w:t>证明材料（复印件加盖公章并按评分项顺序装订，原件备查）</w:t>
            </w:r>
          </w:p>
        </w:tc>
      </w:tr>
      <w:tr w14:paraId="7542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ED7686E">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1. </w:t>
            </w:r>
            <w:r>
              <w:rPr>
                <w:rStyle w:val="10"/>
                <w:rFonts w:hint="default"/>
                <w:kern w:val="2"/>
                <w:lang w:val="en-US" w:eastAsia="zh-CN" w:bidi="ar"/>
              </w:rPr>
              <w:t>供货能力</w:t>
            </w:r>
            <w:r>
              <w:rPr>
                <w:rStyle w:val="10"/>
                <w:rFonts w:hint="eastAsia"/>
                <w:kern w:val="2"/>
                <w:lang w:val="en-US" w:eastAsia="zh-CN" w:bidi="ar"/>
              </w:rPr>
              <w:t xml:space="preserve"> </w:t>
            </w:r>
            <w:r>
              <w:rPr>
                <w:rStyle w:val="10"/>
                <w:rFonts w:hint="default"/>
                <w:kern w:val="2"/>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25</w:t>
            </w:r>
            <w:r>
              <w:rPr>
                <w:rStyle w:val="10"/>
                <w:rFonts w:hint="default"/>
                <w:kern w:val="2"/>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C4E4E52">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 </w:t>
            </w:r>
            <w:r>
              <w:rPr>
                <w:rStyle w:val="11"/>
                <w:rFonts w:hint="default"/>
                <w:kern w:val="2"/>
                <w:lang w:val="en-US" w:eastAsia="zh-CN" w:bidi="ar"/>
              </w:rPr>
              <w:t>可配送药品品规数（</w:t>
            </w:r>
            <w:r>
              <w:rPr>
                <w:rFonts w:hint="default" w:ascii="Times New Roman" w:hAnsi="Times New Roman" w:eastAsia="宋体" w:cs="Times New Roman"/>
                <w:i w:val="0"/>
                <w:iCs w:val="0"/>
                <w:color w:val="000000"/>
                <w:kern w:val="0"/>
                <w:sz w:val="22"/>
                <w:szCs w:val="22"/>
                <w:u w:val="none"/>
                <w:lang w:val="en-US" w:eastAsia="zh-CN" w:bidi="ar"/>
              </w:rPr>
              <w:t>10</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5257459B">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highlight w:val="yellow"/>
                <w:u w:val="none"/>
              </w:rPr>
            </w:pPr>
            <w:r>
              <w:rPr>
                <w:rStyle w:val="11"/>
                <w:rFonts w:hint="eastAsia"/>
                <w:kern w:val="2"/>
                <w:lang w:val="en-US" w:eastAsia="zh-CN" w:bidi="ar"/>
              </w:rPr>
              <w:t>500种以下</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21886AB">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top"/>
          </w:tcPr>
          <w:p w14:paraId="503BFEC9">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E8CF55B">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提供企业在广西药品和医用耗材招采管理系统“药品交易 ”模块可配送药品品种、规格的数量作为证明材料。</w:t>
            </w:r>
          </w:p>
        </w:tc>
      </w:tr>
      <w:tr w14:paraId="6CF9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503BA5">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526C38">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3488B532">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highlight w:val="yellow"/>
                <w:u w:val="none"/>
              </w:rPr>
            </w:pPr>
            <w:r>
              <w:rPr>
                <w:rStyle w:val="11"/>
                <w:rFonts w:hint="eastAsia"/>
                <w:kern w:val="2"/>
                <w:lang w:val="en-US" w:eastAsia="zh-CN" w:bidi="ar"/>
              </w:rPr>
              <w:t>500种-750种</w:t>
            </w:r>
            <w:r>
              <w:rPr>
                <w:rFonts w:hint="default" w:ascii="Times New Roman" w:hAnsi="Times New Roman" w:eastAsia="宋体" w:cs="Times New Roman"/>
                <w:i w:val="0"/>
                <w:iCs w:val="0"/>
                <w:color w:val="000000"/>
                <w:kern w:val="0"/>
                <w:sz w:val="22"/>
                <w:szCs w:val="22"/>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08C0408">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72CEC4F0">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35C4F7">
            <w:pPr>
              <w:autoSpaceDE/>
              <w:autoSpaceDN/>
              <w:adjustRightInd/>
              <w:jc w:val="left"/>
              <w:rPr>
                <w:rFonts w:hint="eastAsia" w:ascii="宋体" w:hAnsi="宋体" w:eastAsia="宋体" w:cs="宋体"/>
                <w:i w:val="0"/>
                <w:iCs w:val="0"/>
                <w:color w:val="000000"/>
                <w:kern w:val="2"/>
                <w:sz w:val="22"/>
                <w:szCs w:val="22"/>
                <w:u w:val="none"/>
              </w:rPr>
            </w:pPr>
          </w:p>
        </w:tc>
      </w:tr>
      <w:tr w14:paraId="422F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C915EB">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811738">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2C629D32">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highlight w:val="yellow"/>
                <w:u w:val="none"/>
              </w:rPr>
            </w:pPr>
            <w:r>
              <w:rPr>
                <w:rStyle w:val="11"/>
                <w:rFonts w:hint="eastAsia"/>
                <w:kern w:val="2"/>
                <w:lang w:val="en-US" w:eastAsia="zh-CN" w:bidi="ar"/>
              </w:rPr>
              <w:t>750种-1000种</w:t>
            </w:r>
            <w:r>
              <w:rPr>
                <w:rFonts w:hint="default" w:ascii="Times New Roman" w:hAnsi="Times New Roman" w:eastAsia="宋体" w:cs="Times New Roman"/>
                <w:i w:val="0"/>
                <w:iCs w:val="0"/>
                <w:color w:val="000000"/>
                <w:kern w:val="0"/>
                <w:sz w:val="22"/>
                <w:szCs w:val="22"/>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F59DA69">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62FFCDD8">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3D8409">
            <w:pPr>
              <w:autoSpaceDE/>
              <w:autoSpaceDN/>
              <w:adjustRightInd/>
              <w:jc w:val="left"/>
              <w:rPr>
                <w:rFonts w:hint="eastAsia" w:ascii="宋体" w:hAnsi="宋体" w:eastAsia="宋体" w:cs="宋体"/>
                <w:i w:val="0"/>
                <w:iCs w:val="0"/>
                <w:color w:val="000000"/>
                <w:kern w:val="2"/>
                <w:sz w:val="22"/>
                <w:szCs w:val="22"/>
                <w:u w:val="none"/>
              </w:rPr>
            </w:pPr>
          </w:p>
        </w:tc>
      </w:tr>
      <w:tr w14:paraId="60B1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8F048E">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5950F9">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7C54DF67">
            <w:pPr>
              <w:keepNext w:val="0"/>
              <w:keepLines w:val="0"/>
              <w:widowControl/>
              <w:suppressLineNumbers w:val="0"/>
              <w:autoSpaceDE/>
              <w:autoSpaceDN/>
              <w:adjustRightInd/>
              <w:jc w:val="left"/>
              <w:textAlignment w:val="center"/>
              <w:rPr>
                <w:rStyle w:val="11"/>
                <w:rFonts w:hint="default"/>
                <w:kern w:val="2"/>
                <w:highlight w:val="yellow"/>
                <w:lang w:val="en-US" w:eastAsia="zh-CN" w:bidi="ar"/>
              </w:rPr>
            </w:pPr>
            <w:r>
              <w:rPr>
                <w:rStyle w:val="11"/>
                <w:rFonts w:hint="eastAsia"/>
                <w:kern w:val="2"/>
                <w:lang w:val="en-US" w:eastAsia="zh-CN" w:bidi="ar"/>
              </w:rPr>
              <w:t>1000种-1250种</w:t>
            </w:r>
            <w:r>
              <w:rPr>
                <w:rFonts w:hint="default" w:ascii="Times New Roman" w:hAnsi="Times New Roman" w:eastAsia="宋体" w:cs="Times New Roman"/>
                <w:i w:val="0"/>
                <w:iCs w:val="0"/>
                <w:color w:val="000000"/>
                <w:kern w:val="0"/>
                <w:sz w:val="22"/>
                <w:szCs w:val="22"/>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DB0BD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10EC6B2A">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AD93E1">
            <w:pPr>
              <w:autoSpaceDE/>
              <w:autoSpaceDN/>
              <w:adjustRightInd/>
              <w:jc w:val="left"/>
              <w:rPr>
                <w:rFonts w:hint="eastAsia" w:ascii="宋体" w:hAnsi="宋体" w:eastAsia="宋体" w:cs="宋体"/>
                <w:i w:val="0"/>
                <w:iCs w:val="0"/>
                <w:color w:val="000000"/>
                <w:kern w:val="2"/>
                <w:sz w:val="22"/>
                <w:szCs w:val="22"/>
                <w:u w:val="none"/>
              </w:rPr>
            </w:pPr>
          </w:p>
        </w:tc>
      </w:tr>
      <w:tr w14:paraId="6C53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205860">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29E171">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79BB8C26">
            <w:pPr>
              <w:keepNext w:val="0"/>
              <w:keepLines w:val="0"/>
              <w:widowControl/>
              <w:suppressLineNumbers w:val="0"/>
              <w:autoSpaceDE/>
              <w:autoSpaceDN/>
              <w:adjustRightInd/>
              <w:jc w:val="left"/>
              <w:textAlignment w:val="center"/>
              <w:rPr>
                <w:rStyle w:val="11"/>
                <w:rFonts w:hint="default"/>
                <w:kern w:val="2"/>
                <w:highlight w:val="yellow"/>
                <w:lang w:val="en-US" w:eastAsia="zh-CN" w:bidi="ar"/>
              </w:rPr>
            </w:pPr>
            <w:r>
              <w:rPr>
                <w:rStyle w:val="11"/>
                <w:rFonts w:hint="eastAsia"/>
                <w:kern w:val="2"/>
                <w:lang w:val="en-US" w:eastAsia="zh-CN" w:bidi="ar"/>
              </w:rPr>
              <w:t>1250种以上</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C251105">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4E7B10EE">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FB83C9">
            <w:pPr>
              <w:autoSpaceDE/>
              <w:autoSpaceDN/>
              <w:adjustRightInd/>
              <w:jc w:val="left"/>
              <w:rPr>
                <w:rFonts w:hint="eastAsia" w:ascii="宋体" w:hAnsi="宋体" w:eastAsia="宋体" w:cs="宋体"/>
                <w:i w:val="0"/>
                <w:iCs w:val="0"/>
                <w:color w:val="000000"/>
                <w:kern w:val="2"/>
                <w:sz w:val="22"/>
                <w:szCs w:val="22"/>
                <w:u w:val="none"/>
              </w:rPr>
            </w:pPr>
          </w:p>
        </w:tc>
      </w:tr>
      <w:tr w14:paraId="661B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9148D4">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B272B7C">
            <w:pPr>
              <w:keepNext w:val="0"/>
              <w:keepLines w:val="0"/>
              <w:widowControl/>
              <w:suppressLineNumbers w:val="0"/>
              <w:autoSpaceDE/>
              <w:autoSpaceDN/>
              <w:adjustRightInd/>
              <w:jc w:val="left"/>
              <w:textAlignment w:val="center"/>
              <w:rPr>
                <w:rFonts w:hint="default" w:ascii="Arial" w:hAnsi="Arial" w:eastAsia="宋体" w:cs="Arial"/>
                <w:i w:val="0"/>
                <w:iCs w:val="0"/>
                <w:color w:val="000000"/>
                <w:kern w:val="2"/>
                <w:sz w:val="20"/>
                <w:szCs w:val="20"/>
                <w:u w:val="none"/>
              </w:rPr>
            </w:pPr>
            <w:r>
              <w:rPr>
                <w:rStyle w:val="12"/>
                <w:rFonts w:eastAsia="宋体"/>
                <w:kern w:val="2"/>
                <w:lang w:val="en-US" w:eastAsia="zh-CN" w:bidi="ar"/>
              </w:rPr>
              <w:t xml:space="preserve">1.2 </w:t>
            </w:r>
            <w:r>
              <w:rPr>
                <w:rStyle w:val="13"/>
                <w:rFonts w:hint="default"/>
                <w:kern w:val="2"/>
                <w:lang w:val="en-US" w:eastAsia="zh-CN" w:bidi="ar"/>
              </w:rPr>
              <w:t>基药品种</w:t>
            </w:r>
            <w:r>
              <w:rPr>
                <w:rStyle w:val="11"/>
                <w:rFonts w:hint="default"/>
                <w:kern w:val="2"/>
                <w:lang w:val="en-US" w:eastAsia="zh-CN" w:bidi="ar"/>
              </w:rPr>
              <w:t>覆盖程度（</w:t>
            </w:r>
            <w:r>
              <w:rPr>
                <w:rFonts w:hint="default" w:ascii="Times New Roman" w:hAnsi="Times New Roman" w:eastAsia="宋体" w:cs="Times New Roman"/>
                <w:i w:val="0"/>
                <w:iCs w:val="0"/>
                <w:color w:val="000000"/>
                <w:kern w:val="0"/>
                <w:sz w:val="22"/>
                <w:szCs w:val="22"/>
                <w:u w:val="none"/>
                <w:lang w:val="en-US" w:eastAsia="zh-CN" w:bidi="ar"/>
              </w:rPr>
              <w:t xml:space="preserve">5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6347C69">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Style w:val="11"/>
                <w:rFonts w:hint="default"/>
                <w:kern w:val="2"/>
                <w:lang w:val="en-US" w:eastAsia="zh-CN" w:bidi="ar"/>
              </w:rPr>
              <w:t>＜覆盖基药品规数×</w:t>
            </w:r>
            <w:r>
              <w:rPr>
                <w:rFonts w:hint="default" w:ascii="Times New Roman" w:hAnsi="Times New Roman" w:eastAsia="宋体" w:cs="Times New Roman"/>
                <w:i w:val="0"/>
                <w:iCs w:val="0"/>
                <w:color w:val="000000"/>
                <w:kern w:val="0"/>
                <w:sz w:val="22"/>
                <w:szCs w:val="22"/>
                <w:u w:val="none"/>
                <w:lang w:val="en-US" w:eastAsia="zh-CN" w:bidi="ar"/>
              </w:rPr>
              <w:t>40%</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3FF7FBD">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top"/>
          </w:tcPr>
          <w:p w14:paraId="047211B0">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742C068">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提供企业供应品种目录与《国家基本药物目录（</w:t>
            </w:r>
            <w:r>
              <w:rPr>
                <w:rFonts w:hint="default" w:ascii="Times New Roman" w:hAnsi="Times New Roman" w:eastAsia="宋体" w:cs="Times New Roman"/>
                <w:i w:val="0"/>
                <w:iCs w:val="0"/>
                <w:color w:val="000000"/>
                <w:kern w:val="0"/>
                <w:sz w:val="22"/>
                <w:szCs w:val="22"/>
                <w:u w:val="none"/>
                <w:lang w:val="en-US" w:eastAsia="zh-CN" w:bidi="ar"/>
              </w:rPr>
              <w:t xml:space="preserve">2018 </w:t>
            </w:r>
            <w:r>
              <w:rPr>
                <w:rStyle w:val="11"/>
                <w:rFonts w:hint="default"/>
                <w:kern w:val="2"/>
                <w:lang w:val="en-US" w:eastAsia="zh-CN" w:bidi="ar"/>
              </w:rPr>
              <w:t>版）》载入品种（除中药饮片）的匹配对比</w:t>
            </w:r>
            <w:r>
              <w:rPr>
                <w:rFonts w:hint="default" w:ascii="Times New Roman" w:hAnsi="Times New Roman" w:eastAsia="宋体" w:cs="Times New Roman"/>
                <w:i w:val="0"/>
                <w:iCs w:val="0"/>
                <w:color w:val="000000"/>
                <w:kern w:val="0"/>
                <w:sz w:val="22"/>
                <w:szCs w:val="22"/>
                <w:u w:val="none"/>
                <w:lang w:val="en-US" w:eastAsia="zh-CN" w:bidi="ar"/>
              </w:rPr>
              <w:t>Excel</w:t>
            </w:r>
            <w:r>
              <w:rPr>
                <w:rStyle w:val="11"/>
                <w:rFonts w:hint="default"/>
                <w:kern w:val="2"/>
                <w:lang w:val="en-US" w:eastAsia="zh-CN" w:bidi="ar"/>
              </w:rPr>
              <w:t>表，盖企业公章</w:t>
            </w:r>
          </w:p>
        </w:tc>
      </w:tr>
      <w:tr w14:paraId="2134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C7D176">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F4FE81">
            <w:pPr>
              <w:autoSpaceDE/>
              <w:autoSpaceDN/>
              <w:adjustRightInd/>
              <w:jc w:val="left"/>
              <w:rPr>
                <w:rFonts w:hint="default" w:ascii="Arial" w:hAnsi="Arial" w:eastAsia="宋体" w:cs="Arial"/>
                <w:i w:val="0"/>
                <w:iCs w:val="0"/>
                <w:color w:val="000000"/>
                <w:kern w:val="2"/>
                <w:sz w:val="20"/>
                <w:szCs w:val="20"/>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688BF22D">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Style w:val="11"/>
                <w:rFonts w:hint="default"/>
                <w:kern w:val="2"/>
                <w:lang w:val="en-US" w:eastAsia="zh-CN" w:bidi="ar"/>
              </w:rPr>
              <w:t>覆盖基药品规数×</w:t>
            </w:r>
            <w:r>
              <w:rPr>
                <w:rFonts w:hint="default" w:ascii="Times New Roman" w:hAnsi="Times New Roman" w:eastAsia="宋体" w:cs="Times New Roman"/>
                <w:i w:val="0"/>
                <w:iCs w:val="0"/>
                <w:color w:val="000000"/>
                <w:kern w:val="0"/>
                <w:sz w:val="22"/>
                <w:szCs w:val="22"/>
                <w:u w:val="none"/>
                <w:lang w:val="en-US" w:eastAsia="zh-CN" w:bidi="ar"/>
              </w:rPr>
              <w:t>(40%</w:t>
            </w: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60%)*</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9C0BF9">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1F5503C2">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E2D847">
            <w:pPr>
              <w:autoSpaceDE/>
              <w:autoSpaceDN/>
              <w:adjustRightInd/>
              <w:jc w:val="left"/>
              <w:rPr>
                <w:rFonts w:hint="eastAsia" w:ascii="宋体" w:hAnsi="宋体" w:eastAsia="宋体" w:cs="宋体"/>
                <w:i w:val="0"/>
                <w:iCs w:val="0"/>
                <w:color w:val="000000"/>
                <w:kern w:val="2"/>
                <w:sz w:val="22"/>
                <w:szCs w:val="22"/>
                <w:u w:val="none"/>
              </w:rPr>
            </w:pPr>
          </w:p>
        </w:tc>
      </w:tr>
      <w:tr w14:paraId="2512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749542">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45AC61">
            <w:pPr>
              <w:autoSpaceDE/>
              <w:autoSpaceDN/>
              <w:adjustRightInd/>
              <w:jc w:val="left"/>
              <w:rPr>
                <w:rFonts w:hint="default" w:ascii="Arial" w:hAnsi="Arial" w:eastAsia="宋体" w:cs="Arial"/>
                <w:i w:val="0"/>
                <w:iCs w:val="0"/>
                <w:color w:val="000000"/>
                <w:kern w:val="2"/>
                <w:sz w:val="20"/>
                <w:szCs w:val="20"/>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3300CCAC">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Style w:val="11"/>
                <w:rFonts w:hint="default"/>
                <w:kern w:val="2"/>
                <w:lang w:val="en-US" w:eastAsia="zh-CN" w:bidi="ar"/>
              </w:rPr>
              <w:t>覆盖基药品规数×</w:t>
            </w:r>
            <w:r>
              <w:rPr>
                <w:rFonts w:hint="default" w:ascii="Times New Roman" w:hAnsi="Times New Roman" w:eastAsia="宋体" w:cs="Times New Roman"/>
                <w:i w:val="0"/>
                <w:iCs w:val="0"/>
                <w:color w:val="000000"/>
                <w:kern w:val="0"/>
                <w:sz w:val="22"/>
                <w:szCs w:val="22"/>
                <w:u w:val="none"/>
                <w:lang w:val="en-US" w:eastAsia="zh-CN" w:bidi="ar"/>
              </w:rPr>
              <w:t>(60%</w:t>
            </w: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80%)*</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D8F0C6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395BBC48">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C93B71">
            <w:pPr>
              <w:autoSpaceDE/>
              <w:autoSpaceDN/>
              <w:adjustRightInd/>
              <w:jc w:val="left"/>
              <w:rPr>
                <w:rFonts w:hint="eastAsia" w:ascii="宋体" w:hAnsi="宋体" w:eastAsia="宋体" w:cs="宋体"/>
                <w:i w:val="0"/>
                <w:iCs w:val="0"/>
                <w:color w:val="000000"/>
                <w:kern w:val="2"/>
                <w:sz w:val="22"/>
                <w:szCs w:val="22"/>
                <w:u w:val="none"/>
              </w:rPr>
            </w:pPr>
          </w:p>
        </w:tc>
      </w:tr>
      <w:tr w14:paraId="4E6E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0A5780">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66510F">
            <w:pPr>
              <w:autoSpaceDE/>
              <w:autoSpaceDN/>
              <w:adjustRightInd/>
              <w:jc w:val="left"/>
              <w:rPr>
                <w:rFonts w:hint="default" w:ascii="Arial" w:hAnsi="Arial" w:eastAsia="宋体" w:cs="Arial"/>
                <w:i w:val="0"/>
                <w:iCs w:val="0"/>
                <w:color w:val="000000"/>
                <w:kern w:val="2"/>
                <w:sz w:val="20"/>
                <w:szCs w:val="20"/>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7086DFA2">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Style w:val="11"/>
                <w:rFonts w:hint="default"/>
                <w:kern w:val="2"/>
                <w:lang w:val="en-US" w:eastAsia="zh-CN" w:bidi="ar"/>
              </w:rPr>
              <w:t>覆盖基药品规数×</w:t>
            </w:r>
            <w:r>
              <w:rPr>
                <w:rFonts w:hint="default" w:ascii="Times New Roman" w:hAnsi="Times New Roman" w:eastAsia="宋体" w:cs="Times New Roman"/>
                <w:i w:val="0"/>
                <w:iCs w:val="0"/>
                <w:color w:val="000000"/>
                <w:kern w:val="0"/>
                <w:sz w:val="22"/>
                <w:szCs w:val="22"/>
                <w:u w:val="none"/>
                <w:lang w:val="en-US" w:eastAsia="zh-CN" w:bidi="ar"/>
              </w:rPr>
              <w:t>(80%</w:t>
            </w: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100%)*</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6BD2C09">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3C4F36B4">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4270D0">
            <w:pPr>
              <w:autoSpaceDE/>
              <w:autoSpaceDN/>
              <w:adjustRightInd/>
              <w:jc w:val="left"/>
              <w:rPr>
                <w:rFonts w:hint="eastAsia" w:ascii="宋体" w:hAnsi="宋体" w:eastAsia="宋体" w:cs="宋体"/>
                <w:i w:val="0"/>
                <w:iCs w:val="0"/>
                <w:color w:val="000000"/>
                <w:kern w:val="2"/>
                <w:sz w:val="22"/>
                <w:szCs w:val="22"/>
                <w:u w:val="none"/>
              </w:rPr>
            </w:pPr>
          </w:p>
        </w:tc>
      </w:tr>
      <w:tr w14:paraId="1D2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B8AEE3">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4F5497">
            <w:pPr>
              <w:autoSpaceDE/>
              <w:autoSpaceDN/>
              <w:adjustRightInd/>
              <w:jc w:val="left"/>
              <w:rPr>
                <w:rFonts w:hint="default" w:ascii="Arial" w:hAnsi="Arial" w:eastAsia="宋体" w:cs="Arial"/>
                <w:i w:val="0"/>
                <w:iCs w:val="0"/>
                <w:color w:val="000000"/>
                <w:kern w:val="2"/>
                <w:sz w:val="20"/>
                <w:szCs w:val="20"/>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5A2C65E9">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≥覆盖基药品规数×</w:t>
            </w:r>
            <w:r>
              <w:rPr>
                <w:rFonts w:hint="default" w:ascii="Times New Roman" w:hAnsi="Times New Roman" w:eastAsia="宋体" w:cs="Times New Roman"/>
                <w:i w:val="0"/>
                <w:iCs w:val="0"/>
                <w:color w:val="000000"/>
                <w:kern w:val="0"/>
                <w:sz w:val="22"/>
                <w:szCs w:val="22"/>
                <w:u w:val="none"/>
                <w:lang w:val="en-US" w:eastAsia="zh-CN" w:bidi="ar"/>
              </w:rPr>
              <w:t>100%</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D7C9715">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06D1DCEB">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D3DB4F">
            <w:pPr>
              <w:autoSpaceDE/>
              <w:autoSpaceDN/>
              <w:adjustRightInd/>
              <w:jc w:val="left"/>
              <w:rPr>
                <w:rFonts w:hint="eastAsia" w:ascii="宋体" w:hAnsi="宋体" w:eastAsia="宋体" w:cs="宋体"/>
                <w:i w:val="0"/>
                <w:iCs w:val="0"/>
                <w:color w:val="000000"/>
                <w:kern w:val="2"/>
                <w:sz w:val="22"/>
                <w:szCs w:val="22"/>
                <w:u w:val="none"/>
              </w:rPr>
            </w:pPr>
          </w:p>
        </w:tc>
      </w:tr>
      <w:tr w14:paraId="053D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9E8F3F">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A72E7E7">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 </w:t>
            </w:r>
            <w:r>
              <w:rPr>
                <w:rStyle w:val="11"/>
                <w:rFonts w:hint="default"/>
                <w:kern w:val="2"/>
                <w:lang w:val="en-US" w:eastAsia="zh-CN" w:bidi="ar"/>
              </w:rPr>
              <w:t>经营范围（</w:t>
            </w:r>
            <w:r>
              <w:rPr>
                <w:rFonts w:hint="default" w:ascii="Times New Roman" w:hAnsi="Times New Roman" w:eastAsia="宋体" w:cs="Times New Roman"/>
                <w:i w:val="0"/>
                <w:iCs w:val="0"/>
                <w:color w:val="000000"/>
                <w:kern w:val="0"/>
                <w:sz w:val="22"/>
                <w:szCs w:val="22"/>
                <w:u w:val="none"/>
                <w:lang w:val="en-US" w:eastAsia="zh-CN" w:bidi="ar"/>
              </w:rPr>
              <w:t xml:space="preserve">10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7EE7ED30">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经营中成药、化学药、生物制品、体外诊断试剂（药品）、蛋白同化制剂、肽类激素等，得</w:t>
            </w:r>
            <w:r>
              <w:rPr>
                <w:rFonts w:hint="default" w:ascii="Times New Roman" w:hAnsi="Times New Roman" w:eastAsia="宋体" w:cs="Times New Roman"/>
                <w:i w:val="0"/>
                <w:iCs w:val="0"/>
                <w:color w:val="000000"/>
                <w:kern w:val="0"/>
                <w:sz w:val="22"/>
                <w:szCs w:val="22"/>
                <w:u w:val="none"/>
                <w:lang w:val="en-US" w:eastAsia="zh-CN" w:bidi="ar"/>
              </w:rPr>
              <w:t>6</w:t>
            </w:r>
            <w:r>
              <w:rPr>
                <w:rStyle w:val="11"/>
                <w:rFonts w:hint="default"/>
                <w:kern w:val="2"/>
                <w:lang w:val="en-US" w:eastAsia="zh-CN" w:bidi="ar"/>
              </w:rPr>
              <w:t>分，每少一项扣</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w:t>
            </w:r>
            <w:r>
              <w:rPr>
                <w:rStyle w:val="11"/>
                <w:rFonts w:hint="eastAsia"/>
                <w:kern w:val="2"/>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7FC0E32">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746FDE2">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7439E38">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提供加盖公章的《药品经</w:t>
            </w:r>
            <w:r>
              <w:rPr>
                <w:rFonts w:hint="default" w:ascii="宋体" w:hAnsi="宋体" w:eastAsia="宋体" w:cs="宋体"/>
                <w:i w:val="0"/>
                <w:iCs w:val="0"/>
                <w:color w:val="000000"/>
                <w:kern w:val="0"/>
                <w:sz w:val="22"/>
                <w:szCs w:val="22"/>
                <w:highlight w:val="none"/>
                <w:u w:val="none"/>
                <w:lang w:val="en-US" w:eastAsia="zh-CN" w:bidi="ar"/>
              </w:rPr>
              <w:t>营许可证》</w:t>
            </w:r>
            <w:r>
              <w:rPr>
                <w:rFonts w:hint="eastAsia" w:ascii="宋体" w:hAnsi="宋体" w:eastAsia="宋体" w:cs="宋体"/>
                <w:i w:val="0"/>
                <w:iCs w:val="0"/>
                <w:color w:val="000000"/>
                <w:kern w:val="0"/>
                <w:sz w:val="22"/>
                <w:szCs w:val="22"/>
                <w:highlight w:val="none"/>
                <w:u w:val="none"/>
                <w:lang w:val="en-US" w:eastAsia="zh-CN" w:bidi="ar"/>
              </w:rPr>
              <w:t>或《药品生产许可证》</w:t>
            </w:r>
            <w:r>
              <w:rPr>
                <w:rFonts w:hint="default" w:ascii="宋体" w:hAnsi="宋体" w:eastAsia="宋体" w:cs="宋体"/>
                <w:i w:val="0"/>
                <w:iCs w:val="0"/>
                <w:color w:val="000000"/>
                <w:kern w:val="0"/>
                <w:sz w:val="22"/>
                <w:szCs w:val="22"/>
                <w:highlight w:val="none"/>
                <w:u w:val="none"/>
                <w:lang w:val="en-US" w:eastAsia="zh-CN" w:bidi="ar"/>
              </w:rPr>
              <w:t>复印件</w:t>
            </w:r>
          </w:p>
        </w:tc>
      </w:tr>
      <w:tr w14:paraId="51BE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07B819">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86E68B">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61730923">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企业除上述经营范围外，同时还经营精神药品、麻醉药品、医疗用毒性药品、药品类易制毒化学品制剂，得</w:t>
            </w:r>
            <w:r>
              <w:rPr>
                <w:rFonts w:hint="default" w:ascii="Times New Roman" w:hAnsi="Times New Roman" w:eastAsia="宋体" w:cs="Times New Roman"/>
                <w:i w:val="0"/>
                <w:iCs w:val="0"/>
                <w:color w:val="000000"/>
                <w:kern w:val="0"/>
                <w:sz w:val="22"/>
                <w:szCs w:val="22"/>
                <w:u w:val="none"/>
                <w:lang w:val="en-US" w:eastAsia="zh-CN" w:bidi="ar"/>
              </w:rPr>
              <w:t>4</w:t>
            </w:r>
            <w:r>
              <w:rPr>
                <w:rStyle w:val="11"/>
                <w:rFonts w:hint="default"/>
                <w:kern w:val="2"/>
                <w:lang w:val="en-US" w:eastAsia="zh-CN" w:bidi="ar"/>
              </w:rPr>
              <w:t>分，每少一项扣</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w:t>
            </w:r>
            <w:r>
              <w:rPr>
                <w:rStyle w:val="11"/>
                <w:rFonts w:hint="eastAsia"/>
                <w:kern w:val="2"/>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684C0CF">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1221DCB">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6333A4">
            <w:pPr>
              <w:autoSpaceDE/>
              <w:autoSpaceDN/>
              <w:adjustRightInd/>
              <w:jc w:val="left"/>
              <w:rPr>
                <w:rFonts w:hint="eastAsia" w:ascii="宋体" w:hAnsi="宋体" w:eastAsia="宋体" w:cs="宋体"/>
                <w:i w:val="0"/>
                <w:iCs w:val="0"/>
                <w:color w:val="000000"/>
                <w:kern w:val="2"/>
                <w:sz w:val="22"/>
                <w:szCs w:val="22"/>
                <w:u w:val="none"/>
              </w:rPr>
            </w:pPr>
          </w:p>
        </w:tc>
      </w:tr>
      <w:tr w14:paraId="030E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BADC10C">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r>
              <w:rPr>
                <w:rStyle w:val="10"/>
                <w:rFonts w:hint="default"/>
                <w:kern w:val="2"/>
                <w:lang w:val="en-US" w:eastAsia="zh-CN" w:bidi="ar"/>
              </w:rPr>
              <w:t>配送服务能力（</w:t>
            </w:r>
            <w:r>
              <w:rPr>
                <w:rFonts w:hint="default" w:ascii="Times New Roman" w:hAnsi="Times New Roman" w:eastAsia="宋体" w:cs="Times New Roman"/>
                <w:b/>
                <w:bCs/>
                <w:i w:val="0"/>
                <w:iCs w:val="0"/>
                <w:color w:val="000000"/>
                <w:kern w:val="0"/>
                <w:sz w:val="22"/>
                <w:szCs w:val="22"/>
                <w:u w:val="none"/>
                <w:lang w:val="en-US" w:eastAsia="zh-CN" w:bidi="ar"/>
              </w:rPr>
              <w:t>50</w:t>
            </w:r>
            <w:r>
              <w:rPr>
                <w:rStyle w:val="10"/>
                <w:rFonts w:hint="default"/>
                <w:kern w:val="2"/>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6B36298">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2.1 </w:t>
            </w:r>
            <w:r>
              <w:rPr>
                <w:rStyle w:val="11"/>
                <w:rFonts w:hint="default"/>
                <w:kern w:val="2"/>
                <w:lang w:val="en-US" w:eastAsia="zh-CN" w:bidi="ar"/>
              </w:rPr>
              <w:t>仓储面积（</w:t>
            </w:r>
            <w:r>
              <w:rPr>
                <w:rFonts w:hint="default" w:ascii="Times New Roman" w:hAnsi="Times New Roman" w:eastAsia="宋体" w:cs="Times New Roman"/>
                <w:i w:val="0"/>
                <w:iCs w:val="0"/>
                <w:color w:val="000000"/>
                <w:kern w:val="0"/>
                <w:sz w:val="22"/>
                <w:szCs w:val="22"/>
                <w:u w:val="none"/>
                <w:lang w:val="en-US" w:eastAsia="zh-CN" w:bidi="ar"/>
              </w:rPr>
              <w:t xml:space="preserve">10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6B8ECFB4">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常温及阴凉库总面积：</w:t>
            </w:r>
            <w:r>
              <w:rPr>
                <w:rFonts w:hint="default" w:ascii="Times New Roman" w:hAnsi="Times New Roman" w:eastAsia="宋体" w:cs="Times New Roman"/>
                <w:i w:val="0"/>
                <w:iCs w:val="0"/>
                <w:color w:val="000000"/>
                <w:kern w:val="0"/>
                <w:sz w:val="22"/>
                <w:szCs w:val="22"/>
                <w:u w:val="none"/>
                <w:lang w:val="en-US" w:eastAsia="zh-CN" w:bidi="ar"/>
              </w:rPr>
              <w:t>1000 m</w:t>
            </w:r>
            <w:r>
              <w:rPr>
                <w:rStyle w:val="14"/>
                <w:rFonts w:eastAsia="宋体"/>
                <w:kern w:val="2"/>
                <w:lang w:val="en-US" w:eastAsia="zh-CN" w:bidi="ar"/>
              </w:rPr>
              <w:t xml:space="preserve">2 </w:t>
            </w:r>
            <w:r>
              <w:rPr>
                <w:rStyle w:val="11"/>
                <w:rFonts w:hint="default"/>
                <w:kern w:val="2"/>
                <w:lang w:val="en-US" w:eastAsia="zh-CN" w:bidi="ar"/>
              </w:rPr>
              <w:t>，得</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分；每超</w:t>
            </w:r>
            <w:r>
              <w:rPr>
                <w:rFonts w:hint="default" w:ascii="Times New Roman" w:hAnsi="Times New Roman" w:eastAsia="宋体" w:cs="Times New Roman"/>
                <w:i w:val="0"/>
                <w:iCs w:val="0"/>
                <w:color w:val="000000"/>
                <w:kern w:val="0"/>
                <w:sz w:val="22"/>
                <w:szCs w:val="22"/>
                <w:u w:val="none"/>
                <w:lang w:val="en-US" w:eastAsia="zh-CN" w:bidi="ar"/>
              </w:rPr>
              <w:t>1000 m</w:t>
            </w:r>
            <w:r>
              <w:rPr>
                <w:rStyle w:val="14"/>
                <w:rFonts w:eastAsia="宋体"/>
                <w:kern w:val="2"/>
                <w:lang w:val="en-US" w:eastAsia="zh-CN" w:bidi="ar"/>
              </w:rPr>
              <w:t>2</w:t>
            </w:r>
            <w:r>
              <w:rPr>
                <w:rStyle w:val="15"/>
                <w:rFonts w:eastAsia="宋体"/>
                <w:kern w:val="2"/>
                <w:lang w:val="en-US" w:eastAsia="zh-CN" w:bidi="ar"/>
              </w:rPr>
              <w:t xml:space="preserve"> </w:t>
            </w:r>
            <w:r>
              <w:rPr>
                <w:rStyle w:val="11"/>
                <w:rFonts w:hint="default"/>
                <w:kern w:val="2"/>
                <w:lang w:val="en-US" w:eastAsia="zh-CN" w:bidi="ar"/>
              </w:rPr>
              <w:t>加</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分，最多不超过</w:t>
            </w:r>
            <w:r>
              <w:rPr>
                <w:rFonts w:hint="default" w:ascii="Times New Roman" w:hAnsi="Times New Roman" w:eastAsia="宋体" w:cs="Times New Roman"/>
                <w:i w:val="0"/>
                <w:iCs w:val="0"/>
                <w:color w:val="000000"/>
                <w:kern w:val="0"/>
                <w:sz w:val="22"/>
                <w:szCs w:val="22"/>
                <w:u w:val="none"/>
                <w:lang w:val="en-US" w:eastAsia="zh-CN" w:bidi="ar"/>
              </w:rPr>
              <w:t>7</w:t>
            </w:r>
            <w:r>
              <w:rPr>
                <w:rStyle w:val="11"/>
                <w:rFonts w:hint="default"/>
                <w:kern w:val="2"/>
                <w:lang w:val="en-US" w:eastAsia="zh-CN" w:bidi="ar"/>
              </w:rPr>
              <w:t>分</w:t>
            </w:r>
            <w:r>
              <w:rPr>
                <w:rStyle w:val="11"/>
                <w:rFonts w:hint="eastAsia"/>
                <w:kern w:val="2"/>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A048A5C">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 </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top"/>
          </w:tcPr>
          <w:p w14:paraId="6E4CEC2B">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F4C91F0">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）属于自有储存运输：仓库及相关设施设备的产权证明 (市场监督部门公布的相关数据或产权证或有测绘资质的第三方机构出具的证明）；复印件加盖公章，原件备查，并备注日期。</w:t>
            </w:r>
            <w:r>
              <w:rPr>
                <w:rStyle w:val="11"/>
                <w:rFonts w:hint="default"/>
                <w:kern w:val="2"/>
                <w:lang w:val="en-US" w:eastAsia="zh-CN" w:bidi="ar"/>
              </w:rPr>
              <w:br w:type="textWrapping"/>
            </w: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）属于委托储存运输：需提供受托方的上述相关材料。</w:t>
            </w:r>
            <w:r>
              <w:rPr>
                <w:rStyle w:val="11"/>
                <w:rFonts w:hint="default"/>
                <w:kern w:val="2"/>
                <w:lang w:val="en-US" w:eastAsia="zh-CN" w:bidi="ar"/>
              </w:rPr>
              <w:br w:type="textWrapping"/>
            </w: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3</w:t>
            </w:r>
            <w:r>
              <w:rPr>
                <w:rStyle w:val="11"/>
                <w:rFonts w:hint="default"/>
                <w:kern w:val="2"/>
                <w:lang w:val="en-US" w:eastAsia="zh-CN" w:bidi="ar"/>
              </w:rPr>
              <w:t>）药品冷藏库不可另租赁。</w:t>
            </w:r>
          </w:p>
        </w:tc>
      </w:tr>
      <w:tr w14:paraId="38D2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98C2FB">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EE6054">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431F528D">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冷库面积：</w:t>
            </w:r>
            <w:r>
              <w:rPr>
                <w:rFonts w:hint="default" w:ascii="Times New Roman" w:hAnsi="Times New Roman" w:eastAsia="宋体" w:cs="Times New Roman"/>
                <w:i w:val="0"/>
                <w:iCs w:val="0"/>
                <w:color w:val="000000"/>
                <w:kern w:val="0"/>
                <w:sz w:val="22"/>
                <w:szCs w:val="22"/>
                <w:u w:val="none"/>
                <w:lang w:val="en-US" w:eastAsia="zh-CN" w:bidi="ar"/>
              </w:rPr>
              <w:t>30 m</w:t>
            </w:r>
            <w:r>
              <w:rPr>
                <w:rStyle w:val="14"/>
                <w:rFonts w:eastAsia="宋体"/>
                <w:kern w:val="2"/>
                <w:lang w:val="en-US" w:eastAsia="zh-CN" w:bidi="ar"/>
              </w:rPr>
              <w:t>3</w:t>
            </w:r>
            <w:r>
              <w:rPr>
                <w:rStyle w:val="15"/>
                <w:rFonts w:eastAsia="宋体"/>
                <w:kern w:val="2"/>
                <w:lang w:val="en-US" w:eastAsia="zh-CN" w:bidi="ar"/>
              </w:rPr>
              <w:t xml:space="preserve"> </w:t>
            </w:r>
            <w:r>
              <w:rPr>
                <w:rStyle w:val="11"/>
                <w:rFonts w:hint="default"/>
                <w:kern w:val="2"/>
                <w:lang w:val="en-US" w:eastAsia="zh-CN" w:bidi="ar"/>
              </w:rPr>
              <w:t>，得</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分；每增加</w:t>
            </w:r>
            <w:r>
              <w:rPr>
                <w:rFonts w:hint="default" w:ascii="Times New Roman" w:hAnsi="Times New Roman" w:eastAsia="宋体" w:cs="Times New Roman"/>
                <w:i w:val="0"/>
                <w:iCs w:val="0"/>
                <w:color w:val="000000"/>
                <w:kern w:val="0"/>
                <w:sz w:val="22"/>
                <w:szCs w:val="22"/>
                <w:u w:val="none"/>
                <w:lang w:val="en-US" w:eastAsia="zh-CN" w:bidi="ar"/>
              </w:rPr>
              <w:t>20 m</w:t>
            </w:r>
            <w:r>
              <w:rPr>
                <w:rStyle w:val="14"/>
                <w:rFonts w:eastAsia="宋体"/>
                <w:kern w:val="2"/>
                <w:lang w:val="en-US" w:eastAsia="zh-CN" w:bidi="ar"/>
              </w:rPr>
              <w:t>3</w:t>
            </w:r>
            <w:r>
              <w:rPr>
                <w:rStyle w:val="11"/>
                <w:rFonts w:hint="default"/>
                <w:kern w:val="2"/>
                <w:lang w:val="en-US" w:eastAsia="zh-CN" w:bidi="ar"/>
              </w:rPr>
              <w:t>加</w:t>
            </w:r>
            <w:r>
              <w:rPr>
                <w:rFonts w:hint="default" w:ascii="Times New Roman" w:hAnsi="Times New Roman" w:eastAsia="宋体" w:cs="Times New Roman"/>
                <w:i w:val="0"/>
                <w:iCs w:val="0"/>
                <w:color w:val="000000"/>
                <w:kern w:val="0"/>
                <w:sz w:val="22"/>
                <w:szCs w:val="22"/>
                <w:u w:val="none"/>
                <w:lang w:val="en-US" w:eastAsia="zh-CN" w:bidi="ar"/>
              </w:rPr>
              <w:t>0.5</w:t>
            </w:r>
            <w:r>
              <w:rPr>
                <w:rStyle w:val="11"/>
                <w:rFonts w:hint="default"/>
                <w:kern w:val="2"/>
                <w:lang w:val="en-US" w:eastAsia="zh-CN" w:bidi="ar"/>
              </w:rPr>
              <w:t>分，最多不超过</w:t>
            </w:r>
            <w:r>
              <w:rPr>
                <w:rFonts w:hint="default" w:ascii="Times New Roman" w:hAnsi="Times New Roman" w:eastAsia="宋体" w:cs="Times New Roman"/>
                <w:i w:val="0"/>
                <w:iCs w:val="0"/>
                <w:color w:val="000000"/>
                <w:kern w:val="0"/>
                <w:sz w:val="22"/>
                <w:szCs w:val="22"/>
                <w:u w:val="none"/>
                <w:lang w:val="en-US" w:eastAsia="zh-CN" w:bidi="ar"/>
              </w:rPr>
              <w:t xml:space="preserve">3 </w:t>
            </w:r>
            <w:r>
              <w:rPr>
                <w:rStyle w:val="11"/>
                <w:rFonts w:hint="default"/>
                <w:kern w:val="2"/>
                <w:lang w:val="en-US" w:eastAsia="zh-CN" w:bidi="ar"/>
              </w:rPr>
              <w:t>分</w:t>
            </w:r>
            <w:r>
              <w:rPr>
                <w:rStyle w:val="11"/>
                <w:rFonts w:hint="eastAsia"/>
                <w:kern w:val="2"/>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4DD29B31">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 </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top"/>
          </w:tcPr>
          <w:p w14:paraId="02613258">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B9A456">
            <w:pPr>
              <w:autoSpaceDE/>
              <w:autoSpaceDN/>
              <w:adjustRightInd/>
              <w:jc w:val="left"/>
              <w:rPr>
                <w:rFonts w:hint="eastAsia" w:ascii="宋体" w:hAnsi="宋体" w:eastAsia="宋体" w:cs="宋体"/>
                <w:i w:val="0"/>
                <w:iCs w:val="0"/>
                <w:color w:val="000000"/>
                <w:kern w:val="2"/>
                <w:sz w:val="22"/>
                <w:szCs w:val="22"/>
                <w:u w:val="none"/>
              </w:rPr>
            </w:pPr>
          </w:p>
        </w:tc>
      </w:tr>
      <w:tr w14:paraId="3DF2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BE9A43">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CA1A6D1">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2.2 </w:t>
            </w:r>
            <w:r>
              <w:rPr>
                <w:rStyle w:val="11"/>
                <w:rFonts w:hint="default"/>
                <w:kern w:val="2"/>
                <w:lang w:val="en-US" w:eastAsia="zh-CN" w:bidi="ar"/>
              </w:rPr>
              <w:t>仓储地点（</w:t>
            </w:r>
            <w:r>
              <w:rPr>
                <w:rFonts w:hint="default" w:ascii="Times New Roman" w:hAnsi="Times New Roman" w:eastAsia="宋体" w:cs="Times New Roman"/>
                <w:i w:val="0"/>
                <w:iCs w:val="0"/>
                <w:color w:val="000000"/>
                <w:kern w:val="0"/>
                <w:sz w:val="22"/>
                <w:szCs w:val="22"/>
                <w:u w:val="none"/>
                <w:lang w:val="en-US" w:eastAsia="zh-CN" w:bidi="ar"/>
              </w:rPr>
              <w:t xml:space="preserve">6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721191E2">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广西区外</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80B60E">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DFF5F46">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A5D7D4">
            <w:pPr>
              <w:autoSpaceDE/>
              <w:autoSpaceDN/>
              <w:adjustRightInd/>
              <w:jc w:val="left"/>
              <w:rPr>
                <w:rFonts w:hint="eastAsia" w:ascii="宋体" w:hAnsi="宋体" w:eastAsia="宋体" w:cs="宋体"/>
                <w:i w:val="0"/>
                <w:iCs w:val="0"/>
                <w:color w:val="000000"/>
                <w:kern w:val="2"/>
                <w:sz w:val="22"/>
                <w:szCs w:val="22"/>
                <w:u w:val="none"/>
              </w:rPr>
            </w:pPr>
          </w:p>
        </w:tc>
      </w:tr>
      <w:tr w14:paraId="5C3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5C8164">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E56AEF">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BD36661">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非医疗机构所在地范围的广西区内</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6486A59">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0445CB5">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DDB3FD">
            <w:pPr>
              <w:autoSpaceDE/>
              <w:autoSpaceDN/>
              <w:adjustRightInd/>
              <w:jc w:val="left"/>
              <w:rPr>
                <w:rFonts w:hint="eastAsia" w:ascii="宋体" w:hAnsi="宋体" w:eastAsia="宋体" w:cs="宋体"/>
                <w:i w:val="0"/>
                <w:iCs w:val="0"/>
                <w:color w:val="000000"/>
                <w:kern w:val="2"/>
                <w:sz w:val="22"/>
                <w:szCs w:val="22"/>
                <w:u w:val="none"/>
              </w:rPr>
            </w:pPr>
          </w:p>
        </w:tc>
      </w:tr>
      <w:tr w14:paraId="47F1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854CB0">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C9C152">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01A91329">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医疗机构所在地市范围内</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D6DD2E5">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22004831">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ED041E">
            <w:pPr>
              <w:autoSpaceDE/>
              <w:autoSpaceDN/>
              <w:adjustRightInd/>
              <w:jc w:val="left"/>
              <w:rPr>
                <w:rFonts w:hint="eastAsia" w:ascii="宋体" w:hAnsi="宋体" w:eastAsia="宋体" w:cs="宋体"/>
                <w:i w:val="0"/>
                <w:iCs w:val="0"/>
                <w:color w:val="000000"/>
                <w:kern w:val="2"/>
                <w:sz w:val="22"/>
                <w:szCs w:val="22"/>
                <w:u w:val="none"/>
              </w:rPr>
            </w:pPr>
          </w:p>
        </w:tc>
      </w:tr>
      <w:tr w14:paraId="3C0B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70699C">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98902FE">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 </w:t>
            </w:r>
            <w:r>
              <w:rPr>
                <w:rStyle w:val="11"/>
                <w:rFonts w:hint="default"/>
                <w:kern w:val="2"/>
                <w:lang w:val="en-US" w:eastAsia="zh-CN" w:bidi="ar"/>
              </w:rPr>
              <w:t>运输车辆配备（</w:t>
            </w:r>
            <w:r>
              <w:rPr>
                <w:rFonts w:hint="default" w:ascii="Times New Roman" w:hAnsi="Times New Roman" w:eastAsia="宋体" w:cs="Times New Roman"/>
                <w:i w:val="0"/>
                <w:iCs w:val="0"/>
                <w:color w:val="000000"/>
                <w:kern w:val="0"/>
                <w:sz w:val="22"/>
                <w:szCs w:val="22"/>
                <w:u w:val="none"/>
                <w:lang w:val="en-US" w:eastAsia="zh-CN" w:bidi="ar"/>
              </w:rPr>
              <w:t>10</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264380BA">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普通运输车辆（</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辆运输车，得</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分，每增加</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辆加</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分，最多不超过</w:t>
            </w:r>
            <w:r>
              <w:rPr>
                <w:rFonts w:hint="default" w:ascii="Times New Roman" w:hAnsi="Times New Roman" w:eastAsia="宋体" w:cs="Times New Roman"/>
                <w:i w:val="0"/>
                <w:iCs w:val="0"/>
                <w:color w:val="000000"/>
                <w:kern w:val="0"/>
                <w:sz w:val="22"/>
                <w:szCs w:val="22"/>
                <w:u w:val="none"/>
                <w:lang w:val="en-US" w:eastAsia="zh-CN" w:bidi="ar"/>
              </w:rPr>
              <w:t>7</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5EE2B36">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1D72D9B">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2D8AC84">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）自有车辆或委托运输，需提供行驶证、车辆登记证等相关有效证明。</w:t>
            </w:r>
            <w:r>
              <w:rPr>
                <w:rStyle w:val="11"/>
                <w:rFonts w:hint="default"/>
                <w:kern w:val="2"/>
                <w:lang w:val="en-US" w:eastAsia="zh-CN" w:bidi="ar"/>
              </w:rPr>
              <w:br w:type="textWrapping"/>
            </w:r>
            <w:r>
              <w:rPr>
                <w:rStyle w:val="11"/>
                <w:rFonts w:hint="default"/>
                <w:kern w:val="2"/>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）冷藏车提供符合国家相关法律法规的验证报告（提交验证综述即可）。</w:t>
            </w:r>
          </w:p>
        </w:tc>
      </w:tr>
      <w:tr w14:paraId="559B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DE4B05">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EF784B">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45FF6C17">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冷链运输车辆（</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辆冷链运输车，得</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分，每增加</w:t>
            </w:r>
            <w:r>
              <w:rPr>
                <w:rFonts w:hint="default" w:ascii="Times New Roman" w:hAnsi="Times New Roman" w:eastAsia="宋体" w:cs="Times New Roman"/>
                <w:i w:val="0"/>
                <w:iCs w:val="0"/>
                <w:color w:val="000000"/>
                <w:kern w:val="0"/>
                <w:sz w:val="22"/>
                <w:szCs w:val="22"/>
                <w:u w:val="none"/>
                <w:lang w:val="en-US" w:eastAsia="zh-CN" w:bidi="ar"/>
              </w:rPr>
              <w:t xml:space="preserve">1 </w:t>
            </w:r>
            <w:r>
              <w:rPr>
                <w:rStyle w:val="11"/>
                <w:rFonts w:hint="default"/>
                <w:kern w:val="2"/>
                <w:lang w:val="en-US" w:eastAsia="zh-CN" w:bidi="ar"/>
              </w:rPr>
              <w:t>辆加</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分，最多不超过</w:t>
            </w:r>
            <w:r>
              <w:rPr>
                <w:rFonts w:hint="default" w:ascii="Times New Roman" w:hAnsi="Times New Roman" w:eastAsia="宋体" w:cs="Times New Roman"/>
                <w:i w:val="0"/>
                <w:iCs w:val="0"/>
                <w:color w:val="000000"/>
                <w:kern w:val="0"/>
                <w:sz w:val="22"/>
                <w:szCs w:val="22"/>
                <w:u w:val="none"/>
                <w:lang w:val="en-US" w:eastAsia="zh-CN" w:bidi="ar"/>
              </w:rPr>
              <w:t>3</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5240E2D">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1769DD8">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49FA60">
            <w:pPr>
              <w:autoSpaceDE/>
              <w:autoSpaceDN/>
              <w:adjustRightInd/>
              <w:jc w:val="left"/>
              <w:rPr>
                <w:rFonts w:hint="eastAsia" w:ascii="宋体" w:hAnsi="宋体" w:eastAsia="宋体" w:cs="宋体"/>
                <w:i w:val="0"/>
                <w:iCs w:val="0"/>
                <w:color w:val="000000"/>
                <w:kern w:val="2"/>
                <w:sz w:val="22"/>
                <w:szCs w:val="22"/>
                <w:u w:val="none"/>
              </w:rPr>
            </w:pPr>
          </w:p>
        </w:tc>
      </w:tr>
      <w:tr w14:paraId="0284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2CABAF">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DF6C8">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2.4 </w:t>
            </w:r>
            <w:r>
              <w:rPr>
                <w:rStyle w:val="11"/>
                <w:rFonts w:hint="default"/>
                <w:kern w:val="2"/>
                <w:lang w:val="en-US" w:eastAsia="zh-CN" w:bidi="ar"/>
              </w:rPr>
              <w:t>仓储现代化水平（6分）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21BF81DF">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eastAsia" w:ascii="宋体" w:hAnsi="宋体" w:eastAsia="宋体" w:cs="宋体"/>
                <w:kern w:val="2"/>
                <w:sz w:val="22"/>
                <w:szCs w:val="22"/>
                <w:lang w:val="en-US" w:eastAsia="zh-CN" w:bidi="ar"/>
              </w:rPr>
              <w:t>具备自动运送系统（</w:t>
            </w:r>
            <w:r>
              <w:rPr>
                <w:rFonts w:hint="eastAsia" w:ascii="宋体" w:hAnsi="宋体" w:eastAsia="宋体" w:cs="宋体"/>
                <w:i w:val="0"/>
                <w:iCs w:val="0"/>
                <w:color w:val="000000"/>
                <w:kern w:val="0"/>
                <w:sz w:val="22"/>
                <w:szCs w:val="22"/>
                <w:u w:val="none"/>
                <w:lang w:val="en-US" w:eastAsia="zh-CN" w:bidi="ar"/>
              </w:rPr>
              <w:t>2</w:t>
            </w:r>
            <w:r>
              <w:rPr>
                <w:rStyle w:val="11"/>
                <w:rFonts w:hint="eastAsia" w:ascii="宋体" w:hAnsi="宋体" w:eastAsia="宋体" w:cs="宋体"/>
                <w:kern w:val="2"/>
                <w:sz w:val="22"/>
                <w:szCs w:val="22"/>
                <w:lang w:val="en-US" w:eastAsia="zh-CN" w:bidi="ar"/>
              </w:rPr>
              <w:t>分），具备电子标签自动分拣系统（2分），采用自动化的货物存储和检索系统（2分），得6分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850C899">
            <w:pPr>
              <w:keepNext w:val="0"/>
              <w:keepLines w:val="0"/>
              <w:widowControl/>
              <w:suppressLineNumbers w:val="0"/>
              <w:autoSpaceDE/>
              <w:autoSpaceDN/>
              <w:adjustRightInd/>
              <w:jc w:val="center"/>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0982D66">
            <w:pPr>
              <w:autoSpaceDE/>
              <w:autoSpaceDN/>
              <w:adjustRightInd/>
              <w:jc w:val="left"/>
              <w:rPr>
                <w:rFonts w:hint="default" w:ascii="Arial" w:hAnsi="Arial" w:eastAsia="宋体" w:cs="Arial"/>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26F92">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企业所在地药监局现场检查确认证明</w:t>
            </w:r>
          </w:p>
        </w:tc>
      </w:tr>
      <w:tr w14:paraId="7264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EEC9A5">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E71ED2E">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2.5 </w:t>
            </w:r>
            <w:r>
              <w:rPr>
                <w:rStyle w:val="11"/>
                <w:rFonts w:hint="default"/>
                <w:kern w:val="2"/>
                <w:lang w:val="en-US" w:eastAsia="zh-CN" w:bidi="ar"/>
              </w:rPr>
              <w:t>药品管理信息化（</w:t>
            </w:r>
            <w:r>
              <w:rPr>
                <w:rFonts w:hint="default" w:ascii="Times New Roman" w:hAnsi="Times New Roman" w:eastAsia="宋体" w:cs="Times New Roman"/>
                <w:i w:val="0"/>
                <w:iCs w:val="0"/>
                <w:color w:val="000000"/>
                <w:kern w:val="0"/>
                <w:sz w:val="22"/>
                <w:szCs w:val="22"/>
                <w:u w:val="none"/>
                <w:lang w:val="en-US" w:eastAsia="zh-CN" w:bidi="ar"/>
              </w:rPr>
              <w:t xml:space="preserve">6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4136FF49">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实现药品购进、储存、出库、配送等全过程实时追溯系统，得</w:t>
            </w:r>
            <w:r>
              <w:rPr>
                <w:rFonts w:hint="default" w:ascii="Times New Roman" w:hAnsi="Times New Roman" w:eastAsia="宋体" w:cs="Times New Roman"/>
                <w:i w:val="0"/>
                <w:iCs w:val="0"/>
                <w:color w:val="000000"/>
                <w:kern w:val="0"/>
                <w:sz w:val="22"/>
                <w:szCs w:val="22"/>
                <w:u w:val="none"/>
                <w:lang w:val="en-US" w:eastAsia="zh-CN" w:bidi="ar"/>
              </w:rPr>
              <w:t>4</w:t>
            </w:r>
            <w:r>
              <w:rPr>
                <w:rStyle w:val="11"/>
                <w:rFonts w:hint="default"/>
                <w:kern w:val="2"/>
                <w:lang w:val="en-US" w:eastAsia="zh-CN" w:bidi="ar"/>
              </w:rPr>
              <w:t>分，每少一项过程监控扣</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w:t>
            </w:r>
            <w:r>
              <w:rPr>
                <w:rStyle w:val="11"/>
                <w:rFonts w:hint="eastAsia"/>
                <w:kern w:val="2"/>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BB68A8B">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4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53F7732">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FC59779">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相关佐证材料（包括但不限于提供各信息系统板块界面截图），盖企业公章</w:t>
            </w:r>
          </w:p>
        </w:tc>
      </w:tr>
      <w:tr w14:paraId="59B4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042041">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022270">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FA57987">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实现发票电子化，得</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410D92">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A576BAC">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882AA8">
            <w:pPr>
              <w:autoSpaceDE/>
              <w:autoSpaceDN/>
              <w:adjustRightInd/>
              <w:jc w:val="left"/>
              <w:rPr>
                <w:rFonts w:hint="eastAsia" w:ascii="宋体" w:hAnsi="宋体" w:eastAsia="宋体" w:cs="宋体"/>
                <w:i w:val="0"/>
                <w:iCs w:val="0"/>
                <w:color w:val="000000"/>
                <w:kern w:val="2"/>
                <w:sz w:val="22"/>
                <w:szCs w:val="22"/>
                <w:u w:val="none"/>
              </w:rPr>
            </w:pPr>
          </w:p>
        </w:tc>
      </w:tr>
      <w:tr w14:paraId="5A14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7DC791">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16FD66DE">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 </w:t>
            </w:r>
            <w:r>
              <w:rPr>
                <w:rStyle w:val="11"/>
                <w:rFonts w:hint="default"/>
                <w:kern w:val="2"/>
                <w:lang w:val="en-US" w:eastAsia="zh-CN" w:bidi="ar"/>
              </w:rPr>
              <w:t>药学技术人 员配备（</w:t>
            </w:r>
            <w:r>
              <w:rPr>
                <w:rFonts w:hint="default" w:ascii="Times New Roman" w:hAnsi="Times New Roman" w:eastAsia="宋体" w:cs="Times New Roman"/>
                <w:i w:val="0"/>
                <w:iCs w:val="0"/>
                <w:color w:val="000000"/>
                <w:kern w:val="0"/>
                <w:sz w:val="22"/>
                <w:szCs w:val="22"/>
                <w:u w:val="none"/>
                <w:lang w:val="en-US" w:eastAsia="zh-CN" w:bidi="ar"/>
              </w:rPr>
              <w:t xml:space="preserve">7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1C2F4E0">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 xml:space="preserve">配备与经营规模相适应的一定数量的执业药师或依法经过资格认定的其他药学技术人员，占企业员工数 </w:t>
            </w:r>
            <w:r>
              <w:rPr>
                <w:rFonts w:hint="default" w:ascii="Times New Roman" w:hAnsi="Times New Roman" w:eastAsia="宋体" w:cs="Times New Roman"/>
                <w:i w:val="0"/>
                <w:iCs w:val="0"/>
                <w:color w:val="000000"/>
                <w:kern w:val="0"/>
                <w:sz w:val="22"/>
                <w:szCs w:val="22"/>
                <w:u w:val="none"/>
                <w:lang w:val="en-US" w:eastAsia="zh-CN" w:bidi="ar"/>
              </w:rPr>
              <w:t>10%</w:t>
            </w:r>
            <w:r>
              <w:rPr>
                <w:rStyle w:val="11"/>
                <w:rFonts w:hint="default"/>
                <w:kern w:val="2"/>
                <w:lang w:val="en-US" w:eastAsia="zh-CN" w:bidi="ar"/>
              </w:rPr>
              <w:t>及以上，得</w:t>
            </w:r>
            <w:r>
              <w:rPr>
                <w:rFonts w:hint="default" w:ascii="Times New Roman" w:hAnsi="Times New Roman" w:eastAsia="宋体" w:cs="Times New Roman"/>
                <w:i w:val="0"/>
                <w:iCs w:val="0"/>
                <w:color w:val="000000"/>
                <w:kern w:val="0"/>
                <w:sz w:val="22"/>
                <w:szCs w:val="22"/>
                <w:u w:val="none"/>
                <w:lang w:val="en-US" w:eastAsia="zh-CN" w:bidi="ar"/>
              </w:rPr>
              <w:t>5</w:t>
            </w:r>
            <w:r>
              <w:rPr>
                <w:rStyle w:val="11"/>
                <w:rFonts w:hint="default"/>
                <w:kern w:val="2"/>
                <w:lang w:val="en-US" w:eastAsia="zh-CN" w:bidi="ar"/>
              </w:rPr>
              <w:t>分，每少</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减</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F84683C">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5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226061A">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22BFC0A">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以企业员工配备名单、药监局颁发的在有效期内的执业药师注册证、参保证明作为依据，并提供相关人员资质证明（学历证明、资质证书等）</w:t>
            </w:r>
          </w:p>
        </w:tc>
      </w:tr>
      <w:tr w14:paraId="4EBA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EFE61C">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559EA2">
            <w:pPr>
              <w:autoSpaceDE/>
              <w:autoSpaceDN/>
              <w:adjustRightInd/>
              <w:jc w:val="left"/>
              <w:rPr>
                <w:rFonts w:hint="default" w:ascii="Times New Roman" w:hAnsi="Times New Roman" w:eastAsia="宋体" w:cs="Times New Roman"/>
                <w:i w:val="0"/>
                <w:iCs w:val="0"/>
                <w:color w:val="000000"/>
                <w:kern w:val="2"/>
                <w:sz w:val="22"/>
                <w:szCs w:val="22"/>
                <w:u w:val="none"/>
              </w:rPr>
            </w:pP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0F3C778">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质量管理负责人具有大学以上学历，且必须是执业药师，有</w:t>
            </w:r>
            <w:r>
              <w:rPr>
                <w:rFonts w:hint="default" w:ascii="Times New Roman" w:hAnsi="Times New Roman" w:eastAsia="宋体" w:cs="Times New Roman"/>
                <w:i w:val="0"/>
                <w:iCs w:val="0"/>
                <w:color w:val="000000"/>
                <w:kern w:val="0"/>
                <w:sz w:val="22"/>
                <w:szCs w:val="22"/>
                <w:u w:val="none"/>
                <w:lang w:val="en-US" w:eastAsia="zh-CN" w:bidi="ar"/>
              </w:rPr>
              <w:t>3</w:t>
            </w:r>
            <w:r>
              <w:rPr>
                <w:rStyle w:val="11"/>
                <w:rFonts w:hint="default"/>
                <w:kern w:val="2"/>
                <w:lang w:val="en-US" w:eastAsia="zh-CN" w:bidi="ar"/>
              </w:rPr>
              <w:t>年以上药品经营质量管理工作经验，满足此项得</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8C0B058">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4E8F7448">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1EE814">
            <w:pPr>
              <w:autoSpaceDE/>
              <w:autoSpaceDN/>
              <w:adjustRightInd/>
              <w:jc w:val="left"/>
              <w:rPr>
                <w:rFonts w:hint="eastAsia" w:ascii="宋体" w:hAnsi="宋体" w:eastAsia="宋体" w:cs="宋体"/>
                <w:i w:val="0"/>
                <w:iCs w:val="0"/>
                <w:color w:val="000000"/>
                <w:kern w:val="2"/>
                <w:sz w:val="22"/>
                <w:szCs w:val="22"/>
                <w:u w:val="none"/>
              </w:rPr>
            </w:pPr>
          </w:p>
        </w:tc>
      </w:tr>
      <w:tr w14:paraId="1ECE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83E294">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AFBB4">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 </w:t>
            </w:r>
            <w:r>
              <w:rPr>
                <w:rStyle w:val="11"/>
                <w:rFonts w:hint="default"/>
                <w:kern w:val="2"/>
                <w:lang w:val="en-US" w:eastAsia="zh-CN" w:bidi="ar"/>
              </w:rPr>
              <w:t>配送服务覆盖范围（</w:t>
            </w:r>
            <w:r>
              <w:rPr>
                <w:rFonts w:hint="default" w:ascii="Times New Roman" w:hAnsi="Times New Roman" w:eastAsia="宋体" w:cs="Times New Roman"/>
                <w:i w:val="0"/>
                <w:iCs w:val="0"/>
                <w:color w:val="000000"/>
                <w:kern w:val="0"/>
                <w:sz w:val="22"/>
                <w:szCs w:val="22"/>
                <w:u w:val="none"/>
                <w:lang w:val="en-US" w:eastAsia="zh-CN" w:bidi="ar"/>
              </w:rPr>
              <w:t xml:space="preserve">5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2FADD9AF">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配送广西区内医疗机构情况：每配送</w:t>
            </w:r>
            <w:r>
              <w:rPr>
                <w:rFonts w:hint="default" w:ascii="Times New Roman" w:hAnsi="Times New Roman" w:eastAsia="宋体" w:cs="Times New Roman"/>
                <w:i w:val="0"/>
                <w:iCs w:val="0"/>
                <w:color w:val="000000"/>
                <w:kern w:val="0"/>
                <w:sz w:val="22"/>
                <w:szCs w:val="22"/>
                <w:u w:val="none"/>
                <w:lang w:val="en-US" w:eastAsia="zh-CN" w:bidi="ar"/>
              </w:rPr>
              <w:t xml:space="preserve">2 </w:t>
            </w:r>
            <w:r>
              <w:rPr>
                <w:rStyle w:val="11"/>
                <w:rFonts w:hint="default"/>
                <w:kern w:val="2"/>
                <w:lang w:val="en-US" w:eastAsia="zh-CN" w:bidi="ar"/>
              </w:rPr>
              <w:t xml:space="preserve">家医疗机构得 </w:t>
            </w:r>
            <w:r>
              <w:rPr>
                <w:rFonts w:hint="default" w:ascii="Times New Roman" w:hAnsi="Times New Roman" w:eastAsia="宋体" w:cs="Times New Roman"/>
                <w:i w:val="0"/>
                <w:iCs w:val="0"/>
                <w:color w:val="000000"/>
                <w:kern w:val="0"/>
                <w:sz w:val="22"/>
                <w:szCs w:val="22"/>
                <w:u w:val="none"/>
                <w:lang w:val="en-US" w:eastAsia="zh-CN" w:bidi="ar"/>
              </w:rPr>
              <w:t>0.5</w:t>
            </w:r>
            <w:r>
              <w:rPr>
                <w:rStyle w:val="11"/>
                <w:rFonts w:hint="default"/>
                <w:kern w:val="2"/>
                <w:lang w:val="en-US" w:eastAsia="zh-CN" w:bidi="ar"/>
              </w:rPr>
              <w:t>分，最多不超过</w:t>
            </w:r>
            <w:r>
              <w:rPr>
                <w:rFonts w:hint="default" w:ascii="Times New Roman" w:hAnsi="Times New Roman" w:eastAsia="宋体" w:cs="Times New Roman"/>
                <w:i w:val="0"/>
                <w:iCs w:val="0"/>
                <w:color w:val="000000"/>
                <w:kern w:val="0"/>
                <w:sz w:val="22"/>
                <w:szCs w:val="22"/>
                <w:u w:val="none"/>
                <w:lang w:val="en-US" w:eastAsia="zh-CN" w:bidi="ar"/>
              </w:rPr>
              <w:t>5</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5CF9CAB">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5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5C403D1">
            <w:pPr>
              <w:autoSpaceDE/>
              <w:autoSpaceDN/>
              <w:adjustRightInd/>
              <w:jc w:val="left"/>
              <w:rPr>
                <w:rFonts w:hint="default" w:ascii="Arial" w:hAnsi="Arial" w:eastAsia="宋体" w:cs="Arial"/>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F7DD3">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提供合作医疗机构的购销合同或相关协议复印件（含盖章页）</w:t>
            </w:r>
          </w:p>
        </w:tc>
      </w:tr>
      <w:tr w14:paraId="295C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B3A0DFA">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Style w:val="10"/>
                <w:rFonts w:hint="default"/>
                <w:kern w:val="2"/>
                <w:lang w:val="en-US" w:eastAsia="zh-CN" w:bidi="ar"/>
              </w:rPr>
              <w:t>药品质量与企业管理规范</w:t>
            </w:r>
            <w:r>
              <w:rPr>
                <w:rStyle w:val="10"/>
                <w:rFonts w:hint="eastAsia"/>
                <w:kern w:val="2"/>
                <w:lang w:val="en-US" w:eastAsia="zh-CN" w:bidi="ar"/>
              </w:rPr>
              <w:t xml:space="preserve"> </w:t>
            </w:r>
            <w:r>
              <w:rPr>
                <w:rStyle w:val="10"/>
                <w:rFonts w:hint="default"/>
                <w:kern w:val="2"/>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15</w:t>
            </w:r>
            <w:r>
              <w:rPr>
                <w:rStyle w:val="10"/>
                <w:rFonts w:hint="default"/>
                <w:kern w:val="2"/>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D90F6">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3.1 </w:t>
            </w:r>
            <w:r>
              <w:rPr>
                <w:rStyle w:val="11"/>
                <w:rFonts w:hint="default"/>
                <w:kern w:val="2"/>
                <w:lang w:val="en-US" w:eastAsia="zh-CN" w:bidi="ar"/>
              </w:rPr>
              <w:t>药品质量控制管理（</w:t>
            </w:r>
            <w:r>
              <w:rPr>
                <w:rFonts w:hint="default" w:ascii="Times New Roman" w:hAnsi="Times New Roman" w:eastAsia="宋体" w:cs="Times New Roman"/>
                <w:i w:val="0"/>
                <w:iCs w:val="0"/>
                <w:color w:val="000000"/>
                <w:kern w:val="0"/>
                <w:sz w:val="22"/>
                <w:szCs w:val="22"/>
                <w:u w:val="none"/>
                <w:lang w:val="en-US" w:eastAsia="zh-CN" w:bidi="ar"/>
              </w:rPr>
              <w:t xml:space="preserve">6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51D395BE">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管理制度完备详细，药品采购、收货及验收、储存、出库复核、销售、运输过程的管理制度齐全，得</w:t>
            </w:r>
            <w:r>
              <w:rPr>
                <w:rFonts w:hint="default" w:ascii="Times New Roman" w:hAnsi="Times New Roman" w:eastAsia="宋体" w:cs="Times New Roman"/>
                <w:i w:val="0"/>
                <w:iCs w:val="0"/>
                <w:color w:val="000000"/>
                <w:kern w:val="0"/>
                <w:sz w:val="22"/>
                <w:szCs w:val="22"/>
                <w:u w:val="none"/>
                <w:lang w:val="en-US" w:eastAsia="zh-CN" w:bidi="ar"/>
              </w:rPr>
              <w:t>6</w:t>
            </w:r>
            <w:r>
              <w:rPr>
                <w:rStyle w:val="11"/>
                <w:rFonts w:hint="default"/>
                <w:kern w:val="2"/>
                <w:lang w:val="en-US" w:eastAsia="zh-CN" w:bidi="ar"/>
              </w:rPr>
              <w:t>分，每少一项制度扣</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835DBE4">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6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769DA02D">
            <w:pPr>
              <w:autoSpaceDE/>
              <w:autoSpaceDN/>
              <w:adjustRightInd/>
              <w:jc w:val="left"/>
              <w:rPr>
                <w:rFonts w:hint="default" w:ascii="Arial" w:hAnsi="Arial" w:eastAsia="宋体" w:cs="Arial"/>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3A54F">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提供所有环节相关管</w:t>
            </w:r>
            <w:r>
              <w:rPr>
                <w:rFonts w:hint="default" w:ascii="宋体" w:hAnsi="宋体" w:eastAsia="宋体" w:cs="宋体"/>
                <w:i w:val="0"/>
                <w:iCs w:val="0"/>
                <w:color w:val="auto"/>
                <w:kern w:val="0"/>
                <w:sz w:val="22"/>
                <w:szCs w:val="22"/>
                <w:u w:val="none"/>
                <w:lang w:val="en-US" w:eastAsia="zh-CN" w:bidi="ar"/>
              </w:rPr>
              <w:t>理制度，</w:t>
            </w:r>
            <w:r>
              <w:rPr>
                <w:rFonts w:hint="eastAsia"/>
                <w:color w:val="auto"/>
                <w:kern w:val="0"/>
                <w:sz w:val="22"/>
              </w:rPr>
              <w:t>近期至少3个月购销记录</w:t>
            </w:r>
            <w:r>
              <w:rPr>
                <w:rFonts w:hint="default" w:ascii="宋体" w:hAnsi="宋体" w:eastAsia="宋体" w:cs="宋体"/>
                <w:i w:val="0"/>
                <w:iCs w:val="0"/>
                <w:color w:val="auto"/>
                <w:kern w:val="0"/>
                <w:sz w:val="22"/>
                <w:szCs w:val="22"/>
                <w:u w:val="none"/>
                <w:lang w:val="en-US" w:eastAsia="zh-CN" w:bidi="ar"/>
              </w:rPr>
              <w:t>，盖章企</w:t>
            </w:r>
            <w:r>
              <w:rPr>
                <w:rFonts w:hint="default" w:ascii="宋体" w:hAnsi="宋体" w:eastAsia="宋体" w:cs="宋体"/>
                <w:i w:val="0"/>
                <w:iCs w:val="0"/>
                <w:color w:val="000000"/>
                <w:kern w:val="0"/>
                <w:sz w:val="22"/>
                <w:szCs w:val="22"/>
                <w:u w:val="none"/>
                <w:lang w:val="en-US" w:eastAsia="zh-CN" w:bidi="ar"/>
              </w:rPr>
              <w:t>业公章，不提供证明材料的不得分</w:t>
            </w:r>
          </w:p>
        </w:tc>
      </w:tr>
      <w:tr w14:paraId="4EAF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5AC95C">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2051C">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3.2 </w:t>
            </w:r>
            <w:r>
              <w:rPr>
                <w:rStyle w:val="11"/>
                <w:rFonts w:hint="default"/>
                <w:kern w:val="2"/>
                <w:lang w:val="en-US" w:eastAsia="zh-CN" w:bidi="ar"/>
              </w:rPr>
              <w:t>药品运输储存环境条件控制（</w:t>
            </w:r>
            <w:r>
              <w:rPr>
                <w:rFonts w:hint="default" w:ascii="Times New Roman" w:hAnsi="Times New Roman" w:eastAsia="宋体" w:cs="Times New Roman"/>
                <w:i w:val="0"/>
                <w:iCs w:val="0"/>
                <w:color w:val="000000"/>
                <w:kern w:val="0"/>
                <w:sz w:val="22"/>
                <w:szCs w:val="22"/>
                <w:u w:val="none"/>
                <w:lang w:val="en-US" w:eastAsia="zh-CN" w:bidi="ar"/>
              </w:rPr>
              <w:t xml:space="preserve">2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76A240D8">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能严格控制运输和储存环境中的温湿度条件，具备冷链温度监控系统</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29BEFBF">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1156C220">
            <w:pPr>
              <w:autoSpaceDE/>
              <w:autoSpaceDN/>
              <w:adjustRightInd/>
              <w:jc w:val="left"/>
              <w:rPr>
                <w:rFonts w:hint="default" w:ascii="Arial" w:hAnsi="Arial" w:eastAsia="宋体" w:cs="Arial"/>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60A70F">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温度监控系统的证明材料</w:t>
            </w:r>
          </w:p>
        </w:tc>
      </w:tr>
      <w:tr w14:paraId="1DD3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BDE870">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E65FA1">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3.3 </w:t>
            </w:r>
            <w:r>
              <w:rPr>
                <w:rStyle w:val="11"/>
                <w:rFonts w:hint="default"/>
                <w:kern w:val="2"/>
                <w:lang w:val="en-US" w:eastAsia="zh-CN" w:bidi="ar"/>
              </w:rPr>
              <w:t>药物警戒（</w:t>
            </w:r>
            <w:r>
              <w:rPr>
                <w:rFonts w:hint="default" w:ascii="Times New Roman" w:hAnsi="Times New Roman" w:eastAsia="宋体" w:cs="Times New Roman"/>
                <w:i w:val="0"/>
                <w:iCs w:val="0"/>
                <w:color w:val="000000"/>
                <w:kern w:val="0"/>
                <w:sz w:val="22"/>
                <w:szCs w:val="22"/>
                <w:u w:val="none"/>
                <w:lang w:val="en-US" w:eastAsia="zh-CN" w:bidi="ar"/>
              </w:rPr>
              <w:t xml:space="preserve">7 </w:t>
            </w:r>
            <w:r>
              <w:rPr>
                <w:rStyle w:val="11"/>
                <w:rFonts w:hint="default"/>
                <w:kern w:val="2"/>
                <w:lang w:val="en-US" w:eastAsia="zh-CN" w:bidi="ar"/>
              </w:rPr>
              <w:t>分）</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9CD1A34">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有药品安全信息（药品不良反应、药品质量问题等）的收集记录（</w:t>
            </w:r>
            <w:r>
              <w:rPr>
                <w:rFonts w:hint="default" w:ascii="Times New Roman" w:hAnsi="Times New Roman" w:eastAsia="宋体" w:cs="Times New Roman"/>
                <w:i w:val="0"/>
                <w:iCs w:val="0"/>
                <w:color w:val="000000"/>
                <w:kern w:val="0"/>
                <w:sz w:val="22"/>
                <w:szCs w:val="22"/>
                <w:u w:val="none"/>
                <w:lang w:val="en-US" w:eastAsia="zh-CN" w:bidi="ar"/>
              </w:rPr>
              <w:t xml:space="preserve">2 </w:t>
            </w:r>
            <w:r>
              <w:rPr>
                <w:rStyle w:val="11"/>
                <w:rFonts w:hint="default"/>
                <w:kern w:val="2"/>
                <w:lang w:val="en-US" w:eastAsia="zh-CN" w:bidi="ar"/>
              </w:rPr>
              <w:t>分）；有药物警戒活动的记录、文档管理（</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分）；有药品召回管理的流程制度（</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分）；有与药品上市许可持有人、医疗机构、药品生产企业等协同开展药物警戒工作的记录（</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301BEC">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7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11D11CF1">
            <w:pPr>
              <w:autoSpaceDE/>
              <w:autoSpaceDN/>
              <w:adjustRightInd/>
              <w:jc w:val="left"/>
              <w:rPr>
                <w:rFonts w:hint="default" w:ascii="Arial" w:hAnsi="Arial" w:eastAsia="宋体" w:cs="Arial"/>
                <w:i w:val="0"/>
                <w:iCs w:val="0"/>
                <w:color w:val="000000"/>
                <w:kern w:val="2"/>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D4F396">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逐条提供证明材料</w:t>
            </w:r>
          </w:p>
        </w:tc>
      </w:tr>
      <w:tr w14:paraId="418B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DC8DC86">
            <w:pPr>
              <w:keepNext w:val="0"/>
              <w:keepLines w:val="0"/>
              <w:widowControl/>
              <w:suppressLineNumbers w:val="0"/>
              <w:autoSpaceDE/>
              <w:autoSpaceDN/>
              <w:adjustRightInd/>
              <w:jc w:val="left"/>
              <w:textAlignment w:val="center"/>
              <w:rPr>
                <w:rFonts w:hint="default" w:ascii="Times New Roman" w:hAnsi="Times New Roman" w:eastAsia="宋体" w:cs="Times New Roman"/>
                <w:b/>
                <w:bCs/>
                <w:i w:val="0"/>
                <w:iCs w:val="0"/>
                <w:color w:val="000000"/>
                <w:kern w:val="2"/>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Style w:val="10"/>
                <w:rFonts w:hint="default"/>
                <w:kern w:val="2"/>
                <w:lang w:val="en-US" w:eastAsia="zh-CN" w:bidi="ar"/>
              </w:rPr>
              <w:t>企业应急保障能力</w:t>
            </w:r>
            <w:r>
              <w:rPr>
                <w:rStyle w:val="10"/>
                <w:rFonts w:hint="eastAsia"/>
                <w:kern w:val="2"/>
                <w:lang w:val="en-US" w:eastAsia="zh-CN" w:bidi="ar"/>
              </w:rPr>
              <w:t xml:space="preserve"> </w:t>
            </w:r>
            <w:r>
              <w:rPr>
                <w:rStyle w:val="10"/>
                <w:rFonts w:hint="default"/>
                <w:kern w:val="2"/>
                <w:lang w:val="en-US" w:eastAsia="zh-CN" w:bidi="ar"/>
              </w:rPr>
              <w:t>（</w:t>
            </w:r>
            <w:r>
              <w:rPr>
                <w:rFonts w:hint="default" w:ascii="Times New Roman" w:hAnsi="Times New Roman" w:eastAsia="宋体" w:cs="Times New Roman"/>
                <w:b/>
                <w:bCs/>
                <w:i w:val="0"/>
                <w:iCs w:val="0"/>
                <w:color w:val="000000"/>
                <w:kern w:val="0"/>
                <w:sz w:val="22"/>
                <w:szCs w:val="22"/>
                <w:u w:val="none"/>
                <w:lang w:val="en-US" w:eastAsia="zh-CN" w:bidi="ar"/>
              </w:rPr>
              <w:t>10</w:t>
            </w:r>
            <w:r>
              <w:rPr>
                <w:rStyle w:val="10"/>
                <w:rFonts w:hint="default"/>
                <w:kern w:val="2"/>
                <w:lang w:val="en-US" w:eastAsia="zh-CN" w:bidi="ar"/>
              </w:rPr>
              <w:t>分）</w:t>
            </w:r>
          </w:p>
        </w:tc>
        <w:tc>
          <w:tcPr>
            <w:tcW w:w="6806" w:type="dxa"/>
            <w:gridSpan w:val="2"/>
            <w:tcBorders>
              <w:top w:val="single" w:color="000000" w:sz="4" w:space="0"/>
              <w:left w:val="single" w:color="000000" w:sz="4" w:space="0"/>
              <w:bottom w:val="single" w:color="000000" w:sz="4" w:space="0"/>
              <w:right w:val="single" w:color="000000" w:sz="4" w:space="0"/>
            </w:tcBorders>
            <w:noWrap w:val="0"/>
            <w:vAlign w:val="center"/>
          </w:tcPr>
          <w:p w14:paraId="7DD12A97">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提供抢救药、重大疫情、自然灾害及突发公共卫生事件所需的药品或其他特殊加急药品的应对措施</w:t>
            </w:r>
            <w:r>
              <w:rPr>
                <w:rFonts w:hint="default" w:ascii="Times New Roman" w:hAnsi="Times New Roman" w:eastAsia="宋体" w:cs="Times New Roman"/>
                <w:i w:val="0"/>
                <w:iCs w:val="0"/>
                <w:color w:val="000000"/>
                <w:kern w:val="0"/>
                <w:sz w:val="22"/>
                <w:szCs w:val="22"/>
                <w:u w:val="none"/>
                <w:lang w:val="en-US" w:eastAsia="zh-CN" w:bidi="ar"/>
              </w:rPr>
              <w:t>/</w:t>
            </w:r>
            <w:r>
              <w:rPr>
                <w:rStyle w:val="11"/>
                <w:rFonts w:hint="default"/>
                <w:kern w:val="2"/>
                <w:lang w:val="en-US" w:eastAsia="zh-CN" w:bidi="ar"/>
              </w:rPr>
              <w:t>方案，得</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CB09162">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25997850">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84F88EE">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Fonts w:hint="default" w:ascii="宋体" w:hAnsi="宋体" w:eastAsia="宋体" w:cs="宋体"/>
                <w:i w:val="0"/>
                <w:iCs w:val="0"/>
                <w:color w:val="000000"/>
                <w:kern w:val="0"/>
                <w:sz w:val="22"/>
                <w:szCs w:val="22"/>
                <w:u w:val="none"/>
                <w:lang w:val="en-US" w:eastAsia="zh-CN" w:bidi="ar"/>
              </w:rPr>
              <w:t>逐条提供有效的证明材料作为得分依据；相关应急预案，应包含所有必要的组成部分，如组织结构、风险评估、预防措施、应急响应流程、资源调配、培训和演练计划等</w:t>
            </w:r>
          </w:p>
        </w:tc>
      </w:tr>
      <w:tr w14:paraId="7CFE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F32648">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6806" w:type="dxa"/>
            <w:gridSpan w:val="2"/>
            <w:tcBorders>
              <w:top w:val="single" w:color="000000" w:sz="4" w:space="0"/>
              <w:left w:val="single" w:color="000000" w:sz="4" w:space="0"/>
              <w:bottom w:val="single" w:color="000000" w:sz="4" w:space="0"/>
              <w:right w:val="single" w:color="000000" w:sz="4" w:space="0"/>
            </w:tcBorders>
            <w:noWrap w:val="0"/>
            <w:vAlign w:val="center"/>
          </w:tcPr>
          <w:p w14:paraId="4E19D639">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对</w:t>
            </w:r>
            <w:r>
              <w:rPr>
                <w:rStyle w:val="11"/>
                <w:rFonts w:hint="default"/>
                <w:color w:val="auto"/>
                <w:kern w:val="2"/>
                <w:highlight w:val="none"/>
                <w:lang w:val="en-US" w:eastAsia="zh-CN" w:bidi="ar"/>
              </w:rPr>
              <w:t>于</w:t>
            </w:r>
            <w:r>
              <w:rPr>
                <w:rStyle w:val="11"/>
                <w:rFonts w:hint="eastAsia"/>
                <w:color w:val="auto"/>
                <w:kern w:val="2"/>
                <w:highlight w:val="none"/>
                <w:lang w:val="en-US" w:eastAsia="zh-CN" w:bidi="ar"/>
              </w:rPr>
              <w:t>医院</w:t>
            </w:r>
            <w:r>
              <w:rPr>
                <w:rStyle w:val="11"/>
                <w:rFonts w:hint="default"/>
                <w:color w:val="auto"/>
                <w:kern w:val="2"/>
                <w:highlight w:val="none"/>
                <w:lang w:val="en-US" w:eastAsia="zh-CN" w:bidi="ar"/>
              </w:rPr>
              <w:t>订单</w:t>
            </w:r>
            <w:r>
              <w:rPr>
                <w:rStyle w:val="11"/>
                <w:rFonts w:hint="default"/>
                <w:kern w:val="2"/>
                <w:lang w:val="en-US" w:eastAsia="zh-CN" w:bidi="ar"/>
              </w:rPr>
              <w:t>不能满足配送供应时有应对措施</w:t>
            </w:r>
            <w:r>
              <w:rPr>
                <w:rFonts w:hint="default" w:ascii="Times New Roman" w:hAnsi="Times New Roman" w:eastAsia="宋体" w:cs="Times New Roman"/>
                <w:i w:val="0"/>
                <w:iCs w:val="0"/>
                <w:color w:val="000000"/>
                <w:kern w:val="0"/>
                <w:sz w:val="22"/>
                <w:szCs w:val="22"/>
                <w:u w:val="none"/>
                <w:lang w:val="en-US" w:eastAsia="zh-CN" w:bidi="ar"/>
              </w:rPr>
              <w:t>/</w:t>
            </w:r>
            <w:r>
              <w:rPr>
                <w:rStyle w:val="11"/>
                <w:rFonts w:hint="default"/>
                <w:kern w:val="2"/>
                <w:lang w:val="en-US" w:eastAsia="zh-CN" w:bidi="ar"/>
              </w:rPr>
              <w:t>方案 ，得</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0F42436">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FE3D879">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9AB5E8">
            <w:pPr>
              <w:autoSpaceDE/>
              <w:autoSpaceDN/>
              <w:adjustRightInd/>
              <w:jc w:val="left"/>
              <w:rPr>
                <w:rFonts w:hint="eastAsia" w:ascii="宋体" w:hAnsi="宋体" w:eastAsia="宋体" w:cs="宋体"/>
                <w:i w:val="0"/>
                <w:iCs w:val="0"/>
                <w:color w:val="000000"/>
                <w:kern w:val="2"/>
                <w:sz w:val="22"/>
                <w:szCs w:val="22"/>
                <w:u w:val="none"/>
              </w:rPr>
            </w:pPr>
          </w:p>
        </w:tc>
      </w:tr>
      <w:tr w14:paraId="1BBE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52D50E">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6806" w:type="dxa"/>
            <w:gridSpan w:val="2"/>
            <w:tcBorders>
              <w:top w:val="single" w:color="000000" w:sz="4" w:space="0"/>
              <w:left w:val="single" w:color="000000" w:sz="4" w:space="0"/>
              <w:bottom w:val="single" w:color="000000" w:sz="4" w:space="0"/>
              <w:right w:val="single" w:color="000000" w:sz="4" w:space="0"/>
            </w:tcBorders>
            <w:noWrap w:val="0"/>
            <w:vAlign w:val="center"/>
          </w:tcPr>
          <w:p w14:paraId="61B5CB1B">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本地药品战略物资储备单位，得</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1AE9E65">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6E72A74E">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AE24C41">
            <w:pPr>
              <w:autoSpaceDE/>
              <w:autoSpaceDN/>
              <w:adjustRightInd/>
              <w:jc w:val="left"/>
              <w:rPr>
                <w:rFonts w:hint="eastAsia" w:ascii="宋体" w:hAnsi="宋体" w:eastAsia="宋体" w:cs="宋体"/>
                <w:i w:val="0"/>
                <w:iCs w:val="0"/>
                <w:color w:val="000000"/>
                <w:kern w:val="2"/>
                <w:sz w:val="22"/>
                <w:szCs w:val="22"/>
                <w:u w:val="none"/>
              </w:rPr>
            </w:pPr>
          </w:p>
        </w:tc>
      </w:tr>
      <w:tr w14:paraId="2AC2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CA2508">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6806" w:type="dxa"/>
            <w:gridSpan w:val="2"/>
            <w:tcBorders>
              <w:top w:val="single" w:color="000000" w:sz="4" w:space="0"/>
              <w:left w:val="single" w:color="000000" w:sz="4" w:space="0"/>
              <w:bottom w:val="single" w:color="000000" w:sz="4" w:space="0"/>
              <w:right w:val="single" w:color="000000" w:sz="4" w:space="0"/>
            </w:tcBorders>
            <w:noWrap w:val="0"/>
            <w:vAlign w:val="center"/>
          </w:tcPr>
          <w:p w14:paraId="141BD88C">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具有完善可行的出库、运输、信息、药品安全、冷链等应急保障预案，得</w:t>
            </w:r>
            <w:r>
              <w:rPr>
                <w:rFonts w:hint="default" w:ascii="Times New Roman" w:hAnsi="Times New Roman" w:eastAsia="宋体" w:cs="Times New Roman"/>
                <w:i w:val="0"/>
                <w:iCs w:val="0"/>
                <w:color w:val="000000"/>
                <w:kern w:val="0"/>
                <w:sz w:val="22"/>
                <w:szCs w:val="22"/>
                <w:u w:val="none"/>
                <w:lang w:val="en-US" w:eastAsia="zh-CN" w:bidi="ar"/>
              </w:rPr>
              <w:t>2</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6A6A977F">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2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04C677C2">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03F913">
            <w:pPr>
              <w:autoSpaceDE/>
              <w:autoSpaceDN/>
              <w:adjustRightInd/>
              <w:jc w:val="left"/>
              <w:rPr>
                <w:rFonts w:hint="eastAsia" w:ascii="宋体" w:hAnsi="宋体" w:eastAsia="宋体" w:cs="宋体"/>
                <w:i w:val="0"/>
                <w:iCs w:val="0"/>
                <w:color w:val="000000"/>
                <w:kern w:val="2"/>
                <w:sz w:val="22"/>
                <w:szCs w:val="22"/>
                <w:u w:val="none"/>
              </w:rPr>
            </w:pPr>
          </w:p>
        </w:tc>
      </w:tr>
      <w:tr w14:paraId="6E52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21F221">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6806" w:type="dxa"/>
            <w:gridSpan w:val="2"/>
            <w:tcBorders>
              <w:top w:val="single" w:color="000000" w:sz="4" w:space="0"/>
              <w:left w:val="single" w:color="000000" w:sz="4" w:space="0"/>
              <w:bottom w:val="single" w:color="000000" w:sz="4" w:space="0"/>
              <w:right w:val="single" w:color="000000" w:sz="4" w:space="0"/>
            </w:tcBorders>
            <w:noWrap w:val="0"/>
            <w:vAlign w:val="center"/>
          </w:tcPr>
          <w:p w14:paraId="63712519">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eastAsia"/>
                <w:kern w:val="2"/>
                <w:highlight w:val="none"/>
                <w:lang w:val="en-US" w:eastAsia="zh-CN" w:bidi="ar"/>
              </w:rPr>
              <w:t>有</w:t>
            </w:r>
            <w:r>
              <w:rPr>
                <w:rStyle w:val="11"/>
                <w:rFonts w:hint="default"/>
                <w:kern w:val="2"/>
                <w:highlight w:val="none"/>
                <w:lang w:val="en-US" w:eastAsia="zh-CN" w:bidi="ar"/>
              </w:rPr>
              <w:t>应急资源和设备</w:t>
            </w:r>
            <w:r>
              <w:rPr>
                <w:rStyle w:val="11"/>
                <w:rFonts w:hint="eastAsia"/>
                <w:kern w:val="2"/>
                <w:highlight w:val="none"/>
                <w:lang w:val="en-US" w:eastAsia="zh-CN" w:bidi="ar"/>
              </w:rPr>
              <w:t>，</w:t>
            </w:r>
            <w:r>
              <w:rPr>
                <w:rStyle w:val="11"/>
                <w:rFonts w:hint="default"/>
                <w:kern w:val="2"/>
                <w:highlight w:val="none"/>
                <w:lang w:val="en-US" w:eastAsia="zh-CN" w:bidi="ar"/>
              </w:rPr>
              <w:t>如备用电源、通讯设备、应急药品储备等，得</w:t>
            </w:r>
            <w:r>
              <w:rPr>
                <w:rFonts w:hint="default" w:ascii="Times New Roman" w:hAnsi="Times New Roman" w:eastAsia="宋体" w:cs="Times New Roman"/>
                <w:i w:val="0"/>
                <w:iCs w:val="0"/>
                <w:color w:val="000000"/>
                <w:kern w:val="0"/>
                <w:sz w:val="22"/>
                <w:szCs w:val="22"/>
                <w:highlight w:val="none"/>
                <w:u w:val="none"/>
                <w:lang w:val="en-US" w:eastAsia="zh-CN" w:bidi="ar"/>
              </w:rPr>
              <w:t>1</w:t>
            </w:r>
            <w:r>
              <w:rPr>
                <w:rStyle w:val="11"/>
                <w:rFonts w:hint="default"/>
                <w:kern w:val="2"/>
                <w:highlight w:val="none"/>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0D956C9B">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1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0ECF956A">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DF55F0">
            <w:pPr>
              <w:autoSpaceDE/>
              <w:autoSpaceDN/>
              <w:adjustRightInd/>
              <w:jc w:val="left"/>
              <w:rPr>
                <w:rFonts w:hint="eastAsia" w:ascii="宋体" w:hAnsi="宋体" w:eastAsia="宋体" w:cs="宋体"/>
                <w:i w:val="0"/>
                <w:iCs w:val="0"/>
                <w:color w:val="000000"/>
                <w:kern w:val="2"/>
                <w:sz w:val="22"/>
                <w:szCs w:val="22"/>
                <w:u w:val="none"/>
              </w:rPr>
            </w:pPr>
          </w:p>
        </w:tc>
      </w:tr>
      <w:tr w14:paraId="60B5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ED66DE">
            <w:pPr>
              <w:autoSpaceDE/>
              <w:autoSpaceDN/>
              <w:adjustRightInd/>
              <w:jc w:val="left"/>
              <w:rPr>
                <w:rFonts w:hint="default" w:ascii="Times New Roman" w:hAnsi="Times New Roman" w:eastAsia="宋体" w:cs="Times New Roman"/>
                <w:b/>
                <w:bCs/>
                <w:i w:val="0"/>
                <w:iCs w:val="0"/>
                <w:color w:val="000000"/>
                <w:kern w:val="2"/>
                <w:sz w:val="22"/>
                <w:szCs w:val="22"/>
                <w:u w:val="none"/>
              </w:rPr>
            </w:pPr>
          </w:p>
        </w:tc>
        <w:tc>
          <w:tcPr>
            <w:tcW w:w="6806" w:type="dxa"/>
            <w:gridSpan w:val="2"/>
            <w:tcBorders>
              <w:top w:val="single" w:color="000000" w:sz="4" w:space="0"/>
              <w:left w:val="single" w:color="000000" w:sz="4" w:space="0"/>
              <w:bottom w:val="single" w:color="000000" w:sz="4" w:space="0"/>
              <w:right w:val="single" w:color="000000" w:sz="4" w:space="0"/>
            </w:tcBorders>
            <w:noWrap w:val="0"/>
            <w:vAlign w:val="center"/>
          </w:tcPr>
          <w:p w14:paraId="23CB1E3C">
            <w:pPr>
              <w:keepNext w:val="0"/>
              <w:keepLines w:val="0"/>
              <w:widowControl/>
              <w:suppressLineNumbers w:val="0"/>
              <w:autoSpaceDE/>
              <w:autoSpaceDN/>
              <w:adjustRightInd/>
              <w:jc w:val="left"/>
              <w:textAlignment w:val="center"/>
              <w:rPr>
                <w:rFonts w:hint="default" w:ascii="宋体" w:hAnsi="宋体" w:eastAsia="宋体" w:cs="宋体"/>
                <w:i w:val="0"/>
                <w:iCs w:val="0"/>
                <w:color w:val="000000"/>
                <w:kern w:val="2"/>
                <w:sz w:val="22"/>
                <w:szCs w:val="22"/>
                <w:u w:val="none"/>
              </w:rPr>
            </w:pPr>
            <w:r>
              <w:rPr>
                <w:rStyle w:val="11"/>
                <w:rFonts w:hint="default"/>
                <w:kern w:val="2"/>
                <w:lang w:val="en-US" w:eastAsia="zh-CN" w:bidi="ar"/>
              </w:rPr>
              <w:t>具备信息报告和沟通机制，有定期开展应急演练的记录，得</w:t>
            </w:r>
            <w:r>
              <w:rPr>
                <w:rFonts w:hint="default" w:ascii="Times New Roman" w:hAnsi="Times New Roman" w:eastAsia="宋体" w:cs="Times New Roman"/>
                <w:i w:val="0"/>
                <w:iCs w:val="0"/>
                <w:color w:val="000000"/>
                <w:kern w:val="0"/>
                <w:sz w:val="22"/>
                <w:szCs w:val="22"/>
                <w:u w:val="none"/>
                <w:lang w:val="en-US" w:eastAsia="zh-CN" w:bidi="ar"/>
              </w:rPr>
              <w:t>1</w:t>
            </w:r>
            <w:r>
              <w:rPr>
                <w:rStyle w:val="11"/>
                <w:rFonts w:hint="default"/>
                <w:kern w:val="2"/>
                <w:lang w:val="en-US" w:eastAsia="zh-CN" w:bidi="ar"/>
              </w:rPr>
              <w:t>分</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1B7E6A8">
            <w:pPr>
              <w:keepNext w:val="0"/>
              <w:keepLines w:val="0"/>
              <w:widowControl/>
              <w:suppressLineNumbers w:val="0"/>
              <w:autoSpaceDE/>
              <w:autoSpaceDN/>
              <w:adjustRightInd/>
              <w:jc w:val="left"/>
              <w:textAlignment w:val="center"/>
              <w:rPr>
                <w:rFonts w:hint="default" w:ascii="Times New Roman" w:hAnsi="Times New Roman" w:eastAsia="宋体" w:cs="Times New Roman"/>
                <w:i w:val="0"/>
                <w:iCs w:val="0"/>
                <w:color w:val="000000"/>
                <w:kern w:val="2"/>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1 </w:t>
            </w:r>
          </w:p>
        </w:tc>
        <w:tc>
          <w:tcPr>
            <w:tcW w:w="0" w:type="auto"/>
            <w:tcBorders>
              <w:top w:val="single" w:color="000000" w:sz="4" w:space="0"/>
              <w:left w:val="single" w:color="000000" w:sz="4" w:space="0"/>
              <w:bottom w:val="single" w:color="000000" w:sz="4" w:space="0"/>
              <w:right w:val="single" w:color="000000" w:sz="4" w:space="0"/>
            </w:tcBorders>
            <w:noWrap w:val="0"/>
            <w:vAlign w:val="top"/>
          </w:tcPr>
          <w:p w14:paraId="55C8893E">
            <w:pPr>
              <w:autoSpaceDE/>
              <w:autoSpaceDN/>
              <w:adjustRightInd/>
              <w:jc w:val="left"/>
              <w:rPr>
                <w:rFonts w:hint="default" w:ascii="Arial" w:hAnsi="Arial" w:eastAsia="宋体" w:cs="Arial"/>
                <w:i w:val="0"/>
                <w:iCs w:val="0"/>
                <w:color w:val="000000"/>
                <w:kern w:val="2"/>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365150">
            <w:pPr>
              <w:autoSpaceDE/>
              <w:autoSpaceDN/>
              <w:adjustRightInd/>
              <w:jc w:val="left"/>
              <w:rPr>
                <w:rFonts w:hint="eastAsia" w:ascii="宋体" w:hAnsi="宋体" w:eastAsia="宋体" w:cs="宋体"/>
                <w:i w:val="0"/>
                <w:iCs w:val="0"/>
                <w:color w:val="000000"/>
                <w:kern w:val="2"/>
                <w:sz w:val="22"/>
                <w:szCs w:val="22"/>
                <w:u w:val="none"/>
              </w:rPr>
            </w:pPr>
          </w:p>
        </w:tc>
      </w:tr>
      <w:tr w14:paraId="2164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AACF931">
            <w:pPr>
              <w:keepNext w:val="0"/>
              <w:keepLines w:val="0"/>
              <w:widowControl/>
              <w:suppressLineNumbers w:val="0"/>
              <w:autoSpaceDE/>
              <w:autoSpaceDN/>
              <w:adjustRightInd/>
              <w:jc w:val="left"/>
              <w:textAlignment w:val="center"/>
              <w:rPr>
                <w:rFonts w:hint="default" w:ascii="宋体" w:hAnsi="宋体" w:eastAsia="宋体" w:cs="宋体"/>
                <w:b/>
                <w:bCs/>
                <w:i w:val="0"/>
                <w:iCs w:val="0"/>
                <w:color w:val="000000"/>
                <w:kern w:val="2"/>
                <w:sz w:val="22"/>
                <w:szCs w:val="22"/>
                <w:u w:val="none"/>
              </w:rPr>
            </w:pPr>
            <w:r>
              <w:rPr>
                <w:rStyle w:val="10"/>
                <w:rFonts w:hint="default"/>
                <w:kern w:val="2"/>
                <w:lang w:val="en-US" w:eastAsia="zh-CN" w:bidi="ar"/>
              </w:rPr>
              <w:t>合计得分</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top"/>
          </w:tcPr>
          <w:p w14:paraId="7FFF3AFC">
            <w:pPr>
              <w:autoSpaceDE/>
              <w:autoSpaceDN/>
              <w:adjustRightInd/>
              <w:jc w:val="left"/>
              <w:rPr>
                <w:rFonts w:hint="default" w:ascii="Arial" w:hAnsi="Arial" w:eastAsia="宋体" w:cs="Arial"/>
                <w:i w:val="0"/>
                <w:iCs w:val="0"/>
                <w:color w:val="000000"/>
                <w:kern w:val="2"/>
                <w:sz w:val="22"/>
                <w:szCs w:val="22"/>
                <w:u w:val="none"/>
              </w:rPr>
            </w:pPr>
          </w:p>
        </w:tc>
      </w:tr>
      <w:tr w14:paraId="3772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6"/>
            <w:tcBorders>
              <w:top w:val="nil"/>
              <w:left w:val="nil"/>
              <w:bottom w:val="nil"/>
              <w:right w:val="nil"/>
            </w:tcBorders>
            <w:noWrap w:val="0"/>
            <w:vAlign w:val="top"/>
          </w:tcPr>
          <w:p w14:paraId="1B1D0684">
            <w:pPr>
              <w:keepNext w:val="0"/>
              <w:keepLines w:val="0"/>
              <w:widowControl/>
              <w:suppressLineNumbers w:val="0"/>
              <w:autoSpaceDE/>
              <w:autoSpaceDN/>
              <w:adjustRightInd/>
              <w:jc w:val="left"/>
              <w:textAlignment w:val="top"/>
              <w:rPr>
                <w:rStyle w:val="16"/>
                <w:rFonts w:hint="default" w:ascii="Times New Roman" w:hAnsi="Times New Roman" w:eastAsia="宋体" w:cs="Times New Roman"/>
                <w:kern w:val="2"/>
                <w:sz w:val="21"/>
                <w:szCs w:val="24"/>
                <w:lang w:val="en-US" w:eastAsia="zh-CN" w:bidi="ar"/>
              </w:rPr>
            </w:pPr>
            <w:r>
              <w:rPr>
                <w:rStyle w:val="16"/>
                <w:rFonts w:hint="default"/>
                <w:kern w:val="2"/>
                <w:lang w:val="en-US" w:eastAsia="zh-CN" w:bidi="ar"/>
              </w:rPr>
              <w:t>说明： 申报企供的证明材料复印件，每份应加盖企业公章。本标准涉及的数据以申报企业本身数据为准。</w:t>
            </w:r>
            <w:r>
              <w:rPr>
                <w:rStyle w:val="16"/>
                <w:rFonts w:hint="default"/>
                <w:kern w:val="2"/>
                <w:lang w:val="en-US" w:eastAsia="zh-CN" w:bidi="ar"/>
              </w:rPr>
              <w:br w:type="textWrapping"/>
            </w:r>
            <w:r>
              <w:rPr>
                <w:rStyle w:val="16"/>
                <w:rFonts w:hint="default"/>
                <w:kern w:val="2"/>
                <w:lang w:val="en-US" w:eastAsia="zh-CN" w:bidi="ar"/>
              </w:rPr>
              <w:t xml:space="preserve">         </w:t>
            </w:r>
            <w:r>
              <w:rPr>
                <w:rStyle w:val="17"/>
                <w:rFonts w:eastAsia="宋体"/>
                <w:kern w:val="2"/>
                <w:lang w:val="en-US" w:eastAsia="zh-CN" w:bidi="ar"/>
              </w:rPr>
              <w:t>*</w:t>
            </w:r>
            <w:r>
              <w:rPr>
                <w:rStyle w:val="16"/>
                <w:rFonts w:hint="default"/>
                <w:kern w:val="2"/>
                <w:lang w:val="en-US" w:eastAsia="zh-CN" w:bidi="ar"/>
              </w:rPr>
              <w:t>指包含下限值但不包含上限值。</w:t>
            </w:r>
          </w:p>
        </w:tc>
      </w:tr>
    </w:tbl>
    <w:tbl>
      <w:tblPr>
        <w:tblStyle w:val="5"/>
        <w:tblpPr w:leftFromText="180" w:rightFromText="180" w:vertAnchor="text" w:tblpX="11164" w:tblpY="-1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tblGrid>
      <w:tr w14:paraId="08A3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18" w:type="dxa"/>
          </w:tcPr>
          <w:p w14:paraId="714EF82F">
            <w:pPr>
              <w:widowControl w:val="0"/>
              <w:rPr>
                <w:vertAlign w:val="baseline"/>
              </w:rPr>
            </w:pPr>
          </w:p>
        </w:tc>
      </w:tr>
    </w:tbl>
    <w:p w14:paraId="34BB04D7"/>
    <w:tbl>
      <w:tblPr>
        <w:tblStyle w:val="5"/>
        <w:tblpPr w:leftFromText="180" w:rightFromText="180" w:vertAnchor="text" w:tblpX="11164" w:tblpY="-1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tblGrid>
      <w:tr w14:paraId="4F12A4FD">
        <w:tblPrEx>
          <w:tblCellMar>
            <w:top w:w="0" w:type="dxa"/>
            <w:left w:w="108" w:type="dxa"/>
            <w:bottom w:w="0" w:type="dxa"/>
            <w:right w:w="108" w:type="dxa"/>
          </w:tblCellMar>
        </w:tblPrEx>
        <w:trPr>
          <w:trHeight w:val="30" w:hRule="atLeast"/>
        </w:trPr>
        <w:tc>
          <w:tcPr>
            <w:tcW w:w="805" w:type="dxa"/>
          </w:tcPr>
          <w:p w14:paraId="2F29BE83">
            <w:pPr>
              <w:widowControl w:val="0"/>
              <w:rPr>
                <w:vertAlign w:val="baseline"/>
              </w:rPr>
            </w:pPr>
          </w:p>
        </w:tc>
      </w:tr>
    </w:tbl>
    <w:p w14:paraId="1BF84C03"/>
    <w:sectPr>
      <w:pgSz w:w="11906" w:h="16838"/>
      <w:pgMar w:top="873" w:right="850" w:bottom="873" w:left="85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447684-7E93-49DA-8397-AA1E1A93F71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228A78C-FCBD-45D0-9CB3-8E05EDD0653B}"/>
  </w:font>
  <w:font w:name="WPSEMBED6">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74D5"/>
    <w:rsid w:val="01390BCC"/>
    <w:rsid w:val="014B08FF"/>
    <w:rsid w:val="05575AC4"/>
    <w:rsid w:val="09DB74B9"/>
    <w:rsid w:val="0EC51CF1"/>
    <w:rsid w:val="11F052D6"/>
    <w:rsid w:val="13AF2F6F"/>
    <w:rsid w:val="14EB075E"/>
    <w:rsid w:val="159D7523"/>
    <w:rsid w:val="15C471A6"/>
    <w:rsid w:val="16297009"/>
    <w:rsid w:val="17EF27C5"/>
    <w:rsid w:val="19265A82"/>
    <w:rsid w:val="19AA0461"/>
    <w:rsid w:val="1B32070E"/>
    <w:rsid w:val="21076199"/>
    <w:rsid w:val="25B3069D"/>
    <w:rsid w:val="2773480C"/>
    <w:rsid w:val="27B64475"/>
    <w:rsid w:val="2B165956"/>
    <w:rsid w:val="2C1F083A"/>
    <w:rsid w:val="2C251BC9"/>
    <w:rsid w:val="2DED7561"/>
    <w:rsid w:val="364F7F6E"/>
    <w:rsid w:val="36B3674F"/>
    <w:rsid w:val="37460BE1"/>
    <w:rsid w:val="37AF33BA"/>
    <w:rsid w:val="37DF3574"/>
    <w:rsid w:val="3A2D6818"/>
    <w:rsid w:val="3B111C96"/>
    <w:rsid w:val="3B343BD6"/>
    <w:rsid w:val="3B8763FC"/>
    <w:rsid w:val="3B9F54F4"/>
    <w:rsid w:val="3ED435CD"/>
    <w:rsid w:val="3F253F62"/>
    <w:rsid w:val="41FF6CEC"/>
    <w:rsid w:val="42A07FB0"/>
    <w:rsid w:val="437234EE"/>
    <w:rsid w:val="44B10046"/>
    <w:rsid w:val="44CD1324"/>
    <w:rsid w:val="4CA74208"/>
    <w:rsid w:val="4EA824BA"/>
    <w:rsid w:val="513F5357"/>
    <w:rsid w:val="52302EF2"/>
    <w:rsid w:val="52AB2578"/>
    <w:rsid w:val="54260108"/>
    <w:rsid w:val="54EA7388"/>
    <w:rsid w:val="5AD873CA"/>
    <w:rsid w:val="5AF2343A"/>
    <w:rsid w:val="5DD961EC"/>
    <w:rsid w:val="5F094BE9"/>
    <w:rsid w:val="5F322057"/>
    <w:rsid w:val="5FB7255D"/>
    <w:rsid w:val="5FC30F01"/>
    <w:rsid w:val="657B681A"/>
    <w:rsid w:val="669711DF"/>
    <w:rsid w:val="67BA0E3C"/>
    <w:rsid w:val="6A60736F"/>
    <w:rsid w:val="6BBB7EB7"/>
    <w:rsid w:val="6E31797E"/>
    <w:rsid w:val="6E7D2BC3"/>
    <w:rsid w:val="71AB7A47"/>
    <w:rsid w:val="73610BD0"/>
    <w:rsid w:val="742064CB"/>
    <w:rsid w:val="759251A6"/>
    <w:rsid w:val="75C607A3"/>
    <w:rsid w:val="787B3547"/>
    <w:rsid w:val="7A0822E1"/>
    <w:rsid w:val="7C99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7"/>
      <w:szCs w:val="17"/>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21"/>
    <w:basedOn w:val="6"/>
    <w:qFormat/>
    <w:uiPriority w:val="0"/>
    <w:rPr>
      <w:rFonts w:ascii="宋体" w:hAnsi="宋体" w:eastAsia="宋体" w:cs="宋体"/>
      <w:color w:val="000000"/>
      <w:sz w:val="42"/>
      <w:szCs w:val="42"/>
      <w:u w:val="none"/>
    </w:rPr>
  </w:style>
  <w:style w:type="character" w:customStyle="1" w:styleId="10">
    <w:name w:val="font131"/>
    <w:basedOn w:val="6"/>
    <w:qFormat/>
    <w:uiPriority w:val="0"/>
    <w:rPr>
      <w:rFonts w:ascii="宋体" w:hAnsi="宋体" w:eastAsia="宋体" w:cs="宋体"/>
      <w:b/>
      <w:bCs/>
      <w:color w:val="000000"/>
      <w:sz w:val="22"/>
      <w:szCs w:val="22"/>
      <w:u w:val="none"/>
    </w:rPr>
  </w:style>
  <w:style w:type="character" w:customStyle="1" w:styleId="11">
    <w:name w:val="font71"/>
    <w:basedOn w:val="6"/>
    <w:qFormat/>
    <w:uiPriority w:val="0"/>
    <w:rPr>
      <w:rFonts w:ascii="宋体" w:hAnsi="宋体" w:eastAsia="宋体" w:cs="宋体"/>
      <w:color w:val="000000"/>
      <w:sz w:val="22"/>
      <w:szCs w:val="22"/>
      <w:u w:val="none"/>
    </w:rPr>
  </w:style>
  <w:style w:type="character" w:customStyle="1" w:styleId="12">
    <w:name w:val="font81"/>
    <w:basedOn w:val="6"/>
    <w:qFormat/>
    <w:uiPriority w:val="0"/>
    <w:rPr>
      <w:rFonts w:hint="default" w:ascii="Arial" w:hAnsi="Arial" w:cs="Arial"/>
      <w:color w:val="000000"/>
      <w:sz w:val="20"/>
      <w:szCs w:val="20"/>
      <w:u w:val="none"/>
    </w:rPr>
  </w:style>
  <w:style w:type="character" w:customStyle="1" w:styleId="13">
    <w:name w:val="font141"/>
    <w:basedOn w:val="6"/>
    <w:qFormat/>
    <w:uiPriority w:val="0"/>
    <w:rPr>
      <w:rFonts w:ascii="宋体" w:hAnsi="宋体" w:eastAsia="宋体" w:cs="宋体"/>
      <w:color w:val="000000"/>
      <w:sz w:val="20"/>
      <w:szCs w:val="20"/>
      <w:u w:val="none"/>
    </w:rPr>
  </w:style>
  <w:style w:type="character" w:customStyle="1" w:styleId="14">
    <w:name w:val="font151"/>
    <w:basedOn w:val="6"/>
    <w:qFormat/>
    <w:uiPriority w:val="0"/>
    <w:rPr>
      <w:rFonts w:hint="default" w:ascii="Times New Roman" w:hAnsi="Times New Roman" w:cs="Times New Roman"/>
      <w:color w:val="000000"/>
      <w:sz w:val="14"/>
      <w:szCs w:val="14"/>
      <w:u w:val="none"/>
      <w:vertAlign w:val="superscript"/>
    </w:rPr>
  </w:style>
  <w:style w:type="character" w:customStyle="1" w:styleId="15">
    <w:name w:val="font161"/>
    <w:basedOn w:val="6"/>
    <w:qFormat/>
    <w:uiPriority w:val="0"/>
    <w:rPr>
      <w:rFonts w:hint="default" w:ascii="Times New Roman" w:hAnsi="Times New Roman" w:cs="Times New Roman"/>
      <w:color w:val="000000"/>
      <w:sz w:val="14"/>
      <w:szCs w:val="14"/>
      <w:u w:val="none"/>
    </w:rPr>
  </w:style>
  <w:style w:type="character" w:customStyle="1" w:styleId="16">
    <w:name w:val="font171"/>
    <w:basedOn w:val="6"/>
    <w:qFormat/>
    <w:uiPriority w:val="0"/>
    <w:rPr>
      <w:rFonts w:ascii="宋体" w:hAnsi="宋体" w:eastAsia="宋体" w:cs="宋体"/>
      <w:color w:val="000000"/>
      <w:sz w:val="18"/>
      <w:szCs w:val="18"/>
      <w:u w:val="none"/>
    </w:rPr>
  </w:style>
  <w:style w:type="character" w:customStyle="1" w:styleId="17">
    <w:name w:val="font18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1934</Words>
  <Characters>2049</Characters>
  <Lines>0</Lines>
  <Paragraphs>0</Paragraphs>
  <TotalTime>0</TotalTime>
  <ScaleCrop>false</ScaleCrop>
  <LinksUpToDate>false</LinksUpToDate>
  <CharactersWithSpaces>2180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2024-12-12T09:09:00Z</dcterms:created>
  <dc:creator>Administrator</dc:creator>
  <cp:lastModifiedBy>梦想飞</cp:lastModifiedBy>
  <dcterms:modified xsi:type="dcterms:W3CDTF">2025-11-07T09:44:00Z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8E4F97C52F26496986F0207AB702A13B_13</vt:lpwstr>
  </property>
  <property fmtid="{D5CDD505-2E9C-101B-9397-08002B2CF9AE}" pid="4" name="KSOTemplateDocerSaveRecord">
    <vt:lpwstr>eyJoZGlkIjoiYzVhNTY2ZWM4YTgzM2Y5ODkyY2ZkYzkzN2ExYzdjOWYiLCJ1c2VySWQiOiI1MDE5ODkyNzUifQ==</vt:lpwstr>
  </property>
</Properties>
</file>