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EF797">
      <w:pPr>
        <w:snapToGrid w:val="0"/>
        <w:rPr>
          <w:rFonts w:hint="eastAsia" w:ascii="宋体" w:hAnsi="宋体" w:eastAsia="宋体"/>
          <w:sz w:val="36"/>
          <w:szCs w:val="36"/>
          <w:lang w:val="en-US" w:eastAsia="zh-CN"/>
        </w:rPr>
      </w:pPr>
      <w:r>
        <w:rPr>
          <w:rFonts w:hint="eastAsia" w:ascii="宋体" w:hAnsi="宋体"/>
          <w:sz w:val="36"/>
          <w:szCs w:val="36"/>
          <w:lang w:val="en-US" w:eastAsia="zh-CN"/>
        </w:rPr>
        <w:t>附件：</w:t>
      </w:r>
    </w:p>
    <w:p w14:paraId="4C1089A5">
      <w:pPr>
        <w:spacing w:line="360" w:lineRule="auto"/>
        <w:jc w:val="center"/>
        <w:rPr>
          <w:rFonts w:ascii="宋体" w:hAnsi="宋体"/>
          <w:b/>
          <w:sz w:val="96"/>
          <w:szCs w:val="96"/>
        </w:rPr>
      </w:pPr>
      <w:r>
        <w:rPr>
          <w:rFonts w:hint="eastAsia" w:ascii="宋体" w:hAnsi="宋体"/>
          <w:b/>
          <w:sz w:val="96"/>
          <w:szCs w:val="96"/>
        </w:rPr>
        <w:t>采购文件</w:t>
      </w:r>
    </w:p>
    <w:p w14:paraId="1E55B7C5">
      <w:pPr>
        <w:pStyle w:val="68"/>
      </w:pPr>
    </w:p>
    <w:p w14:paraId="3BAB7546">
      <w:pPr>
        <w:pStyle w:val="68"/>
      </w:pPr>
    </w:p>
    <w:p w14:paraId="49652E65">
      <w:pPr>
        <w:spacing w:line="720" w:lineRule="auto"/>
        <w:rPr>
          <w:rFonts w:ascii="黑体" w:hAnsi="黑体" w:eastAsia="黑体" w:cs="黑体"/>
          <w:sz w:val="44"/>
          <w:szCs w:val="44"/>
        </w:rPr>
      </w:pPr>
    </w:p>
    <w:p w14:paraId="177A803B">
      <w:pPr>
        <w:spacing w:line="720" w:lineRule="auto"/>
        <w:rPr>
          <w:rFonts w:ascii="黑体" w:hAnsi="黑体" w:eastAsia="黑体" w:cs="黑体"/>
          <w:sz w:val="44"/>
          <w:szCs w:val="44"/>
        </w:rPr>
      </w:pPr>
    </w:p>
    <w:p w14:paraId="54F5635A">
      <w:pPr>
        <w:ind w:firstLine="1320" w:firstLineChars="300"/>
        <w:rPr>
          <w:rFonts w:ascii="黑体" w:hAnsi="黑体" w:eastAsia="黑体" w:cs="黑体"/>
          <w:sz w:val="44"/>
          <w:szCs w:val="44"/>
          <w:u w:val="single"/>
        </w:rPr>
      </w:pPr>
      <w:r>
        <w:rPr>
          <w:rFonts w:hint="eastAsia" w:ascii="黑体" w:hAnsi="黑体" w:eastAsia="黑体" w:cs="黑体"/>
          <w:sz w:val="44"/>
          <w:szCs w:val="44"/>
        </w:rPr>
        <w:t>项目名称：</w:t>
      </w:r>
      <w:r>
        <w:rPr>
          <w:rFonts w:hint="eastAsia" w:ascii="黑体" w:hAnsi="黑体" w:eastAsia="黑体" w:cs="黑体"/>
          <w:sz w:val="44"/>
          <w:szCs w:val="44"/>
          <w:u w:val="single"/>
        </w:rPr>
        <w:t>基本公共卫生服务</w:t>
      </w:r>
    </w:p>
    <w:p w14:paraId="29273407">
      <w:pPr>
        <w:spacing w:line="720" w:lineRule="auto"/>
        <w:ind w:firstLine="3520" w:firstLineChars="800"/>
        <w:jc w:val="left"/>
        <w:rPr>
          <w:rFonts w:ascii="黑体" w:hAnsi="黑体" w:eastAsia="黑体" w:cs="黑体"/>
          <w:sz w:val="44"/>
          <w:szCs w:val="44"/>
          <w:u w:val="single"/>
        </w:rPr>
      </w:pPr>
      <w:r>
        <w:rPr>
          <w:rFonts w:hint="eastAsia" w:ascii="黑体" w:hAnsi="黑体" w:eastAsia="黑体" w:cs="黑体"/>
          <w:sz w:val="44"/>
          <w:szCs w:val="44"/>
          <w:u w:val="single"/>
        </w:rPr>
        <w:t>医疗设备采购项目</w:t>
      </w:r>
    </w:p>
    <w:p w14:paraId="76A75E69">
      <w:pPr>
        <w:spacing w:line="720" w:lineRule="auto"/>
        <w:ind w:firstLine="1320" w:firstLineChars="3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 </w:t>
      </w:r>
    </w:p>
    <w:p w14:paraId="5E807CC4">
      <w:pPr>
        <w:spacing w:line="720" w:lineRule="auto"/>
        <w:rPr>
          <w:rFonts w:ascii="黑体" w:hAnsi="黑体" w:eastAsia="黑体" w:cs="黑体"/>
          <w:sz w:val="44"/>
          <w:szCs w:val="44"/>
        </w:rPr>
      </w:pPr>
    </w:p>
    <w:p w14:paraId="5E405659">
      <w:pPr>
        <w:spacing w:line="720" w:lineRule="auto"/>
        <w:rPr>
          <w:rFonts w:ascii="黑体" w:hAnsi="黑体" w:eastAsia="黑体" w:cs="黑体"/>
          <w:sz w:val="44"/>
          <w:szCs w:val="44"/>
        </w:rPr>
      </w:pPr>
    </w:p>
    <w:p w14:paraId="76B4F137">
      <w:pPr>
        <w:spacing w:line="360" w:lineRule="auto"/>
        <w:jc w:val="center"/>
        <w:rPr>
          <w:rFonts w:ascii="宋体" w:hAnsi="宋体" w:cs="宋体"/>
          <w:b/>
          <w:sz w:val="32"/>
          <w:szCs w:val="32"/>
        </w:rPr>
      </w:pPr>
    </w:p>
    <w:p w14:paraId="53D2A876">
      <w:pPr>
        <w:spacing w:line="360" w:lineRule="auto"/>
        <w:jc w:val="center"/>
        <w:rPr>
          <w:rFonts w:ascii="宋体" w:hAnsi="宋体" w:cs="宋体"/>
          <w:b/>
          <w:sz w:val="32"/>
          <w:szCs w:val="32"/>
        </w:rPr>
      </w:pPr>
    </w:p>
    <w:p w14:paraId="73D180D4">
      <w:pPr>
        <w:spacing w:line="360" w:lineRule="auto"/>
        <w:jc w:val="center"/>
        <w:rPr>
          <w:rFonts w:ascii="宋体" w:hAnsi="宋体" w:cs="宋体"/>
          <w:b/>
          <w:sz w:val="32"/>
          <w:szCs w:val="32"/>
        </w:rPr>
      </w:pPr>
    </w:p>
    <w:p w14:paraId="5BC0466C">
      <w:pPr>
        <w:spacing w:line="360" w:lineRule="auto"/>
        <w:jc w:val="center"/>
        <w:rPr>
          <w:rFonts w:ascii="黑体" w:hAnsi="黑体" w:eastAsia="黑体" w:cs="黑体"/>
          <w:bCs/>
          <w:sz w:val="44"/>
          <w:szCs w:val="44"/>
        </w:rPr>
      </w:pPr>
      <w:r>
        <w:rPr>
          <w:rFonts w:hint="eastAsia" w:ascii="黑体" w:hAnsi="黑体" w:eastAsia="黑体" w:cs="黑体"/>
          <w:bCs/>
          <w:sz w:val="44"/>
          <w:szCs w:val="44"/>
        </w:rPr>
        <w:t>2025年1月2日</w:t>
      </w:r>
    </w:p>
    <w:p w14:paraId="36FD42CC">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6E6C9BF0">
      <w:pPr>
        <w:spacing w:line="400" w:lineRule="exact"/>
        <w:jc w:val="left"/>
        <w:rPr>
          <w:rFonts w:ascii="宋体" w:hAnsi="宋体"/>
          <w:b/>
          <w:sz w:val="32"/>
          <w:szCs w:val="32"/>
        </w:rPr>
      </w:pPr>
    </w:p>
    <w:p w14:paraId="026B72AA">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60A53B2A">
      <w:pPr>
        <w:spacing w:line="360" w:lineRule="auto"/>
        <w:jc w:val="center"/>
        <w:rPr>
          <w:rFonts w:ascii="黑体" w:hAnsi="黑体" w:eastAsia="黑体" w:cs="黑体"/>
          <w:b/>
          <w:sz w:val="44"/>
          <w:szCs w:val="44"/>
        </w:rPr>
      </w:pPr>
    </w:p>
    <w:p w14:paraId="417F40C4">
      <w:pPr>
        <w:pStyle w:val="24"/>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6DCFD2CD">
      <w:pPr>
        <w:pStyle w:val="24"/>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09A43D2">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rPr>
        <w:t>8</w:t>
      </w:r>
      <w:r>
        <w:rPr>
          <w:rFonts w:hint="eastAsia" w:ascii="黑体" w:hAnsi="黑体" w:eastAsia="黑体" w:cs="黑体"/>
          <w:sz w:val="32"/>
          <w:szCs w:val="32"/>
        </w:rPr>
        <w:fldChar w:fldCharType="end"/>
      </w:r>
    </w:p>
    <w:p w14:paraId="77F36133">
      <w:pPr>
        <w:pStyle w:val="24"/>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_Toc8389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6130BB7">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响应文件格式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_Toc5738 \h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005C032">
      <w:pPr>
        <w:pStyle w:val="24"/>
        <w:tabs>
          <w:tab w:val="right" w:leader="dot" w:pos="8879"/>
        </w:tabs>
        <w:spacing w:line="480" w:lineRule="auto"/>
        <w:rPr>
          <w:rFonts w:ascii="黑体" w:hAnsi="黑体" w:eastAsia="黑体" w:cs="黑体"/>
          <w:sz w:val="32"/>
          <w:szCs w:val="32"/>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t>0</w:t>
      </w:r>
    </w:p>
    <w:p w14:paraId="417AE476">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2EC4503C">
      <w:pPr>
        <w:spacing w:line="360" w:lineRule="auto"/>
        <w:jc w:val="center"/>
        <w:rPr>
          <w:rFonts w:ascii="宋体" w:hAnsi="宋体"/>
          <w:b/>
          <w:sz w:val="32"/>
          <w:szCs w:val="32"/>
        </w:rPr>
      </w:pPr>
    </w:p>
    <w:p w14:paraId="35CC2D43">
      <w:pPr>
        <w:spacing w:line="400" w:lineRule="exact"/>
        <w:jc w:val="center"/>
        <w:rPr>
          <w:rFonts w:ascii="宋体" w:hAnsi="宋体"/>
          <w:b/>
          <w:sz w:val="32"/>
          <w:szCs w:val="32"/>
        </w:rPr>
      </w:pPr>
    </w:p>
    <w:p w14:paraId="073A9BB3">
      <w:pPr>
        <w:spacing w:line="400" w:lineRule="exact"/>
        <w:jc w:val="center"/>
        <w:rPr>
          <w:rFonts w:ascii="宋体" w:hAnsi="宋体"/>
          <w:b/>
          <w:sz w:val="32"/>
          <w:szCs w:val="32"/>
        </w:rPr>
      </w:pPr>
    </w:p>
    <w:p w14:paraId="481071E1">
      <w:pPr>
        <w:spacing w:line="400" w:lineRule="exact"/>
        <w:jc w:val="center"/>
        <w:rPr>
          <w:rFonts w:ascii="宋体" w:hAnsi="宋体"/>
          <w:b/>
          <w:sz w:val="32"/>
          <w:szCs w:val="32"/>
        </w:rPr>
      </w:pPr>
    </w:p>
    <w:p w14:paraId="46E0775B">
      <w:pPr>
        <w:spacing w:line="400" w:lineRule="exact"/>
        <w:jc w:val="center"/>
        <w:rPr>
          <w:rFonts w:ascii="宋体" w:hAnsi="宋体"/>
          <w:b/>
          <w:sz w:val="32"/>
          <w:szCs w:val="32"/>
        </w:rPr>
      </w:pPr>
    </w:p>
    <w:p w14:paraId="398BC072">
      <w:pPr>
        <w:spacing w:line="400" w:lineRule="exact"/>
        <w:jc w:val="center"/>
        <w:rPr>
          <w:rFonts w:ascii="宋体" w:hAnsi="宋体"/>
          <w:b/>
          <w:sz w:val="32"/>
          <w:szCs w:val="32"/>
        </w:rPr>
      </w:pPr>
    </w:p>
    <w:p w14:paraId="541DBAF8">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4D705AA6">
      <w:pPr>
        <w:pStyle w:val="2"/>
        <w:spacing w:line="240" w:lineRule="auto"/>
        <w:jc w:val="center"/>
        <w:rPr>
          <w:rFonts w:ascii="方正小标宋简体" w:hAnsi="方正小标宋简体" w:eastAsia="方正小标宋简体" w:cs="方正小标宋简体"/>
        </w:rPr>
      </w:pPr>
      <w:bookmarkStart w:id="0" w:name="_Toc7513"/>
      <w:bookmarkStart w:id="1" w:name="_Toc30811"/>
      <w:bookmarkStart w:id="2" w:name="_Toc20952"/>
      <w:r>
        <w:rPr>
          <w:rFonts w:hint="eastAsia" w:ascii="方正小标宋简体" w:hAnsi="方正小标宋简体" w:eastAsia="方正小标宋简体" w:cs="方正小标宋简体"/>
        </w:rPr>
        <w:t>第一章 采购公告</w:t>
      </w:r>
      <w:bookmarkEnd w:id="0"/>
      <w:bookmarkEnd w:id="1"/>
      <w:bookmarkEnd w:id="2"/>
      <w:bookmarkStart w:id="3" w:name="_Toc35393629"/>
      <w:bookmarkStart w:id="4" w:name="_Toc28359081"/>
      <w:bookmarkStart w:id="5" w:name="_Toc28359012"/>
      <w:bookmarkStart w:id="6" w:name="_Toc35393798"/>
      <w:bookmarkStart w:id="7" w:name="_Toc44229878"/>
      <w:bookmarkStart w:id="8" w:name="_Toc35393792"/>
      <w:bookmarkStart w:id="9" w:name="_Toc35393623"/>
      <w:bookmarkStart w:id="10" w:name="_Toc28359004"/>
      <w:bookmarkStart w:id="11" w:name="_Toc28359089"/>
    </w:p>
    <w:bookmarkEnd w:id="3"/>
    <w:bookmarkEnd w:id="4"/>
    <w:bookmarkEnd w:id="5"/>
    <w:bookmarkEnd w:id="6"/>
    <w:bookmarkEnd w:id="7"/>
    <w:bookmarkEnd w:id="8"/>
    <w:bookmarkEnd w:id="9"/>
    <w:bookmarkEnd w:id="10"/>
    <w:bookmarkEnd w:id="11"/>
    <w:p w14:paraId="29264333">
      <w:pPr>
        <w:spacing w:line="520" w:lineRule="exact"/>
        <w:ind w:left="2878" w:leftChars="304" w:hanging="2240" w:hangingChars="700"/>
        <w:rPr>
          <w:rFonts w:ascii="黑体" w:hAnsi="黑体" w:eastAsia="黑体" w:cs="黑体"/>
          <w:sz w:val="32"/>
          <w:szCs w:val="32"/>
        </w:rPr>
      </w:pPr>
      <w:r>
        <w:rPr>
          <w:rFonts w:hint="eastAsia" w:ascii="黑体" w:hAnsi="黑体" w:eastAsia="黑体" w:cs="黑体"/>
          <w:sz w:val="32"/>
          <w:szCs w:val="32"/>
        </w:rPr>
        <w:t>一、项目名称：基本公共卫生服务医疗设备采购项目</w:t>
      </w:r>
    </w:p>
    <w:p w14:paraId="41E21906">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2"/>
        <w:tblW w:w="9329" w:type="dxa"/>
        <w:tblInd w:w="135" w:type="dxa"/>
        <w:tblLayout w:type="autofit"/>
        <w:tblCellMar>
          <w:top w:w="0" w:type="dxa"/>
          <w:left w:w="0" w:type="dxa"/>
          <w:bottom w:w="0" w:type="dxa"/>
          <w:right w:w="0" w:type="dxa"/>
        </w:tblCellMar>
      </w:tblPr>
      <w:tblGrid>
        <w:gridCol w:w="1083"/>
        <w:gridCol w:w="2859"/>
        <w:gridCol w:w="2127"/>
        <w:gridCol w:w="874"/>
        <w:gridCol w:w="2386"/>
      </w:tblGrid>
      <w:tr w14:paraId="7A72DC7A">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CC64C5">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40171D">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采购设备名称</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D8F3BD">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EDC214">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75084C">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00011194">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6BC17AF6">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90AAC9">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1</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887CF1">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肺功能仪</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795710">
            <w:pPr>
              <w:spacing w:line="42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详见</w:t>
            </w:r>
            <w:r>
              <w:rPr>
                <w:rFonts w:hint="eastAsia" w:asciiTheme="majorEastAsia" w:hAnsiTheme="majorEastAsia" w:eastAsiaTheme="majorEastAsia" w:cstheme="majorEastAsia"/>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1FA0E9">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9930C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6.8</w:t>
            </w:r>
          </w:p>
        </w:tc>
      </w:tr>
      <w:tr w14:paraId="71E6C87B">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243DDC">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2</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F5F7F2">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听力计</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8EE65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w:t>
            </w:r>
            <w:r>
              <w:rPr>
                <w:rFonts w:hint="eastAsia" w:asciiTheme="majorEastAsia" w:hAnsiTheme="majorEastAsia" w:eastAsiaTheme="majorEastAsia" w:cstheme="majorEastAsia"/>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70A687">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A67935">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p>
        </w:tc>
      </w:tr>
      <w:tr w14:paraId="6E188CD7">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D67B4D">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3</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692A3F">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全自动身高体重仪</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0CEB90">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w:t>
            </w:r>
            <w:r>
              <w:rPr>
                <w:rFonts w:hint="eastAsia" w:asciiTheme="majorEastAsia" w:hAnsiTheme="majorEastAsia" w:eastAsiaTheme="majorEastAsia" w:cstheme="majorEastAsia"/>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D96AC9">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BB8A70">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1.8</w:t>
            </w:r>
          </w:p>
        </w:tc>
      </w:tr>
      <w:tr w14:paraId="32225BB1">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710B35">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4</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90AD6E">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眼底镜</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7D63F5">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w:t>
            </w:r>
            <w:r>
              <w:rPr>
                <w:rFonts w:hint="eastAsia" w:asciiTheme="majorEastAsia" w:hAnsiTheme="majorEastAsia" w:eastAsiaTheme="majorEastAsia" w:cstheme="majorEastAsia"/>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018EB7">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2个</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508404">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0.4</w:t>
            </w:r>
          </w:p>
        </w:tc>
      </w:tr>
      <w:tr w14:paraId="0F44685A">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18FF5A">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5</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7169F3">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自动除颤仪</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B319D5">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w:t>
            </w:r>
            <w:r>
              <w:rPr>
                <w:rFonts w:hint="eastAsia" w:asciiTheme="majorEastAsia" w:hAnsiTheme="majorEastAsia" w:eastAsiaTheme="majorEastAsia" w:cstheme="majorEastAsia"/>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219AB6">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5D4607">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r>
    </w:tbl>
    <w:p w14:paraId="12DE4B68">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三、资金情况及采购方式：</w:t>
      </w:r>
      <w:r>
        <w:rPr>
          <w:rFonts w:hint="eastAsia" w:ascii="仿宋_GB2312" w:hAnsi="仿宋_GB2312" w:eastAsia="仿宋_GB2312" w:cs="仿宋_GB2312"/>
          <w:sz w:val="32"/>
          <w:szCs w:val="32"/>
        </w:rPr>
        <w:t>财政项目资金、院内议价采购</w:t>
      </w:r>
    </w:p>
    <w:p w14:paraId="2CB32200">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四、参加院内议价采购公司资格</w:t>
      </w:r>
      <w:bookmarkStart w:id="44" w:name="_GoBack"/>
      <w:bookmarkEnd w:id="44"/>
    </w:p>
    <w:p w14:paraId="747BF77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3D53534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6F3B64CB">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3.法定代表人身份证明书及有效的身份证复印件正反面(必须提交，加盖公章）。</w:t>
      </w:r>
    </w:p>
    <w:p w14:paraId="2916AEB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4.有效的法人授权委托书原件和有效委托代理人身份证正反面复印件（委托代理时必须提供，否则投标无效）。</w:t>
      </w:r>
    </w:p>
    <w:p w14:paraId="4D3EBE45">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5.参加本次采购活动前三年内在经营活动中没有重大违法记录的声明（格式自拟，必须提供，否则投标无效）。</w:t>
      </w:r>
    </w:p>
    <w:p w14:paraId="5ACC004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6.供应商参加本次采购活动前3个月单位依法缴纳养老保险证明（如有委托代理人其姓名必须在缴纳养老保险人员名单内）（必须提供，加盖公章）</w:t>
      </w:r>
    </w:p>
    <w:p w14:paraId="514A74C9">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7.供应商参考《</w:t>
      </w:r>
      <w:r>
        <w:fldChar w:fldCharType="begin"/>
      </w:r>
      <w:r>
        <w:instrText xml:space="preserve"> HYPERLINK "http://www.hchos.cn/gylv/UploadFiles/2021031008390953953.docx" \t "_blank" </w:instrText>
      </w:r>
      <w:r>
        <w:fldChar w:fldCharType="separate"/>
      </w:r>
      <w:r>
        <w:rPr>
          <w:rFonts w:hint="eastAsia" w:ascii="仿宋_GB2312" w:hAnsi="仿宋_GB2312" w:eastAsia="仿宋_GB2312" w:cs="仿宋_GB2312"/>
          <w:color w:val="auto"/>
          <w:kern w:val="2"/>
          <w:sz w:val="32"/>
          <w:szCs w:val="32"/>
        </w:rPr>
        <w:t>河池市中医医院医疗设备参与竞争资料目录</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》要求制作竞争文档，</w:t>
      </w:r>
      <w:r>
        <w:rPr>
          <w:rFonts w:hint="eastAsia" w:ascii="仿宋_GB2312" w:hAnsi="仿宋_GB2312" w:eastAsia="仿宋_GB2312" w:cs="仿宋_GB2312"/>
          <w:color w:val="auto"/>
          <w:sz w:val="32"/>
          <w:szCs w:val="32"/>
        </w:rPr>
        <w:t>供应商有效的医疗器械生产或经营许可证、</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03C44649">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五、报名时间：</w:t>
      </w:r>
      <w:r>
        <w:rPr>
          <w:rFonts w:hint="eastAsia" w:ascii="仿宋_GB2312" w:hAnsi="仿宋_GB2312" w:eastAsia="仿宋_GB2312" w:cs="仿宋_GB2312"/>
          <w:sz w:val="32"/>
          <w:szCs w:val="32"/>
        </w:rPr>
        <w:t>2025年1月2日2025年1月8日正常上班时间。（逾期报名无效）</w:t>
      </w:r>
    </w:p>
    <w:p w14:paraId="7B80CD93">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六、报名方式：</w:t>
      </w:r>
    </w:p>
    <w:p w14:paraId="0A7F9D1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14:paraId="1DE5005F">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084B2679">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八、网上查询：</w:t>
      </w:r>
      <w:r>
        <w:rPr>
          <w:rFonts w:hint="eastAsia" w:ascii="仿宋_GB2312" w:hAnsi="仿宋_GB2312" w:eastAsia="仿宋_GB2312" w:cs="仿宋_GB2312"/>
          <w:sz w:val="32"/>
          <w:szCs w:val="32"/>
        </w:rPr>
        <w:t>河池市中医医院（http://www.gxhcszyyy.cn/）。</w:t>
      </w:r>
    </w:p>
    <w:p w14:paraId="71488D75">
      <w:pPr>
        <w:spacing w:line="520" w:lineRule="exact"/>
        <w:ind w:firstLine="640" w:firstLineChars="200"/>
        <w:jc w:val="left"/>
        <w:rPr>
          <w:rFonts w:ascii="仿宋_GB2312" w:hAnsi="仿宋_GB2312" w:eastAsia="仿宋_GB2312" w:cs="仿宋_GB2312"/>
          <w:sz w:val="32"/>
          <w:szCs w:val="32"/>
        </w:rPr>
      </w:pPr>
    </w:p>
    <w:p w14:paraId="6C5CC720">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4D4D1702">
      <w:pPr>
        <w:spacing w:line="520" w:lineRule="exact"/>
        <w:ind w:firstLine="5120" w:firstLineChars="1600"/>
        <w:rPr>
          <w:rFonts w:ascii="宋体" w:hAnsi="宋体" w:cs="宋体"/>
          <w:sz w:val="24"/>
        </w:rPr>
        <w:sectPr>
          <w:footerReference r:id="rId11" w:type="default"/>
          <w:pgSz w:w="11910" w:h="16840"/>
          <w:pgMar w:top="1520" w:right="1500" w:bottom="280" w:left="1680" w:header="720" w:footer="720" w:gutter="0"/>
          <w:cols w:space="720" w:num="1"/>
        </w:sectPr>
      </w:pPr>
      <w:r>
        <w:rPr>
          <w:rFonts w:hint="eastAsia" w:ascii="仿宋_GB2312" w:hAnsi="仿宋_GB2312" w:eastAsia="仿宋_GB2312" w:cs="仿宋_GB2312"/>
          <w:sz w:val="32"/>
          <w:szCs w:val="32"/>
        </w:rPr>
        <w:t>2025年1月2日</w:t>
      </w:r>
    </w:p>
    <w:p w14:paraId="185B7DD3">
      <w:pPr>
        <w:pStyle w:val="2"/>
        <w:spacing w:line="240" w:lineRule="auto"/>
        <w:jc w:val="center"/>
        <w:rPr>
          <w:rFonts w:ascii="方正小标宋简体" w:hAnsi="方正小标宋简体" w:eastAsia="方正小标宋简体" w:cs="方正小标宋简体"/>
        </w:rPr>
      </w:pPr>
      <w:bookmarkStart w:id="12" w:name="_Toc7434"/>
      <w:bookmarkStart w:id="13" w:name="_Toc29552"/>
      <w:bookmarkStart w:id="14" w:name="_Toc18484"/>
      <w:bookmarkStart w:id="15" w:name="_Toc906"/>
      <w:r>
        <w:rPr>
          <w:rFonts w:hint="eastAsia" w:ascii="方正小标宋简体" w:hAnsi="方正小标宋简体" w:eastAsia="方正小标宋简体" w:cs="方正小标宋简体"/>
        </w:rPr>
        <w:t>第二章 采购需求</w:t>
      </w:r>
      <w:bookmarkEnd w:id="12"/>
      <w:bookmarkEnd w:id="13"/>
      <w:bookmarkEnd w:id="14"/>
      <w:bookmarkEnd w:id="15"/>
      <w:bookmarkStart w:id="16" w:name="PO_TDCUS_ITEM_PB_REQ_FILE_1_1"/>
    </w:p>
    <w:tbl>
      <w:tblPr>
        <w:tblStyle w:val="32"/>
        <w:tblW w:w="502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1001"/>
        <w:gridCol w:w="569"/>
        <w:gridCol w:w="619"/>
        <w:gridCol w:w="6987"/>
      </w:tblGrid>
      <w:tr w14:paraId="4A888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DC840E">
            <w:pPr>
              <w:spacing w:line="370" w:lineRule="exact"/>
              <w:jc w:val="center"/>
              <w:rPr>
                <w:rFonts w:ascii="宋体" w:hAnsi="宋体" w:cs="宋体"/>
                <w:szCs w:val="21"/>
              </w:rPr>
            </w:pPr>
            <w:r>
              <w:rPr>
                <w:rFonts w:hint="eastAsia" w:ascii="宋体" w:hAnsi="宋体" w:cs="宋体"/>
                <w:b/>
                <w:bCs/>
                <w:szCs w:val="21"/>
              </w:rPr>
              <w:t>货物需求一览表</w:t>
            </w:r>
          </w:p>
        </w:tc>
      </w:tr>
      <w:tr w14:paraId="499DE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C7CED2">
            <w:pPr>
              <w:spacing w:line="370" w:lineRule="exact"/>
              <w:jc w:val="center"/>
              <w:rPr>
                <w:rFonts w:ascii="宋体" w:hAnsi="宋体" w:cs="宋体"/>
                <w:szCs w:val="21"/>
              </w:rPr>
            </w:pPr>
            <w:r>
              <w:rPr>
                <w:rFonts w:hint="eastAsia" w:ascii="宋体" w:hAnsi="宋体" w:cs="宋体"/>
                <w:szCs w:val="21"/>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6C493280">
            <w:pPr>
              <w:spacing w:line="370" w:lineRule="exact"/>
              <w:jc w:val="center"/>
              <w:rPr>
                <w:rFonts w:ascii="宋体" w:hAnsi="宋体" w:cs="宋体"/>
                <w:szCs w:val="21"/>
              </w:rPr>
            </w:pPr>
            <w:r>
              <w:rPr>
                <w:rFonts w:hint="eastAsia" w:ascii="宋体" w:hAnsi="宋体" w:cs="宋体"/>
                <w:szCs w:val="21"/>
              </w:rPr>
              <w:t>采购货物名称</w:t>
            </w:r>
          </w:p>
        </w:tc>
        <w:tc>
          <w:tcPr>
            <w:tcW w:w="295" w:type="pct"/>
            <w:tcBorders>
              <w:top w:val="single" w:color="auto" w:sz="4" w:space="0"/>
              <w:left w:val="single" w:color="auto" w:sz="4" w:space="0"/>
              <w:bottom w:val="single" w:color="auto" w:sz="4" w:space="0"/>
              <w:right w:val="single" w:color="auto" w:sz="4" w:space="0"/>
            </w:tcBorders>
            <w:vAlign w:val="center"/>
          </w:tcPr>
          <w:p w14:paraId="7A832D37">
            <w:pPr>
              <w:spacing w:line="370" w:lineRule="exact"/>
              <w:jc w:val="center"/>
              <w:rPr>
                <w:rFonts w:ascii="宋体" w:hAnsi="宋体" w:cs="宋体"/>
                <w:szCs w:val="21"/>
              </w:rPr>
            </w:pPr>
            <w:r>
              <w:rPr>
                <w:rFonts w:hint="eastAsia" w:ascii="宋体" w:hAnsi="宋体" w:cs="宋体"/>
                <w:szCs w:val="21"/>
              </w:rPr>
              <w:t>数量</w:t>
            </w:r>
          </w:p>
        </w:tc>
        <w:tc>
          <w:tcPr>
            <w:tcW w:w="321" w:type="pct"/>
            <w:tcBorders>
              <w:top w:val="single" w:color="auto" w:sz="4" w:space="0"/>
              <w:left w:val="single" w:color="auto" w:sz="4" w:space="0"/>
              <w:bottom w:val="single" w:color="auto" w:sz="4" w:space="0"/>
              <w:right w:val="single" w:color="auto" w:sz="4" w:space="0"/>
            </w:tcBorders>
            <w:vAlign w:val="center"/>
          </w:tcPr>
          <w:p w14:paraId="380F1EA3">
            <w:pPr>
              <w:spacing w:line="370" w:lineRule="exact"/>
              <w:jc w:val="center"/>
              <w:rPr>
                <w:rFonts w:ascii="宋体" w:hAnsi="宋体" w:cs="宋体"/>
                <w:szCs w:val="21"/>
              </w:rPr>
            </w:pPr>
            <w:r>
              <w:rPr>
                <w:rFonts w:hint="eastAsia" w:ascii="宋体" w:hAnsi="宋体" w:cs="宋体"/>
                <w:szCs w:val="21"/>
              </w:rPr>
              <w:t>单位</w:t>
            </w:r>
          </w:p>
        </w:tc>
        <w:tc>
          <w:tcPr>
            <w:tcW w:w="3622" w:type="pct"/>
            <w:tcBorders>
              <w:top w:val="single" w:color="auto" w:sz="4" w:space="0"/>
              <w:left w:val="single" w:color="auto" w:sz="4" w:space="0"/>
              <w:bottom w:val="single" w:color="auto" w:sz="4" w:space="0"/>
              <w:right w:val="single" w:color="auto" w:sz="4" w:space="0"/>
            </w:tcBorders>
            <w:vAlign w:val="center"/>
          </w:tcPr>
          <w:p w14:paraId="751024D9">
            <w:pPr>
              <w:spacing w:line="370" w:lineRule="exact"/>
              <w:jc w:val="center"/>
              <w:rPr>
                <w:rFonts w:ascii="宋体" w:hAnsi="宋体" w:cs="宋体"/>
                <w:szCs w:val="21"/>
              </w:rPr>
            </w:pPr>
            <w:r>
              <w:rPr>
                <w:rFonts w:hint="eastAsia" w:ascii="宋体" w:hAnsi="宋体" w:cs="宋体"/>
                <w:szCs w:val="21"/>
              </w:rPr>
              <w:t>技术参数</w:t>
            </w:r>
          </w:p>
        </w:tc>
      </w:tr>
      <w:tr w14:paraId="0DAF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44275859">
            <w:pPr>
              <w:spacing w:line="370" w:lineRule="exact"/>
              <w:jc w:val="center"/>
              <w:rPr>
                <w:rFonts w:ascii="宋体" w:hAnsi="宋体" w:cs="宋体"/>
                <w:szCs w:val="21"/>
              </w:rPr>
            </w:pPr>
            <w:r>
              <w:rPr>
                <w:rFonts w:hint="eastAsia" w:ascii="宋体" w:hAnsi="宋体" w:cs="宋体"/>
                <w:szCs w:val="21"/>
              </w:rPr>
              <w:t>1</w:t>
            </w:r>
          </w:p>
        </w:tc>
        <w:tc>
          <w:tcPr>
            <w:tcW w:w="519" w:type="pct"/>
            <w:tcBorders>
              <w:top w:val="single" w:color="auto" w:sz="4" w:space="0"/>
              <w:left w:val="single" w:color="auto" w:sz="4" w:space="0"/>
              <w:bottom w:val="single" w:color="auto" w:sz="4" w:space="0"/>
              <w:right w:val="single" w:color="auto" w:sz="4" w:space="0"/>
            </w:tcBorders>
            <w:vAlign w:val="center"/>
          </w:tcPr>
          <w:p w14:paraId="1474E1D4">
            <w:pPr>
              <w:tabs>
                <w:tab w:val="left" w:pos="180"/>
                <w:tab w:val="left" w:pos="1620"/>
              </w:tabs>
              <w:spacing w:line="370" w:lineRule="exact"/>
              <w:jc w:val="center"/>
              <w:rPr>
                <w:rFonts w:ascii="宋体" w:hAnsi="宋体" w:cs="宋体"/>
                <w:szCs w:val="21"/>
              </w:rPr>
            </w:pPr>
            <w:r>
              <w:rPr>
                <w:rFonts w:hint="eastAsia" w:ascii="宋体" w:hAnsi="宋体" w:cs="宋体"/>
                <w:szCs w:val="21"/>
              </w:rPr>
              <w:t>肺功能仪</w:t>
            </w:r>
          </w:p>
        </w:tc>
        <w:tc>
          <w:tcPr>
            <w:tcW w:w="295" w:type="pct"/>
            <w:tcBorders>
              <w:top w:val="single" w:color="auto" w:sz="4" w:space="0"/>
              <w:left w:val="single" w:color="auto" w:sz="4" w:space="0"/>
              <w:bottom w:val="single" w:color="auto" w:sz="4" w:space="0"/>
              <w:right w:val="single" w:color="auto" w:sz="4" w:space="0"/>
            </w:tcBorders>
            <w:vAlign w:val="center"/>
          </w:tcPr>
          <w:p w14:paraId="68E20ABA">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02FD4D82">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41BAAEDB">
            <w:pPr>
              <w:ind w:firstLine="210" w:firstLineChars="100"/>
              <w:rPr>
                <w:rFonts w:ascii="宋体" w:hAnsi="宋体"/>
                <w:szCs w:val="21"/>
              </w:rPr>
            </w:pPr>
            <w:r>
              <w:rPr>
                <w:rFonts w:hint="eastAsia" w:ascii="宋体" w:hAnsi="宋体"/>
                <w:szCs w:val="21"/>
              </w:rPr>
              <w:t>1、具有儿童鼓励系统，并自动触发激励模式功能，有引导激励图像和2种激励动画。</w:t>
            </w:r>
          </w:p>
          <w:p w14:paraId="4A6D0111">
            <w:pPr>
              <w:ind w:firstLine="210" w:firstLineChars="100"/>
              <w:rPr>
                <w:rFonts w:ascii="宋体" w:hAnsi="宋体"/>
                <w:szCs w:val="21"/>
              </w:rPr>
            </w:pPr>
            <w:r>
              <w:rPr>
                <w:rFonts w:hint="eastAsia" w:ascii="宋体" w:hAnsi="宋体"/>
                <w:szCs w:val="21"/>
              </w:rPr>
              <w:t>2、肺功能可以采用一口气测试方法得出肺功能结果以便适应大型体检。</w:t>
            </w:r>
          </w:p>
          <w:p w14:paraId="6BC9AEE6">
            <w:pPr>
              <w:rPr>
                <w:rFonts w:ascii="宋体" w:hAnsi="宋体"/>
                <w:szCs w:val="21"/>
              </w:rPr>
            </w:pPr>
            <w:r>
              <w:rPr>
                <w:rFonts w:hint="eastAsia" w:ascii="宋体" w:hAnsi="宋体"/>
                <w:szCs w:val="21"/>
              </w:rPr>
              <w:t>▲3、流量传感器：数字双向涡轮传感器，红外传导原理，可重复使用,传感器可以完全无死角浸泡消毒，以便符合感控要求。可以单独选配一次性传感器也可以选配重复使用传感器，便减少科室使用成本。（须单独配备2套同一品牌一次性流量传感器、以及单独配备一个重复使用传感器。配备笔记本电脑1台。）</w:t>
            </w:r>
          </w:p>
          <w:p w14:paraId="2F7B88E2">
            <w:pPr>
              <w:rPr>
                <w:rFonts w:ascii="宋体" w:hAnsi="宋体"/>
                <w:szCs w:val="21"/>
              </w:rPr>
            </w:pPr>
            <w:r>
              <w:rPr>
                <w:rFonts w:hint="eastAsia" w:ascii="宋体" w:hAnsi="宋体"/>
                <w:szCs w:val="21"/>
              </w:rPr>
              <w:t>4、支持与HIS、HL7系统或者体检系统做接口。</w:t>
            </w:r>
          </w:p>
          <w:p w14:paraId="5A20D8B5">
            <w:pPr>
              <w:rPr>
                <w:rFonts w:ascii="宋体" w:hAnsi="宋体"/>
                <w:szCs w:val="21"/>
              </w:rPr>
            </w:pPr>
            <w:r>
              <w:rPr>
                <w:rFonts w:hint="eastAsia" w:ascii="宋体" w:hAnsi="宋体"/>
                <w:szCs w:val="21"/>
              </w:rPr>
              <w:t xml:space="preserve">5、测试方法：红外传导检测。 </w:t>
            </w:r>
          </w:p>
          <w:p w14:paraId="39BEAB65">
            <w:pPr>
              <w:ind w:left="420" w:hanging="420" w:hangingChars="200"/>
              <w:rPr>
                <w:rFonts w:ascii="宋体" w:hAnsi="宋体"/>
                <w:szCs w:val="21"/>
              </w:rPr>
            </w:pPr>
            <w:r>
              <w:rPr>
                <w:rFonts w:hint="eastAsia" w:ascii="宋体" w:hAnsi="宋体"/>
                <w:szCs w:val="21"/>
              </w:rPr>
              <w:t>6、体积范围：10 L，测量误差：≤± 3 %；体积准确度：± 3%；</w:t>
            </w:r>
          </w:p>
          <w:p w14:paraId="22C72A35">
            <w:pPr>
              <w:rPr>
                <w:rFonts w:ascii="宋体" w:hAnsi="宋体"/>
                <w:szCs w:val="21"/>
              </w:rPr>
            </w:pPr>
            <w:r>
              <w:rPr>
                <w:rFonts w:hint="eastAsia" w:ascii="宋体" w:hAnsi="宋体"/>
                <w:szCs w:val="21"/>
              </w:rPr>
              <w:t>▲7、流量范围：±16 L/s，分辨率：≤ 0.01L/s,；容量精度：±3%或50ml；</w:t>
            </w:r>
          </w:p>
          <w:p w14:paraId="1B58911C">
            <w:pPr>
              <w:ind w:left="210" w:hanging="210" w:hangingChars="100"/>
              <w:rPr>
                <w:rFonts w:ascii="宋体" w:hAnsi="宋体"/>
                <w:szCs w:val="21"/>
              </w:rPr>
            </w:pPr>
            <w:r>
              <w:rPr>
                <w:rFonts w:hint="eastAsia" w:ascii="宋体" w:hAnsi="宋体"/>
                <w:szCs w:val="21"/>
              </w:rPr>
              <w:t>8、主要测量参数：用力肺活量(FVC)、静态肺活量(VC)、最大通气量(MVV)、用力呼气一秒量（FEV1）、用力呼气一秒率（FEV1/FVC）、六秒量（FEV6）、呼气峰值流速（PEF）、中段呼气流速（FEF2575）、肺年龄估计（ELA）、呼气时间（FET）、外推容积（EVOL）、用力吸气肺活量（FIVC）、用力吸气一秒量（FIV1）、用力吸气一秒率（FIV1/FIVC）、肺年龄、药物支气管舒张试验CHG等参数。</w:t>
            </w:r>
          </w:p>
          <w:p w14:paraId="150E9718">
            <w:pPr>
              <w:rPr>
                <w:rFonts w:ascii="宋体" w:hAnsi="宋体"/>
                <w:szCs w:val="21"/>
              </w:rPr>
            </w:pPr>
            <w:r>
              <w:rPr>
                <w:rFonts w:hint="eastAsia" w:ascii="宋体" w:hAnsi="宋体"/>
                <w:szCs w:val="21"/>
              </w:rPr>
              <w:t>▲9、具有四流速定标程序，可以打印定标报告，可回顾历史定标记录。</w:t>
            </w:r>
          </w:p>
          <w:p w14:paraId="0C8E4A7B">
            <w:pPr>
              <w:ind w:left="210" w:hanging="210" w:hangingChars="100"/>
              <w:rPr>
                <w:rFonts w:ascii="宋体" w:hAnsi="宋体"/>
                <w:szCs w:val="21"/>
              </w:rPr>
            </w:pPr>
            <w:r>
              <w:rPr>
                <w:rFonts w:hint="eastAsia" w:ascii="宋体" w:hAnsi="宋体"/>
                <w:szCs w:val="21"/>
              </w:rPr>
              <w:t>10、测试质量控制：依据ATS/ERS自动计算质控评级A、B、C、D、E、F，包括显示质量等级，质控建议，外推容积指标，参数可重复性指示。受检者检查过程中，实时数据图像 监测呼气时间，呼气末流速等，保证检查结果准确。</w:t>
            </w:r>
          </w:p>
          <w:p w14:paraId="0C4A597F">
            <w:pPr>
              <w:ind w:left="210" w:hanging="210" w:hangingChars="100"/>
              <w:rPr>
                <w:rFonts w:ascii="宋体" w:hAnsi="宋体"/>
                <w:szCs w:val="21"/>
              </w:rPr>
            </w:pPr>
            <w:r>
              <w:rPr>
                <w:rFonts w:hint="eastAsia" w:ascii="宋体" w:hAnsi="宋体"/>
                <w:szCs w:val="21"/>
              </w:rPr>
              <w:t>11、具有多种肺功能预测标准可选，包括ATS/ERS，Knudson、全国健康和营养检查调查预计参考值、NAMESIII，GLI、Forche2001 Knudson。</w:t>
            </w:r>
          </w:p>
          <w:p w14:paraId="4D33732D">
            <w:pPr>
              <w:rPr>
                <w:rFonts w:ascii="宋体" w:hAnsi="宋体"/>
                <w:szCs w:val="21"/>
              </w:rPr>
            </w:pPr>
            <w:r>
              <w:rPr>
                <w:rFonts w:hint="eastAsia" w:ascii="宋体" w:hAnsi="宋体"/>
                <w:szCs w:val="21"/>
              </w:rPr>
              <w:t>▲12、肺功能支持检测报告一键批量打印功能。</w:t>
            </w:r>
          </w:p>
          <w:p w14:paraId="0F7B474B">
            <w:pPr>
              <w:spacing w:line="276" w:lineRule="auto"/>
              <w:rPr>
                <w:rFonts w:ascii="宋体" w:hAnsi="宋体"/>
                <w:szCs w:val="21"/>
              </w:rPr>
            </w:pPr>
            <w:r>
              <w:rPr>
                <w:rFonts w:hint="eastAsia" w:ascii="宋体" w:hAnsi="宋体"/>
                <w:szCs w:val="21"/>
              </w:rPr>
              <w:t>13、具有预计值区间指数(LLN-ULN)和正常值分布指数(Z-score)，更科学的判定方式。</w:t>
            </w:r>
          </w:p>
          <w:p w14:paraId="53C92B6A">
            <w:pPr>
              <w:spacing w:line="276" w:lineRule="auto"/>
              <w:rPr>
                <w:rFonts w:ascii="宋体" w:hAnsi="宋体"/>
                <w:szCs w:val="21"/>
              </w:rPr>
            </w:pPr>
            <w:r>
              <w:rPr>
                <w:rFonts w:hint="eastAsia" w:ascii="宋体" w:hAnsi="宋体"/>
                <w:szCs w:val="21"/>
              </w:rPr>
              <w:t>14、设备自带肺功能年龄评估功能，能够评估受检者的肺部相对年龄，适合吸烟者的肺部评测及戒烟有效提示。</w:t>
            </w:r>
          </w:p>
          <w:p w14:paraId="544D72BA">
            <w:pPr>
              <w:spacing w:line="276" w:lineRule="auto"/>
              <w:rPr>
                <w:rFonts w:ascii="宋体" w:hAnsi="宋体"/>
                <w:szCs w:val="21"/>
              </w:rPr>
            </w:pPr>
            <w:r>
              <w:rPr>
                <w:rFonts w:hint="eastAsia" w:ascii="宋体" w:hAnsi="宋体"/>
                <w:szCs w:val="21"/>
              </w:rPr>
              <w:t>▲15、肺功能可支持升级血氧、脉搏、6分钟步行试验等功能。</w:t>
            </w:r>
          </w:p>
          <w:p w14:paraId="47A9E36D">
            <w:pPr>
              <w:spacing w:line="276" w:lineRule="auto"/>
              <w:rPr>
                <w:rFonts w:ascii="宋体" w:hAnsi="宋体"/>
                <w:szCs w:val="21"/>
              </w:rPr>
            </w:pPr>
            <w:r>
              <w:rPr>
                <w:rFonts w:hint="eastAsia" w:ascii="宋体" w:hAnsi="宋体"/>
                <w:szCs w:val="21"/>
              </w:rPr>
              <w:t>16、肺功能内置药物支气管激发规程并且可编辑更改。</w:t>
            </w:r>
          </w:p>
          <w:p w14:paraId="6CA7C064">
            <w:pPr>
              <w:spacing w:line="276" w:lineRule="auto"/>
              <w:rPr>
                <w:rFonts w:ascii="宋体" w:hAnsi="宋体"/>
                <w:szCs w:val="21"/>
              </w:rPr>
            </w:pPr>
            <w:r>
              <w:rPr>
                <w:rFonts w:hint="eastAsia" w:ascii="宋体" w:hAnsi="宋体"/>
                <w:szCs w:val="21"/>
              </w:rPr>
              <w:t>17、可实现与计算机工作站的双向数据通讯，并通过云平台系统，具备用户管理、系统权限管理、数据分析以及汇总上传，测试报告数据、曲线、在线批注诊断结果以及查询和打印。</w:t>
            </w:r>
          </w:p>
          <w:p w14:paraId="0299919E">
            <w:pPr>
              <w:spacing w:line="276" w:lineRule="auto"/>
              <w:rPr>
                <w:rFonts w:ascii="宋体" w:hAnsi="宋体"/>
                <w:szCs w:val="21"/>
              </w:rPr>
            </w:pPr>
            <w:r>
              <w:rPr>
                <w:rFonts w:hint="eastAsia" w:ascii="宋体" w:hAnsi="宋体"/>
                <w:szCs w:val="21"/>
              </w:rPr>
              <w:t>18、可以在测试结果界面以不同颜色区分测试次数。</w:t>
            </w:r>
          </w:p>
          <w:p w14:paraId="3CCF85E0">
            <w:pPr>
              <w:spacing w:line="276" w:lineRule="auto"/>
              <w:rPr>
                <w:rFonts w:ascii="宋体" w:hAnsi="宋体"/>
                <w:szCs w:val="21"/>
              </w:rPr>
            </w:pPr>
            <w:r>
              <w:rPr>
                <w:rFonts w:hint="eastAsia" w:ascii="宋体" w:hAnsi="宋体"/>
                <w:szCs w:val="21"/>
              </w:rPr>
              <w:t>19、设备本身具备有能存储病例数≥10000份，电脑端存储病人资料存储无限制。</w:t>
            </w:r>
          </w:p>
          <w:p w14:paraId="00FBDD18">
            <w:pPr>
              <w:spacing w:line="276" w:lineRule="auto"/>
              <w:rPr>
                <w:rFonts w:ascii="宋体" w:hAnsi="宋体"/>
                <w:sz w:val="24"/>
              </w:rPr>
            </w:pPr>
            <w:r>
              <w:rPr>
                <w:rFonts w:hint="eastAsia" w:ascii="宋体" w:hAnsi="宋体"/>
                <w:szCs w:val="21"/>
              </w:rPr>
              <w:t>20、售后响应时间5分钟内，24小时内到达现场，30分钟内提供解决问题方案，如不能解决故障，提供同档次机器备用。</w:t>
            </w:r>
          </w:p>
        </w:tc>
      </w:tr>
      <w:tr w14:paraId="7666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3C279D6C">
            <w:r>
              <w:rPr>
                <w:rFonts w:hint="eastAsia"/>
              </w:rPr>
              <w:t>2</w:t>
            </w:r>
          </w:p>
        </w:tc>
        <w:tc>
          <w:tcPr>
            <w:tcW w:w="519" w:type="pct"/>
            <w:tcBorders>
              <w:top w:val="single" w:color="auto" w:sz="4" w:space="0"/>
              <w:left w:val="single" w:color="auto" w:sz="4" w:space="0"/>
              <w:bottom w:val="single" w:color="auto" w:sz="4" w:space="0"/>
              <w:right w:val="single" w:color="auto" w:sz="4" w:space="0"/>
            </w:tcBorders>
            <w:vAlign w:val="center"/>
          </w:tcPr>
          <w:p w14:paraId="270887DB">
            <w:r>
              <w:rPr>
                <w:rFonts w:hint="eastAsia"/>
              </w:rPr>
              <w:t>听力计</w:t>
            </w:r>
          </w:p>
        </w:tc>
        <w:tc>
          <w:tcPr>
            <w:tcW w:w="295" w:type="pct"/>
            <w:tcBorders>
              <w:top w:val="single" w:color="auto" w:sz="4" w:space="0"/>
              <w:left w:val="single" w:color="auto" w:sz="4" w:space="0"/>
              <w:bottom w:val="single" w:color="auto" w:sz="4" w:space="0"/>
              <w:right w:val="single" w:color="auto" w:sz="4" w:space="0"/>
            </w:tcBorders>
            <w:vAlign w:val="center"/>
          </w:tcPr>
          <w:p w14:paraId="5916B737">
            <w:r>
              <w:rPr>
                <w:rFonts w:hint="eastAsia"/>
              </w:rPr>
              <w:t>1</w:t>
            </w:r>
          </w:p>
        </w:tc>
        <w:tc>
          <w:tcPr>
            <w:tcW w:w="321" w:type="pct"/>
            <w:tcBorders>
              <w:top w:val="single" w:color="auto" w:sz="4" w:space="0"/>
              <w:left w:val="single" w:color="auto" w:sz="4" w:space="0"/>
              <w:bottom w:val="single" w:color="auto" w:sz="4" w:space="0"/>
              <w:right w:val="single" w:color="auto" w:sz="4" w:space="0"/>
            </w:tcBorders>
            <w:vAlign w:val="center"/>
          </w:tcPr>
          <w:p w14:paraId="2B94BF2C">
            <w:r>
              <w:rPr>
                <w:rFonts w:hint="eastAsia"/>
              </w:rPr>
              <w:t>台</w:t>
            </w:r>
          </w:p>
        </w:tc>
        <w:tc>
          <w:tcPr>
            <w:tcW w:w="3622" w:type="pct"/>
            <w:tcBorders>
              <w:top w:val="single" w:color="auto" w:sz="4" w:space="0"/>
              <w:left w:val="single" w:color="auto" w:sz="4" w:space="0"/>
              <w:bottom w:val="single" w:color="auto" w:sz="4" w:space="0"/>
              <w:right w:val="single" w:color="auto" w:sz="4" w:space="0"/>
            </w:tcBorders>
          </w:tcPr>
          <w:p w14:paraId="6EA6DFFE">
            <w:r>
              <w:rPr>
                <w:rFonts w:hint="eastAsia"/>
              </w:rPr>
              <w:t>1、通道：两路独立通道</w:t>
            </w:r>
          </w:p>
          <w:p w14:paraId="6D8F21B2">
            <w:r>
              <w:rPr>
                <w:rFonts w:hint="eastAsia"/>
              </w:rPr>
              <w:t>▲2、频率：气导和自由声场12个标准频率、气导125～12500Hz，骨导250～8000Hz，误差小于±1％</w:t>
            </w:r>
          </w:p>
          <w:p w14:paraId="2B6BC0B7">
            <w:r>
              <w:rPr>
                <w:rFonts w:hint="eastAsia"/>
              </w:rPr>
              <w:t>3、掩蔽：纯音测试同侧窄带噪声或白噪声</w:t>
            </w:r>
          </w:p>
          <w:p w14:paraId="25BEC8F6">
            <w:r>
              <w:rPr>
                <w:rFonts w:hint="eastAsia"/>
              </w:rPr>
              <w:t>4、言语测试对侧言语噪声或白噪声</w:t>
            </w:r>
          </w:p>
          <w:p w14:paraId="582568D3">
            <w:r>
              <w:rPr>
                <w:rFonts w:hint="eastAsia"/>
              </w:rPr>
              <w:t>5、声强范围：气导</w:t>
            </w:r>
            <w:r>
              <w:t>–</w:t>
            </w:r>
            <w:r>
              <w:rPr>
                <w:rFonts w:hint="eastAsia"/>
              </w:rPr>
              <w:t>10－120dBHL，500－6000Hz</w:t>
            </w:r>
          </w:p>
          <w:p w14:paraId="77FB3DC9">
            <w:r>
              <w:rPr>
                <w:rFonts w:hint="eastAsia"/>
              </w:rPr>
              <w:t>骨导</w:t>
            </w:r>
            <w:r>
              <w:t>–</w:t>
            </w:r>
            <w:r>
              <w:rPr>
                <w:rFonts w:hint="eastAsia"/>
              </w:rPr>
              <w:t>10－70dBHL，500－4000Hz</w:t>
            </w:r>
          </w:p>
          <w:p w14:paraId="164B78E5">
            <w:r>
              <w:rPr>
                <w:rFonts w:hint="eastAsia"/>
              </w:rPr>
              <w:t>6、输出：TDH39或插入式气导耳机、B71骨导耳机、自由声场</w:t>
            </w:r>
          </w:p>
          <w:p w14:paraId="298A5F3C">
            <w:r>
              <w:rPr>
                <w:rFonts w:hint="eastAsia"/>
              </w:rPr>
              <w:t>外接输入  CD机或麦克风</w:t>
            </w:r>
          </w:p>
          <w:p w14:paraId="4C362BC6">
            <w:r>
              <w:rPr>
                <w:rFonts w:hint="eastAsia"/>
              </w:rPr>
              <w:t>7、标准功能：纯音测听提供连续音、脉冲音和啭音</w:t>
            </w:r>
          </w:p>
          <w:p w14:paraId="48379CB0">
            <w:r>
              <w:rPr>
                <w:rFonts w:hint="eastAsia"/>
              </w:rPr>
              <w:t>8、刺激：信号刺激时间可以预先设置（0.25－2.5秒）</w:t>
            </w:r>
          </w:p>
          <w:p w14:paraId="58216E9C">
            <w:r>
              <w:rPr>
                <w:rFonts w:hint="eastAsia"/>
              </w:rPr>
              <w:t>正常：按INT键给声刺激,  反转：按INT键停止给声刺激</w:t>
            </w:r>
          </w:p>
          <w:p w14:paraId="1787BBE5">
            <w:r>
              <w:rPr>
                <w:rFonts w:hint="eastAsia"/>
              </w:rPr>
              <w:t xml:space="preserve">▲9、步进可以选择1dB、2.5dB或5dB,  </w:t>
            </w:r>
          </w:p>
          <w:p w14:paraId="7EFC2EF1">
            <w:r>
              <w:rPr>
                <w:rFonts w:hint="eastAsia"/>
              </w:rPr>
              <w:t>10、连续衰减步进5dB误差小于1dB。步进2.5dB误差小于0.75dB、步进1dB误差小于0.3dB</w:t>
            </w:r>
          </w:p>
          <w:p w14:paraId="6DA0D135">
            <w:r>
              <w:rPr>
                <w:rFonts w:hint="eastAsia"/>
              </w:rPr>
              <w:t>11、特殊功能：SISI测试振幅可调制5、4、3、1、0.75、0.50、0.25dB 、ABLB测试，Stebger测试</w:t>
            </w:r>
          </w:p>
          <w:p w14:paraId="0ABDD571"/>
        </w:tc>
      </w:tr>
      <w:tr w14:paraId="6DD13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0ABF6AD3">
            <w:pPr>
              <w:spacing w:line="370" w:lineRule="exact"/>
              <w:jc w:val="center"/>
              <w:rPr>
                <w:rFonts w:ascii="宋体" w:hAnsi="宋体" w:cs="宋体"/>
                <w:szCs w:val="21"/>
              </w:rPr>
            </w:pPr>
            <w:r>
              <w:rPr>
                <w:rFonts w:hint="eastAsia" w:ascii="宋体" w:hAnsi="宋体" w:cs="宋体"/>
                <w:szCs w:val="21"/>
              </w:rPr>
              <w:t>3</w:t>
            </w:r>
          </w:p>
        </w:tc>
        <w:tc>
          <w:tcPr>
            <w:tcW w:w="519" w:type="pct"/>
            <w:tcBorders>
              <w:top w:val="single" w:color="auto" w:sz="4" w:space="0"/>
              <w:left w:val="single" w:color="auto" w:sz="4" w:space="0"/>
              <w:bottom w:val="single" w:color="auto" w:sz="4" w:space="0"/>
              <w:right w:val="single" w:color="auto" w:sz="4" w:space="0"/>
            </w:tcBorders>
            <w:vAlign w:val="center"/>
          </w:tcPr>
          <w:p w14:paraId="0BF03FB5">
            <w:pPr>
              <w:tabs>
                <w:tab w:val="left" w:pos="180"/>
                <w:tab w:val="left" w:pos="1620"/>
              </w:tabs>
              <w:spacing w:line="370" w:lineRule="exact"/>
              <w:jc w:val="center"/>
              <w:rPr>
                <w:rFonts w:ascii="宋体" w:hAnsi="宋体" w:cs="宋体"/>
                <w:szCs w:val="21"/>
              </w:rPr>
            </w:pPr>
            <w:r>
              <w:rPr>
                <w:rFonts w:hint="eastAsia" w:ascii="宋体" w:hAnsi="宋体" w:cs="宋体"/>
                <w:szCs w:val="21"/>
              </w:rPr>
              <w:t>全自动身高体重仪（可伸缩）</w:t>
            </w:r>
          </w:p>
        </w:tc>
        <w:tc>
          <w:tcPr>
            <w:tcW w:w="295" w:type="pct"/>
            <w:tcBorders>
              <w:top w:val="single" w:color="auto" w:sz="4" w:space="0"/>
              <w:left w:val="single" w:color="auto" w:sz="4" w:space="0"/>
              <w:bottom w:val="single" w:color="auto" w:sz="4" w:space="0"/>
              <w:right w:val="single" w:color="auto" w:sz="4" w:space="0"/>
            </w:tcBorders>
            <w:vAlign w:val="center"/>
          </w:tcPr>
          <w:p w14:paraId="007FFD93">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7FBF053F">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5EBF9B47">
            <w:r>
              <w:rPr>
                <w:rFonts w:hint="eastAsia"/>
              </w:rPr>
              <w:t>1.技术参数</w:t>
            </w:r>
          </w:p>
          <w:p w14:paraId="36B14DB2">
            <w:r>
              <w:rPr>
                <w:rFonts w:hint="eastAsia"/>
              </w:rPr>
              <w:t>1.1身高测量范围： 70cm～200cm，分辨率≦0.1 cm，误差≦±0.5cm</w:t>
            </w:r>
          </w:p>
          <w:p w14:paraId="71808434">
            <w:r>
              <w:rPr>
                <w:rFonts w:hint="eastAsia"/>
              </w:rPr>
              <w:t>1.2体重测量范围： 2kg～200kg，误差≦±0.1kg</w:t>
            </w:r>
          </w:p>
          <w:p w14:paraId="0C974B3F">
            <w:r>
              <w:rPr>
                <w:rFonts w:hint="eastAsia"/>
              </w:rPr>
              <w:t>1.3 获得中华人民共和国计量器具形式批准证书</w:t>
            </w:r>
          </w:p>
          <w:p w14:paraId="4BDDDFC7">
            <w:r>
              <w:rPr>
                <w:rFonts w:hint="eastAsia"/>
              </w:rPr>
              <w:t>2、功能特性</w:t>
            </w:r>
          </w:p>
          <w:p w14:paraId="5F7BE024">
            <w:r>
              <w:rPr>
                <w:rFonts w:hint="eastAsia"/>
              </w:rPr>
              <w:t>★2.1测量方式：手动﹑自动﹑遥控三种方式可随意选择,满足不同用户的使用场景需求。</w:t>
            </w:r>
          </w:p>
          <w:p w14:paraId="0F6E7C22">
            <w:r>
              <w:rPr>
                <w:rFonts w:hint="eastAsia"/>
              </w:rPr>
              <w:t>★2.2温度补偿功能：双温度传感器，具有温度补偿功能，可提高身高测量结果的准确性。</w:t>
            </w:r>
          </w:p>
          <w:p w14:paraId="4741A7EB">
            <w:r>
              <w:rPr>
                <w:rFonts w:hint="eastAsia"/>
              </w:rPr>
              <w:t>★2.3称重传感器：采用HBM称重传感器，坚固耐用、设计精良，提供高度精确的体重检测数据。</w:t>
            </w:r>
          </w:p>
          <w:p w14:paraId="591F80FB">
            <w:r>
              <w:rPr>
                <w:rFonts w:hint="eastAsia"/>
              </w:rPr>
              <w:t>2.4超声波探头：采用SensComp超声波探头，品质保证，提供高度精确的身高检测数据。</w:t>
            </w:r>
          </w:p>
          <w:p w14:paraId="37F7CC4E">
            <w:r>
              <w:rPr>
                <w:rFonts w:hint="eastAsia"/>
              </w:rPr>
              <w:t>2.5检测参数：可检测身高、体重，可计算BMI、体表面积、男性超重百分比、女性超重百分比。</w:t>
            </w:r>
          </w:p>
          <w:p w14:paraId="743F98FD">
            <w:r>
              <w:rPr>
                <w:rFonts w:hint="eastAsia"/>
              </w:rPr>
              <w:t>2.6语音播报功能：可播报操作指导、注意事项、测量结果、异常提示，并可对播报内容进行选择设置。</w:t>
            </w:r>
          </w:p>
          <w:p w14:paraId="6ED51D40">
            <w:r>
              <w:rPr>
                <w:rFonts w:hint="eastAsia"/>
              </w:rPr>
              <w:t>2.7打印结果：可进行测量结果数值打印、条码打印、体重指数BMI参照表打印（中国卫生行业标准（WS/T428-2013）参照表、WHO标准-2004参照表）多种结果显示打印。</w:t>
            </w:r>
          </w:p>
          <w:p w14:paraId="5E122965">
            <w:r>
              <w:rPr>
                <w:rFonts w:hint="eastAsia"/>
              </w:rPr>
              <w:t>2.8离线保存测量结果：本机可保存≧ 2000例测量结果。</w:t>
            </w:r>
          </w:p>
          <w:p w14:paraId="2F66EFDF">
            <w:r>
              <w:rPr>
                <w:rFonts w:hint="eastAsia"/>
              </w:rPr>
              <w:t>★2.9网络直连功能：可通过网线、WIFI等方式直接将设备的检测数据传输至医院各个网络系统，不在需要单独传输至PC端，提升传输效率、节省医院成本。</w:t>
            </w:r>
          </w:p>
          <w:p w14:paraId="3A8552B3">
            <w:r>
              <w:rPr>
                <w:rFonts w:hint="eastAsia"/>
              </w:rPr>
              <w:t>2.10多外置接口开放：可外接扫码枪、身份证读卡器，实现病人信息快速录入</w:t>
            </w:r>
          </w:p>
          <w:p w14:paraId="2E0A4E19">
            <w:r>
              <w:rPr>
                <w:rFonts w:hint="eastAsia"/>
              </w:rPr>
              <w:t>★2.11可升降机身：通过上立柱伸缩轻松调节设备高度，免安装、易携带，使用方便，为外检提供极大的便捷性；</w:t>
            </w:r>
          </w:p>
          <w:p w14:paraId="5FA5CF1C">
            <w:pPr>
              <w:rPr>
                <w:rFonts w:hAnsi="宋体"/>
                <w:szCs w:val="21"/>
              </w:rPr>
            </w:pPr>
            <w:r>
              <w:rPr>
                <w:rFonts w:hint="eastAsia"/>
              </w:rPr>
              <w:t>2.12打印机功能：自动切纸的高速热敏蓝牙打印，打印功能开关可设置。</w:t>
            </w:r>
          </w:p>
        </w:tc>
      </w:tr>
      <w:tr w14:paraId="67B04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3F880B5B">
            <w:pPr>
              <w:spacing w:line="370" w:lineRule="exact"/>
              <w:jc w:val="center"/>
              <w:rPr>
                <w:rFonts w:ascii="宋体" w:hAnsi="宋体" w:cs="宋体"/>
                <w:szCs w:val="21"/>
              </w:rPr>
            </w:pPr>
            <w:r>
              <w:rPr>
                <w:rFonts w:hint="eastAsia" w:ascii="宋体" w:hAnsi="宋体" w:cs="宋体"/>
                <w:szCs w:val="21"/>
              </w:rPr>
              <w:t>4</w:t>
            </w:r>
          </w:p>
        </w:tc>
        <w:tc>
          <w:tcPr>
            <w:tcW w:w="519" w:type="pct"/>
            <w:tcBorders>
              <w:top w:val="single" w:color="auto" w:sz="4" w:space="0"/>
              <w:left w:val="single" w:color="auto" w:sz="4" w:space="0"/>
              <w:bottom w:val="single" w:color="auto" w:sz="4" w:space="0"/>
              <w:right w:val="single" w:color="auto" w:sz="4" w:space="0"/>
            </w:tcBorders>
            <w:vAlign w:val="center"/>
          </w:tcPr>
          <w:p w14:paraId="4F314CBF">
            <w:pPr>
              <w:tabs>
                <w:tab w:val="left" w:pos="180"/>
                <w:tab w:val="left" w:pos="1620"/>
              </w:tabs>
              <w:spacing w:line="370" w:lineRule="exact"/>
              <w:jc w:val="center"/>
              <w:rPr>
                <w:rFonts w:ascii="宋体" w:hAnsi="宋体" w:cs="宋体"/>
                <w:szCs w:val="21"/>
              </w:rPr>
            </w:pPr>
            <w:r>
              <w:rPr>
                <w:rFonts w:hint="eastAsia" w:ascii="宋体" w:hAnsi="宋体" w:cs="宋体"/>
                <w:szCs w:val="21"/>
              </w:rPr>
              <w:t>眼底镜</w:t>
            </w:r>
          </w:p>
        </w:tc>
        <w:tc>
          <w:tcPr>
            <w:tcW w:w="295" w:type="pct"/>
            <w:tcBorders>
              <w:top w:val="single" w:color="auto" w:sz="4" w:space="0"/>
              <w:left w:val="single" w:color="auto" w:sz="4" w:space="0"/>
              <w:bottom w:val="single" w:color="auto" w:sz="4" w:space="0"/>
              <w:right w:val="single" w:color="auto" w:sz="4" w:space="0"/>
            </w:tcBorders>
            <w:vAlign w:val="center"/>
          </w:tcPr>
          <w:p w14:paraId="4BDA3955">
            <w:pPr>
              <w:spacing w:line="370" w:lineRule="exact"/>
              <w:jc w:val="center"/>
              <w:rPr>
                <w:rFonts w:ascii="宋体" w:hAnsi="宋体" w:cs="宋体"/>
                <w:szCs w:val="21"/>
              </w:rPr>
            </w:pPr>
            <w:r>
              <w:rPr>
                <w:rFonts w:hint="eastAsia" w:ascii="宋体" w:hAnsi="宋体" w:cs="宋体"/>
                <w:szCs w:val="21"/>
              </w:rPr>
              <w:t>2</w:t>
            </w:r>
          </w:p>
        </w:tc>
        <w:tc>
          <w:tcPr>
            <w:tcW w:w="321" w:type="pct"/>
            <w:tcBorders>
              <w:top w:val="single" w:color="auto" w:sz="4" w:space="0"/>
              <w:left w:val="single" w:color="auto" w:sz="4" w:space="0"/>
              <w:bottom w:val="single" w:color="auto" w:sz="4" w:space="0"/>
              <w:right w:val="single" w:color="auto" w:sz="4" w:space="0"/>
            </w:tcBorders>
            <w:vAlign w:val="center"/>
          </w:tcPr>
          <w:p w14:paraId="596853BA">
            <w:pPr>
              <w:spacing w:line="370" w:lineRule="exact"/>
              <w:rPr>
                <w:rFonts w:ascii="宋体" w:hAnsi="宋体" w:cs="宋体"/>
                <w:szCs w:val="21"/>
              </w:rPr>
            </w:pPr>
            <w:r>
              <w:rPr>
                <w:rFonts w:hint="eastAsia" w:ascii="宋体" w:hAnsi="宋体" w:cs="宋体"/>
                <w:szCs w:val="21"/>
              </w:rPr>
              <w:t>个</w:t>
            </w:r>
          </w:p>
        </w:tc>
        <w:tc>
          <w:tcPr>
            <w:tcW w:w="3622" w:type="pct"/>
            <w:tcBorders>
              <w:top w:val="single" w:color="auto" w:sz="4" w:space="0"/>
              <w:left w:val="single" w:color="auto" w:sz="4" w:space="0"/>
              <w:bottom w:val="single" w:color="auto" w:sz="4" w:space="0"/>
              <w:right w:val="single" w:color="auto" w:sz="4" w:space="0"/>
            </w:tcBorders>
          </w:tcPr>
          <w:p w14:paraId="7D3D6140">
            <w:r>
              <w:rPr>
                <w:rFonts w:hint="eastAsia"/>
              </w:rPr>
              <w:t>产品经过改良光学设计，光学性能优越，可以清晰地进行眼底诊察，充电式的结构，可以使携带更方便。</w:t>
            </w:r>
          </w:p>
          <w:p w14:paraId="51CBA14D">
            <w:r>
              <w:rPr>
                <w:rFonts w:hint="eastAsia"/>
              </w:rPr>
              <w:t>详细介绍</w:t>
            </w:r>
          </w:p>
          <w:p w14:paraId="3977E1D5">
            <w:r>
              <w:rPr>
                <w:rFonts w:hint="eastAsia"/>
              </w:rPr>
              <w:t>产品特点：</w:t>
            </w:r>
          </w:p>
          <w:p w14:paraId="3D8CFCAE">
            <w:r>
              <w:rPr>
                <w:rFonts w:hint="eastAsia"/>
              </w:rPr>
              <w:t>·改良光学设计，光学性能优越，可以清晰进行眼底诊察；</w:t>
            </w:r>
          </w:p>
          <w:p w14:paraId="4734623A">
            <w:r>
              <w:rPr>
                <w:rFonts w:hint="eastAsia"/>
              </w:rPr>
              <w:t>·进口卤钨灯泡，亮度高，光源显色性好，灯光亮度连续可调；</w:t>
            </w:r>
          </w:p>
          <w:p w14:paraId="79D2AA57">
            <w:r>
              <w:rPr>
                <w:rFonts w:hint="eastAsia"/>
              </w:rPr>
              <w:t>·携带方便，一次性充电，可以长时间使用，方便移动诊察；</w:t>
            </w:r>
          </w:p>
          <w:p w14:paraId="0AD95E02">
            <w:r>
              <w:rPr>
                <w:rFonts w:hint="eastAsia"/>
              </w:rPr>
              <w:t>·快速充电，有防过充功能，可随充随用。技术参数：</w:t>
            </w:r>
          </w:p>
          <w:p w14:paraId="5093BF39">
            <w:r>
              <w:rPr>
                <w:rFonts w:hint="eastAsia"/>
              </w:rPr>
              <w:t>照明形式：大光斑、小光斑、裂隙、网格片、无赤片</w:t>
            </w:r>
          </w:p>
          <w:p w14:paraId="149EF876">
            <w:r>
              <w:rPr>
                <w:rFonts w:hint="eastAsia"/>
              </w:rPr>
              <w:t>屈光度补偿：0D、±1D、±2D、±3D、±4D、±5D、±6D、±8D、±10D、±12D、±15D、±20D、-25D、-35D共24种屈光度</w:t>
            </w:r>
          </w:p>
        </w:tc>
      </w:tr>
      <w:tr w14:paraId="627CD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62E51981">
            <w:pPr>
              <w:spacing w:line="370" w:lineRule="exact"/>
              <w:jc w:val="center"/>
              <w:rPr>
                <w:rFonts w:ascii="宋体" w:hAnsi="宋体" w:cs="宋体"/>
                <w:szCs w:val="21"/>
              </w:rPr>
            </w:pPr>
            <w:r>
              <w:rPr>
                <w:rFonts w:hint="eastAsia" w:ascii="宋体" w:hAnsi="宋体" w:cs="宋体"/>
                <w:szCs w:val="21"/>
              </w:rPr>
              <w:t>5</w:t>
            </w:r>
          </w:p>
        </w:tc>
        <w:tc>
          <w:tcPr>
            <w:tcW w:w="519" w:type="pct"/>
            <w:tcBorders>
              <w:top w:val="single" w:color="auto" w:sz="4" w:space="0"/>
              <w:left w:val="single" w:color="auto" w:sz="4" w:space="0"/>
              <w:bottom w:val="single" w:color="auto" w:sz="4" w:space="0"/>
              <w:right w:val="single" w:color="auto" w:sz="4" w:space="0"/>
            </w:tcBorders>
            <w:vAlign w:val="center"/>
          </w:tcPr>
          <w:p w14:paraId="6EF24227">
            <w:pPr>
              <w:tabs>
                <w:tab w:val="left" w:pos="180"/>
                <w:tab w:val="left" w:pos="1620"/>
              </w:tabs>
              <w:spacing w:line="370" w:lineRule="exact"/>
              <w:jc w:val="center"/>
              <w:rPr>
                <w:rFonts w:ascii="宋体" w:hAnsi="宋体" w:cs="宋体"/>
                <w:szCs w:val="21"/>
              </w:rPr>
            </w:pPr>
            <w:r>
              <w:rPr>
                <w:rFonts w:hint="eastAsia" w:ascii="宋体" w:hAnsi="宋体" w:cs="宋体"/>
                <w:szCs w:val="21"/>
              </w:rPr>
              <w:t>全自动除颤仪</w:t>
            </w:r>
          </w:p>
        </w:tc>
        <w:tc>
          <w:tcPr>
            <w:tcW w:w="295" w:type="pct"/>
            <w:tcBorders>
              <w:top w:val="single" w:color="auto" w:sz="4" w:space="0"/>
              <w:left w:val="single" w:color="auto" w:sz="4" w:space="0"/>
              <w:bottom w:val="single" w:color="auto" w:sz="4" w:space="0"/>
              <w:right w:val="single" w:color="auto" w:sz="4" w:space="0"/>
            </w:tcBorders>
            <w:vAlign w:val="center"/>
          </w:tcPr>
          <w:p w14:paraId="539FA6D5">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509CE039">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22F7E619">
            <w:r>
              <w:rPr>
                <w:rFonts w:hint="eastAsia"/>
              </w:rPr>
              <w:t>1.1物理规格/性能</w:t>
            </w:r>
          </w:p>
          <w:p w14:paraId="15068EE3">
            <w:r>
              <w:rPr>
                <w:rFonts w:hint="eastAsia"/>
              </w:rPr>
              <w:t>1.1.1防尘防水级别：防尘防水级别IP55</w:t>
            </w:r>
          </w:p>
          <w:p w14:paraId="2648EF0E">
            <w:r>
              <w:rPr>
                <w:rFonts w:hint="eastAsia"/>
              </w:rPr>
              <w:t>1.1.2▲符合EN1789急救车标准认证</w:t>
            </w:r>
          </w:p>
          <w:p w14:paraId="1FE510EE">
            <w:r>
              <w:rPr>
                <w:rFonts w:hint="eastAsia"/>
              </w:rPr>
              <w:t>1.1.3支持wifi，3G/4G/5G联网功能</w:t>
            </w:r>
          </w:p>
          <w:p w14:paraId="162392E7">
            <w:r>
              <w:rPr>
                <w:rFonts w:hint="eastAsia"/>
              </w:rPr>
              <w:t>1.1.4支持车载、直升机和固定翼飞机环境使用</w:t>
            </w:r>
          </w:p>
          <w:p w14:paraId="072F5F76">
            <w:r>
              <w:rPr>
                <w:rFonts w:hint="eastAsia"/>
              </w:rPr>
              <w:t>1.2除颤性能</w:t>
            </w:r>
          </w:p>
          <w:p w14:paraId="46003BFF">
            <w:r>
              <w:rPr>
                <w:rFonts w:hint="eastAsia"/>
              </w:rPr>
              <w:t>1.2.1▲采用双相波技术，双相指数截断（BTE）波形，波形参数可根据病人阻抗进行自动补偿，输出能量：成人最大能量可支持360J，病人阻抗范围：20～300Ω</w:t>
            </w:r>
          </w:p>
          <w:p w14:paraId="164184CE">
            <w:r>
              <w:rPr>
                <w:rFonts w:hint="eastAsia"/>
              </w:rPr>
              <w:t>1.2.2▲除颤后ECG波形恢复的时间不大于2s</w:t>
            </w:r>
          </w:p>
          <w:p w14:paraId="507AADED">
            <w:r>
              <w:rPr>
                <w:rFonts w:hint="eastAsia"/>
              </w:rPr>
              <w:t>1.2.3能量选择范围：成人（100J、150J、170J、200J、300J、360J），小儿：（10J、15J、20J、30J、50J、70J、100J）</w:t>
            </w:r>
          </w:p>
          <w:p w14:paraId="576EC8E9">
            <w:r>
              <w:rPr>
                <w:rFonts w:hint="eastAsia"/>
              </w:rPr>
              <w:t>1.3电池</w:t>
            </w:r>
          </w:p>
          <w:p w14:paraId="6712BA60">
            <w:r>
              <w:rPr>
                <w:rFonts w:hint="eastAsia"/>
              </w:rPr>
              <w:t>1.3.1▲在室温温度环境下，电池待机寿命不少于5年</w:t>
            </w:r>
          </w:p>
          <w:p w14:paraId="3DD39AEE">
            <w:r>
              <w:rPr>
                <w:rFonts w:hint="eastAsia"/>
              </w:rPr>
              <w:t>1.3.2▲在适合条件下，至少可支持360次200J除颤治疗或210次360J除颤治疗</w:t>
            </w:r>
          </w:p>
          <w:p w14:paraId="112BE016">
            <w:r>
              <w:rPr>
                <w:rFonts w:hint="eastAsia"/>
              </w:rPr>
              <w:t>1.3.3低电量报警后，至少还可持续30分钟工作时间和至少10次200J除颤充放电或至少6次360J除颤放电</w:t>
            </w:r>
          </w:p>
          <w:p w14:paraId="004754A8">
            <w:r>
              <w:rPr>
                <w:rFonts w:hint="eastAsia"/>
              </w:rPr>
              <w:t>1.5操作</w:t>
            </w:r>
          </w:p>
          <w:p w14:paraId="7CDD985F">
            <w:r>
              <w:rPr>
                <w:rFonts w:hint="eastAsia"/>
              </w:rPr>
              <w:t>1.5.1可一键快速切换中文、英文或自定义多种语言</w:t>
            </w:r>
          </w:p>
          <w:p w14:paraId="2937CBBB">
            <w:r>
              <w:rPr>
                <w:rFonts w:hint="eastAsia"/>
              </w:rPr>
              <w:t>1.5.2支持成人/小儿患者类型快速一键切换，可根据病人类型自动切换提示信息、除颤能量和CPR按压模式</w:t>
            </w:r>
          </w:p>
          <w:p w14:paraId="04D7D80B">
            <w:r>
              <w:rPr>
                <w:rFonts w:hint="eastAsia"/>
              </w:rPr>
              <w:t>1.5.3 CPR按压模式支持配置30:2，15:2和仅按压模式</w:t>
            </w:r>
          </w:p>
          <w:p w14:paraId="22CFD6D4">
            <w:r>
              <w:rPr>
                <w:rFonts w:hint="eastAsia"/>
              </w:rPr>
              <w:t>1.5.5提供智能语音播报，智能提示急救人员除去病人的衣物、粘贴电极片</w:t>
            </w:r>
          </w:p>
          <w:p w14:paraId="67176C50">
            <w:r>
              <w:rPr>
                <w:rFonts w:hint="eastAsia"/>
              </w:rPr>
              <w:t>1.6数据传输和存储</w:t>
            </w:r>
          </w:p>
          <w:p w14:paraId="409CC148">
            <w:r>
              <w:rPr>
                <w:rFonts w:hint="eastAsia"/>
              </w:rPr>
              <w:t>1.6.1数据传输：支持内置WIFI/4G/5G无线数据传输功能，可将数据传输到AED管理平台</w:t>
            </w:r>
          </w:p>
          <w:p w14:paraId="45F3AFD2">
            <w:r>
              <w:rPr>
                <w:rFonts w:hint="eastAsia"/>
              </w:rPr>
              <w:t>1.6.2数据管理：存储5h的ECG波形，可存储不少于1500份自检报告，支持1000条报警事件；可保存1h抢救现场录音</w:t>
            </w:r>
          </w:p>
          <w:p w14:paraId="6D87A50E">
            <w:r>
              <w:rPr>
                <w:rFonts w:hint="eastAsia"/>
              </w:rPr>
              <w:t>1.7维护与自检</w:t>
            </w:r>
          </w:p>
          <w:p w14:paraId="2CCD53BD">
            <w:r>
              <w:rPr>
                <w:rFonts w:hint="eastAsia"/>
              </w:rPr>
              <w:t>1.7.1具有用户自检和设备自检功能支持每日、每周、每月、每季度的设备自检</w:t>
            </w:r>
          </w:p>
          <w:p w14:paraId="2FB33FC9">
            <w:r>
              <w:rPr>
                <w:rFonts w:hint="eastAsia"/>
              </w:rPr>
              <w:t>1.7.2提供设备状态指示灯</w:t>
            </w:r>
          </w:p>
          <w:p w14:paraId="7A639AD7">
            <w:r>
              <w:rPr>
                <w:rFonts w:hint="eastAsia"/>
              </w:rPr>
              <w:t>1.8机箱要求</w:t>
            </w:r>
          </w:p>
          <w:p w14:paraId="159BDBBE">
            <w:r>
              <w:rPr>
                <w:rFonts w:hint="eastAsia"/>
              </w:rPr>
              <w:t>1.8.1采用壁挂式机箱和立地式机柜，可定制外箱颜色和标语。</w:t>
            </w:r>
          </w:p>
        </w:tc>
      </w:tr>
      <w:tr w14:paraId="3BFFF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12E39D50">
            <w:pPr>
              <w:spacing w:line="370" w:lineRule="exact"/>
              <w:jc w:val="center"/>
              <w:rPr>
                <w:rFonts w:ascii="宋体" w:hAnsi="宋体" w:cs="宋体"/>
                <w:szCs w:val="21"/>
              </w:rPr>
            </w:pPr>
            <w:r>
              <w:rPr>
                <w:rFonts w:hint="eastAsia" w:ascii="宋体" w:hAnsi="宋体" w:cs="宋体"/>
                <w:b/>
                <w:bCs/>
                <w:szCs w:val="21"/>
              </w:rPr>
              <w:t>商务条款</w:t>
            </w:r>
          </w:p>
        </w:tc>
        <w:tc>
          <w:tcPr>
            <w:tcW w:w="4757" w:type="pct"/>
            <w:gridSpan w:val="4"/>
            <w:tcBorders>
              <w:top w:val="single" w:color="auto" w:sz="4" w:space="0"/>
              <w:left w:val="single" w:color="auto" w:sz="4" w:space="0"/>
              <w:bottom w:val="single" w:color="auto" w:sz="4" w:space="0"/>
              <w:right w:val="single" w:color="auto" w:sz="4" w:space="0"/>
            </w:tcBorders>
            <w:vAlign w:val="center"/>
          </w:tcPr>
          <w:p w14:paraId="079F487E">
            <w:pPr>
              <w:spacing w:line="370" w:lineRule="exact"/>
              <w:rPr>
                <w:rFonts w:ascii="宋体" w:hAnsi="宋体" w:cs="宋体"/>
                <w:szCs w:val="21"/>
              </w:rPr>
            </w:pPr>
            <w:r>
              <w:rPr>
                <w:rFonts w:hint="eastAsia" w:ascii="宋体" w:hAnsi="宋体" w:cs="宋体"/>
                <w:szCs w:val="21"/>
              </w:rPr>
              <w:t>一、合同签订期：自成交通知书发出之日起15日内。</w:t>
            </w:r>
          </w:p>
          <w:p w14:paraId="673F9EA6">
            <w:pPr>
              <w:spacing w:line="370" w:lineRule="exact"/>
              <w:rPr>
                <w:rFonts w:ascii="宋体" w:hAnsi="宋体" w:cs="宋体"/>
                <w:szCs w:val="21"/>
              </w:rPr>
            </w:pPr>
            <w:r>
              <w:rPr>
                <w:rFonts w:hint="eastAsia" w:ascii="宋体" w:hAnsi="宋体" w:cs="宋体"/>
                <w:szCs w:val="21"/>
              </w:rPr>
              <w:t>二、交货期：自合同签订之日起20日内交货，并完成安装调试、验收，交付使用。</w:t>
            </w:r>
            <w:r>
              <w:rPr>
                <w:rFonts w:hint="eastAsia" w:ascii="宋体" w:hAnsi="宋体" w:cs="宋体"/>
                <w:szCs w:val="21"/>
              </w:rPr>
              <w:tab/>
            </w:r>
          </w:p>
          <w:p w14:paraId="7B8AF477">
            <w:pPr>
              <w:spacing w:line="370" w:lineRule="exact"/>
              <w:rPr>
                <w:rFonts w:ascii="宋体" w:hAnsi="宋体" w:cs="宋体"/>
                <w:szCs w:val="21"/>
              </w:rPr>
            </w:pPr>
            <w:r>
              <w:rPr>
                <w:rFonts w:hint="eastAsia" w:ascii="宋体" w:hAnsi="宋体" w:cs="宋体"/>
                <w:szCs w:val="21"/>
              </w:rPr>
              <w:t>三、交货地点：采购人指定地点。</w:t>
            </w:r>
          </w:p>
          <w:p w14:paraId="528E9D64">
            <w:pPr>
              <w:spacing w:line="370" w:lineRule="exact"/>
              <w:rPr>
                <w:rFonts w:ascii="宋体" w:hAnsi="宋体" w:cs="宋体"/>
                <w:szCs w:val="21"/>
              </w:rPr>
            </w:pPr>
            <w:r>
              <w:rPr>
                <w:rFonts w:hint="eastAsia" w:ascii="宋体" w:hAnsi="宋体" w:cs="宋体"/>
                <w:szCs w:val="21"/>
              </w:rPr>
              <w:t>四、验收标准、规范：</w:t>
            </w:r>
          </w:p>
          <w:p w14:paraId="49256D9F">
            <w:pPr>
              <w:pStyle w:val="22"/>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14:paraId="7FA7A9D0">
            <w:pPr>
              <w:spacing w:line="370" w:lineRule="exact"/>
              <w:rPr>
                <w:rFonts w:ascii="宋体" w:hAnsi="宋体" w:cs="宋体"/>
                <w:szCs w:val="21"/>
              </w:rPr>
            </w:pPr>
            <w:r>
              <w:rPr>
                <w:rFonts w:hint="eastAsia" w:ascii="宋体" w:hAnsi="宋体" w:cs="宋体"/>
                <w:szCs w:val="21"/>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14:paraId="7FB52653">
            <w:pPr>
              <w:spacing w:line="370" w:lineRule="exact"/>
              <w:rPr>
                <w:rFonts w:ascii="宋体" w:hAnsi="宋体" w:cs="宋体"/>
                <w:szCs w:val="21"/>
              </w:rPr>
            </w:pPr>
            <w:r>
              <w:rPr>
                <w:rFonts w:hint="eastAsia" w:ascii="宋体" w:hAnsi="宋体" w:cs="宋体"/>
                <w:szCs w:val="21"/>
              </w:rPr>
              <w:t>3.成交供应商需负责安装、调试，并培训采购人的使用操作人员，直到设备运行符合技术要求并能正常临床使用，采购人方可验收。</w:t>
            </w:r>
          </w:p>
          <w:p w14:paraId="090B6F7C">
            <w:pPr>
              <w:spacing w:line="370" w:lineRule="exact"/>
              <w:rPr>
                <w:rFonts w:ascii="宋体" w:hAnsi="宋体" w:cs="宋体"/>
                <w:szCs w:val="21"/>
              </w:rPr>
            </w:pPr>
            <w:r>
              <w:rPr>
                <w:rFonts w:hint="eastAsia" w:ascii="宋体" w:hAnsi="宋体" w:cs="宋体"/>
                <w:szCs w:val="21"/>
              </w:rPr>
              <w:t>4.采购人组织验收，成交供应商必须到场配合，验收合格后双方签署验收合格凭证。</w:t>
            </w:r>
          </w:p>
          <w:p w14:paraId="472322D5">
            <w:pPr>
              <w:spacing w:line="370" w:lineRule="exact"/>
              <w:rPr>
                <w:rFonts w:ascii="宋体" w:hAnsi="宋体" w:cs="宋体"/>
                <w:szCs w:val="21"/>
              </w:rPr>
            </w:pPr>
            <w:r>
              <w:rPr>
                <w:rFonts w:hint="eastAsia" w:ascii="宋体" w:hAnsi="宋体" w:cs="宋体"/>
                <w:szCs w:val="21"/>
              </w:rPr>
              <w:t>5.如果货物运输和安装调试过程中因事故造成货物短缺、损坏，成交供应商应及时安排换货，以保证货物安装调试顺利完成。换货的相关费用由成交供应商承担。</w:t>
            </w:r>
          </w:p>
          <w:p w14:paraId="32AC0502">
            <w:pPr>
              <w:spacing w:line="370" w:lineRule="exact"/>
              <w:rPr>
                <w:rFonts w:ascii="宋体" w:hAnsi="宋体" w:cs="宋体"/>
                <w:szCs w:val="21"/>
              </w:rPr>
            </w:pPr>
            <w:r>
              <w:rPr>
                <w:rFonts w:hint="eastAsia" w:ascii="宋体" w:hAnsi="宋体" w:cs="宋体"/>
                <w:szCs w:val="21"/>
              </w:rPr>
              <w:t>6.采购人认为如有必要，可委托质检部门按采购文件要求及国家标准对货物进行抽样检验。</w:t>
            </w:r>
          </w:p>
          <w:p w14:paraId="73FD5068">
            <w:pPr>
              <w:spacing w:line="370" w:lineRule="exact"/>
              <w:rPr>
                <w:rFonts w:ascii="宋体" w:hAnsi="宋体" w:cs="宋体"/>
                <w:szCs w:val="21"/>
              </w:rPr>
            </w:pPr>
            <w:r>
              <w:rPr>
                <w:rFonts w:hint="eastAsia" w:ascii="宋体" w:hAnsi="宋体" w:cs="宋体"/>
                <w:szCs w:val="21"/>
              </w:rPr>
              <w:t>7.验收产生的费用由成交供应商负责，货物包装及安装过程中产生的垃圾由成交供应商负责清理，费用自理。</w:t>
            </w:r>
          </w:p>
          <w:p w14:paraId="547BE6D3">
            <w:pPr>
              <w:spacing w:line="370" w:lineRule="exact"/>
              <w:rPr>
                <w:rFonts w:ascii="宋体" w:hAnsi="宋体" w:cs="宋体"/>
                <w:szCs w:val="21"/>
              </w:rPr>
            </w:pPr>
            <w:r>
              <w:rPr>
                <w:rFonts w:hint="eastAsia" w:ascii="宋体" w:hAnsi="宋体" w:cs="宋体"/>
                <w:szCs w:val="21"/>
              </w:rPr>
              <w:t>8.其他验收细则以成交供应商的响应文件中提供的设备技术资料及双方签订的合同条款为准。</w:t>
            </w:r>
          </w:p>
          <w:p w14:paraId="1F513CEB">
            <w:pPr>
              <w:spacing w:line="370" w:lineRule="exact"/>
              <w:rPr>
                <w:rFonts w:ascii="宋体" w:hAnsi="宋体" w:cs="宋体"/>
                <w:szCs w:val="21"/>
              </w:rPr>
            </w:pPr>
            <w:r>
              <w:rPr>
                <w:rFonts w:hint="eastAsia" w:ascii="宋体" w:hAnsi="宋体" w:cs="宋体"/>
                <w:szCs w:val="21"/>
              </w:rPr>
              <w:t xml:space="preserve"> 五、售后服务要求：</w:t>
            </w:r>
          </w:p>
          <w:p w14:paraId="74487125">
            <w:pPr>
              <w:spacing w:line="370" w:lineRule="exact"/>
              <w:rPr>
                <w:rFonts w:ascii="宋体" w:hAnsi="宋体" w:cs="宋体"/>
                <w:szCs w:val="21"/>
              </w:rPr>
            </w:pPr>
            <w:r>
              <w:rPr>
                <w:rFonts w:hint="eastAsia" w:ascii="宋体" w:hAnsi="宋体" w:cs="宋体"/>
                <w:szCs w:val="21"/>
              </w:rPr>
              <w:t>1.质保期：按国家有关产品“三包”规定执行“三包”，质保期除特别注明外，最短不得少于5年。质保期内负责上门服务、维修、更换配件，不得收取任何费用。自提交成果并验收合格之日起计,若厂家免费质保期超过5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14:paraId="36F43447">
            <w:pPr>
              <w:spacing w:line="370" w:lineRule="exact"/>
              <w:rPr>
                <w:rFonts w:ascii="宋体" w:hAnsi="宋体" w:cs="宋体"/>
                <w:szCs w:val="21"/>
              </w:rPr>
            </w:pPr>
            <w:r>
              <w:rPr>
                <w:rFonts w:hint="eastAsia" w:ascii="宋体" w:hAnsi="宋体" w:cs="宋体"/>
                <w:szCs w:val="21"/>
              </w:rPr>
              <w:t>2.故障响应时间：接到故障通知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用产品，以保证采购人的正常工作。</w:t>
            </w:r>
          </w:p>
          <w:p w14:paraId="769F0016">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442A4F8C">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2631CE99">
            <w:pPr>
              <w:spacing w:line="370" w:lineRule="exact"/>
              <w:rPr>
                <w:rFonts w:ascii="宋体" w:hAnsi="宋体" w:cs="宋体"/>
                <w:szCs w:val="21"/>
              </w:rPr>
            </w:pPr>
            <w:r>
              <w:rPr>
                <w:rFonts w:hint="eastAsia" w:ascii="宋体" w:hAnsi="宋体" w:cs="宋体"/>
                <w:szCs w:val="21"/>
              </w:rPr>
              <w:t>（1）负责送货上门，安装调试，培训操作人员。</w:t>
            </w:r>
          </w:p>
          <w:p w14:paraId="754AF90A">
            <w:pPr>
              <w:spacing w:line="370" w:lineRule="exact"/>
              <w:rPr>
                <w:rFonts w:ascii="宋体" w:hAnsi="宋体" w:cs="宋体"/>
                <w:szCs w:val="21"/>
              </w:rPr>
            </w:pPr>
            <w:r>
              <w:rPr>
                <w:rFonts w:hint="eastAsia" w:ascii="宋体" w:hAnsi="宋体" w:cs="宋体"/>
                <w:szCs w:val="21"/>
              </w:rPr>
              <w:t>（2）不能正常使用的必须提供备用品。</w:t>
            </w:r>
          </w:p>
          <w:p w14:paraId="2D9D6853">
            <w:pPr>
              <w:spacing w:line="370" w:lineRule="exact"/>
              <w:rPr>
                <w:rFonts w:ascii="宋体" w:hAnsi="宋体" w:cs="宋体"/>
                <w:szCs w:val="21"/>
              </w:rPr>
            </w:pPr>
            <w:r>
              <w:rPr>
                <w:rFonts w:hint="eastAsia" w:ascii="宋体" w:hAnsi="宋体" w:cs="宋体"/>
                <w:szCs w:val="21"/>
              </w:rPr>
              <w:t>（3）定期回访以及对设备维修。</w:t>
            </w:r>
          </w:p>
          <w:p w14:paraId="110B2B14">
            <w:pPr>
              <w:spacing w:line="370" w:lineRule="exact"/>
              <w:rPr>
                <w:rFonts w:ascii="宋体" w:hAnsi="宋体" w:cs="宋体"/>
                <w:szCs w:val="21"/>
              </w:rPr>
            </w:pPr>
            <w:r>
              <w:rPr>
                <w:rFonts w:hint="eastAsia" w:ascii="宋体" w:hAnsi="宋体" w:cs="宋体"/>
                <w:szCs w:val="21"/>
              </w:rPr>
              <w:t>（4）其余按厂家承诺。</w:t>
            </w:r>
          </w:p>
          <w:p w14:paraId="52A2485A">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551A215B">
            <w:pPr>
              <w:spacing w:line="370" w:lineRule="exact"/>
              <w:rPr>
                <w:rFonts w:ascii="宋体" w:hAnsi="宋体" w:cs="宋体"/>
                <w:szCs w:val="21"/>
              </w:rPr>
            </w:pPr>
            <w:r>
              <w:rPr>
                <w:rFonts w:hint="eastAsia" w:ascii="宋体" w:hAnsi="宋体" w:cs="宋体"/>
                <w:szCs w:val="21"/>
              </w:rPr>
              <w:t>6.其他：</w:t>
            </w:r>
          </w:p>
          <w:p w14:paraId="38BFC73C">
            <w:pPr>
              <w:spacing w:line="370" w:lineRule="exact"/>
              <w:rPr>
                <w:rFonts w:ascii="宋体" w:hAnsi="宋体" w:cs="宋体"/>
                <w:szCs w:val="21"/>
              </w:rPr>
            </w:pPr>
            <w:r>
              <w:rPr>
                <w:rFonts w:hint="eastAsia" w:ascii="宋体" w:hAnsi="宋体" w:cs="宋体"/>
                <w:szCs w:val="21"/>
              </w:rPr>
              <w:t>（1）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14:paraId="427693FB">
            <w:pPr>
              <w:spacing w:line="370" w:lineRule="exact"/>
              <w:rPr>
                <w:rFonts w:ascii="宋体" w:hAnsi="宋体" w:cs="宋体"/>
                <w:szCs w:val="21"/>
              </w:rPr>
            </w:pPr>
            <w:r>
              <w:rPr>
                <w:rFonts w:hint="eastAsia" w:ascii="宋体" w:hAnsi="宋体" w:cs="宋体"/>
                <w:szCs w:val="21"/>
              </w:rPr>
              <w:t>（2）免费提供技术培训和硬件的测试和调整服务，免费提供相关培训，须提供完整的安装、操作、使用、测试、控制和维护中文手册。</w:t>
            </w:r>
          </w:p>
          <w:p w14:paraId="3693526B">
            <w:pPr>
              <w:spacing w:line="370" w:lineRule="exact"/>
              <w:rPr>
                <w:rFonts w:ascii="宋体" w:hAnsi="宋体" w:cs="宋体"/>
                <w:szCs w:val="21"/>
              </w:rPr>
            </w:pPr>
            <w:r>
              <w:rPr>
                <w:rFonts w:hint="eastAsia" w:ascii="宋体" w:hAnsi="宋体" w:cs="宋体"/>
                <w:szCs w:val="21"/>
              </w:rPr>
              <w:t>六、其他要求：</w:t>
            </w:r>
          </w:p>
          <w:p w14:paraId="297CFC28">
            <w:pPr>
              <w:spacing w:line="370" w:lineRule="exact"/>
              <w:rPr>
                <w:rFonts w:ascii="宋体" w:hAnsi="宋体" w:cs="宋体"/>
                <w:szCs w:val="21"/>
              </w:rPr>
            </w:pPr>
            <w:r>
              <w:rPr>
                <w:rFonts w:hint="eastAsia" w:ascii="宋体" w:hAnsi="宋体" w:cs="宋体"/>
                <w:szCs w:val="21"/>
              </w:rPr>
              <w:t>1、报价必须含以下部分，包括：</w:t>
            </w:r>
          </w:p>
          <w:p w14:paraId="68127748">
            <w:pPr>
              <w:spacing w:line="370" w:lineRule="exact"/>
              <w:rPr>
                <w:rFonts w:ascii="宋体" w:hAnsi="宋体" w:cs="宋体"/>
                <w:szCs w:val="21"/>
              </w:rPr>
            </w:pPr>
            <w:r>
              <w:rPr>
                <w:rFonts w:hint="eastAsia" w:ascii="宋体" w:hAnsi="宋体" w:cs="宋体"/>
                <w:szCs w:val="21"/>
              </w:rPr>
              <w:t>（1）货物的价格；</w:t>
            </w:r>
          </w:p>
          <w:p w14:paraId="68F9ECA4">
            <w:pPr>
              <w:spacing w:line="370" w:lineRule="exact"/>
              <w:rPr>
                <w:rFonts w:ascii="宋体" w:hAnsi="宋体" w:cs="宋体"/>
                <w:szCs w:val="21"/>
              </w:rPr>
            </w:pPr>
            <w:r>
              <w:rPr>
                <w:rFonts w:hint="eastAsia" w:ascii="宋体" w:hAnsi="宋体" w:cs="宋体"/>
                <w:szCs w:val="21"/>
              </w:rPr>
              <w:t>（2）必要的保险费用和各项税金；</w:t>
            </w:r>
          </w:p>
          <w:p w14:paraId="2AD0468B">
            <w:pPr>
              <w:spacing w:line="370" w:lineRule="exact"/>
              <w:rPr>
                <w:rFonts w:ascii="宋体" w:hAnsi="宋体" w:cs="宋体"/>
                <w:szCs w:val="21"/>
              </w:rPr>
            </w:pPr>
            <w:r>
              <w:rPr>
                <w:rFonts w:hint="eastAsia" w:ascii="宋体" w:hAnsi="宋体" w:cs="宋体"/>
                <w:szCs w:val="21"/>
              </w:rPr>
              <w:t>（3）其他：如运输、装卸、安装、调试、培训、技术支持、售后服务、到现场验收等费用。</w:t>
            </w:r>
          </w:p>
          <w:p w14:paraId="7B4196E1">
            <w:pPr>
              <w:spacing w:line="370" w:lineRule="exact"/>
              <w:rPr>
                <w:rFonts w:ascii="宋体" w:hAnsi="宋体" w:cs="宋体"/>
                <w:szCs w:val="21"/>
              </w:rPr>
            </w:pPr>
            <w:r>
              <w:rPr>
                <w:rFonts w:hint="eastAsia" w:ascii="宋体" w:hAnsi="宋体" w:cs="宋体"/>
                <w:szCs w:val="21"/>
              </w:rPr>
              <w:t>2、付款方式：供货方提供货物并进行安装调试，使设备正常运行。设备验收合格后供货方开具全额发票，甲方自收到乙方的全额发票后30个工作日内通过财政专户向乙方支付合同总金额的100%。甲方使用财政项目资金支付货款，具体支付时间以财政审批通过时间为准。</w:t>
            </w:r>
          </w:p>
          <w:p w14:paraId="22A38673">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2E81CF89">
      <w:pPr>
        <w:spacing w:line="360" w:lineRule="exact"/>
        <w:rPr>
          <w:rFonts w:ascii="宋体" w:hAnsi="宋体" w:cs="宋体"/>
          <w:b/>
          <w:bCs/>
          <w:szCs w:val="21"/>
        </w:rPr>
      </w:pPr>
    </w:p>
    <w:bookmarkEnd w:id="16"/>
    <w:p w14:paraId="375E7105">
      <w:bookmarkStart w:id="17" w:name="_Toc15498"/>
      <w:bookmarkStart w:id="18" w:name="_Toc5724"/>
      <w:bookmarkStart w:id="19" w:name="_Toc22442"/>
      <w:bookmarkStart w:id="20" w:name="_Toc31203"/>
    </w:p>
    <w:p w14:paraId="0C969653"/>
    <w:p w14:paraId="64EC458A"/>
    <w:p w14:paraId="5D6A0D67"/>
    <w:p w14:paraId="3B294E9A"/>
    <w:p w14:paraId="42D6C1FA"/>
    <w:p w14:paraId="299449DB"/>
    <w:p w14:paraId="172C4404"/>
    <w:p w14:paraId="0C921363"/>
    <w:p w14:paraId="14A416F5"/>
    <w:p w14:paraId="38DAB86A"/>
    <w:p w14:paraId="7EF0FE3D"/>
    <w:p w14:paraId="33C2205B"/>
    <w:p w14:paraId="573E41CB"/>
    <w:p w14:paraId="4F1BD1F9"/>
    <w:p w14:paraId="212D365C"/>
    <w:p w14:paraId="00BC6151"/>
    <w:p w14:paraId="1953CEE4"/>
    <w:p w14:paraId="36D1496F"/>
    <w:p w14:paraId="28EAF542"/>
    <w:p w14:paraId="2416529D"/>
    <w:p w14:paraId="0CD701CB"/>
    <w:p w14:paraId="510CDFF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供应商须知</w:t>
      </w:r>
      <w:bookmarkEnd w:id="17"/>
      <w:bookmarkEnd w:id="18"/>
      <w:bookmarkEnd w:id="19"/>
      <w:bookmarkEnd w:id="20"/>
    </w:p>
    <w:p w14:paraId="6BF23D28">
      <w:pPr>
        <w:pStyle w:val="3"/>
        <w:spacing w:before="0" w:after="0" w:line="360" w:lineRule="auto"/>
        <w:jc w:val="center"/>
        <w:rPr>
          <w:rFonts w:ascii="黑体" w:hAnsi="黑体" w:eastAsia="黑体" w:cs="黑体"/>
          <w:b w:val="0"/>
        </w:rPr>
      </w:pPr>
      <w:bookmarkStart w:id="21" w:name="_Toc16572"/>
      <w:bookmarkStart w:id="22" w:name="_Toc13475"/>
      <w:bookmarkStart w:id="23" w:name="_Toc15841"/>
      <w:r>
        <w:rPr>
          <w:rFonts w:hint="eastAsia" w:ascii="黑体" w:hAnsi="黑体" w:eastAsia="黑体" w:cs="黑体"/>
          <w:b w:val="0"/>
        </w:rPr>
        <w:t>1.供应商须知前附表</w:t>
      </w:r>
      <w:bookmarkEnd w:id="21"/>
      <w:bookmarkEnd w:id="22"/>
      <w:bookmarkEnd w:id="23"/>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11"/>
        <w:gridCol w:w="6482"/>
      </w:tblGrid>
      <w:tr w14:paraId="68B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bottom"/>
          </w:tcPr>
          <w:p w14:paraId="4D460386">
            <w:pPr>
              <w:spacing w:line="360" w:lineRule="auto"/>
              <w:jc w:val="center"/>
              <w:rPr>
                <w:rFonts w:ascii="黑体" w:hAnsi="黑体" w:eastAsia="黑体" w:cs="黑体"/>
                <w:b/>
                <w:szCs w:val="21"/>
              </w:rPr>
            </w:pPr>
            <w:r>
              <w:rPr>
                <w:rFonts w:hint="eastAsia" w:ascii="黑体" w:hAnsi="黑体" w:eastAsia="黑体" w:cs="黑体"/>
                <w:b/>
                <w:szCs w:val="21"/>
              </w:rPr>
              <w:t>号条款</w:t>
            </w:r>
          </w:p>
        </w:tc>
        <w:tc>
          <w:tcPr>
            <w:tcW w:w="1179" w:type="pct"/>
            <w:vAlign w:val="bottom"/>
          </w:tcPr>
          <w:p w14:paraId="33A4A098">
            <w:pPr>
              <w:spacing w:line="360" w:lineRule="auto"/>
              <w:jc w:val="center"/>
              <w:rPr>
                <w:rFonts w:ascii="黑体" w:hAnsi="黑体" w:eastAsia="黑体" w:cs="黑体"/>
                <w:b/>
                <w:szCs w:val="21"/>
              </w:rPr>
            </w:pPr>
            <w:r>
              <w:rPr>
                <w:rFonts w:hint="eastAsia" w:ascii="黑体" w:hAnsi="黑体" w:eastAsia="黑体" w:cs="黑体"/>
                <w:b/>
                <w:szCs w:val="21"/>
              </w:rPr>
              <w:t>条款名称</w:t>
            </w:r>
          </w:p>
        </w:tc>
        <w:tc>
          <w:tcPr>
            <w:tcW w:w="3307" w:type="pct"/>
            <w:vAlign w:val="bottom"/>
          </w:tcPr>
          <w:p w14:paraId="40885E23">
            <w:pPr>
              <w:spacing w:line="360" w:lineRule="auto"/>
              <w:jc w:val="center"/>
              <w:rPr>
                <w:rFonts w:ascii="黑体" w:hAnsi="黑体" w:eastAsia="黑体" w:cs="黑体"/>
                <w:b/>
                <w:szCs w:val="21"/>
              </w:rPr>
            </w:pPr>
            <w:r>
              <w:rPr>
                <w:rFonts w:hint="eastAsia" w:ascii="黑体" w:hAnsi="黑体" w:eastAsia="黑体" w:cs="黑体"/>
                <w:b/>
                <w:szCs w:val="21"/>
              </w:rPr>
              <w:t>说明和要求</w:t>
            </w:r>
          </w:p>
        </w:tc>
      </w:tr>
      <w:tr w14:paraId="69FD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1BFFA5A">
            <w:pPr>
              <w:spacing w:line="360" w:lineRule="auto"/>
              <w:jc w:val="center"/>
              <w:rPr>
                <w:rFonts w:ascii="宋体" w:hAnsi="宋体" w:cs="宋体"/>
                <w:bCs/>
                <w:szCs w:val="21"/>
              </w:rPr>
            </w:pPr>
            <w:r>
              <w:rPr>
                <w:rFonts w:hint="eastAsia" w:ascii="宋体" w:hAnsi="宋体" w:cs="宋体"/>
                <w:bCs/>
                <w:szCs w:val="21"/>
              </w:rPr>
              <w:t>1</w:t>
            </w:r>
          </w:p>
        </w:tc>
        <w:tc>
          <w:tcPr>
            <w:tcW w:w="1179" w:type="pct"/>
            <w:vAlign w:val="center"/>
          </w:tcPr>
          <w:p w14:paraId="73B8BC0D">
            <w:pPr>
              <w:spacing w:line="360" w:lineRule="auto"/>
              <w:jc w:val="center"/>
              <w:rPr>
                <w:rFonts w:ascii="宋体" w:hAnsi="宋体" w:cs="宋体"/>
                <w:bCs/>
                <w:szCs w:val="21"/>
              </w:rPr>
            </w:pPr>
            <w:r>
              <w:rPr>
                <w:rFonts w:hint="eastAsia" w:ascii="宋体" w:hAnsi="宋体" w:cs="宋体"/>
                <w:bCs/>
                <w:szCs w:val="21"/>
              </w:rPr>
              <w:t>号条款说明</w:t>
            </w:r>
          </w:p>
        </w:tc>
        <w:tc>
          <w:tcPr>
            <w:tcW w:w="3307" w:type="pct"/>
            <w:vAlign w:val="bottom"/>
          </w:tcPr>
          <w:p w14:paraId="795742CA">
            <w:pPr>
              <w:spacing w:line="360" w:lineRule="auto"/>
              <w:jc w:val="left"/>
              <w:rPr>
                <w:rFonts w:ascii="宋体" w:hAnsi="宋体" w:cs="宋体"/>
                <w:bCs/>
                <w:szCs w:val="21"/>
              </w:rPr>
            </w:pPr>
            <w:r>
              <w:rPr>
                <w:rFonts w:hint="eastAsia" w:ascii="宋体" w:hAnsi="宋体" w:cs="宋体"/>
                <w:bCs/>
                <w:szCs w:val="21"/>
              </w:rPr>
              <w:t>带★号条款均为实质性响应要求，必须全部响应。若有一项带条款 未响应或不满足，均视为非实质性响应询价采购文件，按无效响应处理。</w:t>
            </w:r>
          </w:p>
        </w:tc>
      </w:tr>
      <w:tr w14:paraId="102C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8674BC4">
            <w:pPr>
              <w:spacing w:line="360" w:lineRule="auto"/>
              <w:jc w:val="center"/>
              <w:rPr>
                <w:rFonts w:ascii="宋体" w:hAnsi="宋体" w:cs="宋体"/>
                <w:bCs/>
                <w:szCs w:val="21"/>
              </w:rPr>
            </w:pPr>
            <w:r>
              <w:rPr>
                <w:rFonts w:hint="eastAsia" w:ascii="宋体" w:hAnsi="宋体" w:cs="宋体"/>
                <w:bCs/>
                <w:szCs w:val="21"/>
              </w:rPr>
              <w:t>2</w:t>
            </w:r>
          </w:p>
        </w:tc>
        <w:tc>
          <w:tcPr>
            <w:tcW w:w="1179" w:type="pct"/>
            <w:vAlign w:val="center"/>
          </w:tcPr>
          <w:p w14:paraId="2EDB62A7">
            <w:pPr>
              <w:spacing w:line="360" w:lineRule="auto"/>
              <w:jc w:val="center"/>
              <w:rPr>
                <w:rFonts w:ascii="宋体" w:hAnsi="宋体" w:cs="宋体"/>
                <w:bCs/>
                <w:szCs w:val="21"/>
              </w:rPr>
            </w:pPr>
            <w:r>
              <w:rPr>
                <w:rFonts w:hint="eastAsia" w:ascii="宋体" w:hAnsi="宋体" w:cs="宋体"/>
                <w:bCs/>
                <w:szCs w:val="21"/>
              </w:rPr>
              <w:t>参加院内议价采购公司资格</w:t>
            </w:r>
          </w:p>
        </w:tc>
        <w:tc>
          <w:tcPr>
            <w:tcW w:w="3307" w:type="pct"/>
            <w:vAlign w:val="bottom"/>
          </w:tcPr>
          <w:p w14:paraId="069F1FA4">
            <w:pPr>
              <w:spacing w:line="360" w:lineRule="auto"/>
              <w:jc w:val="left"/>
              <w:rPr>
                <w:rFonts w:ascii="宋体" w:hAnsi="宋体" w:cs="宋体"/>
                <w:bCs/>
                <w:szCs w:val="21"/>
              </w:rPr>
            </w:pPr>
            <w:r>
              <w:rPr>
                <w:rFonts w:hint="eastAsia" w:ascii="宋体" w:hAnsi="宋体" w:cs="宋体"/>
                <w:bCs/>
                <w:szCs w:val="21"/>
              </w:rPr>
              <w:t>1.国内注册（指按国家工商管理有关规定要求注册的）生产或经营范围达到本项目采购需求，在人员、设备、资金等方面具备承担本项目能力的独立法人企业(提供原件或者复印件加盖公章)。</w:t>
            </w:r>
          </w:p>
          <w:p w14:paraId="0290775B">
            <w:pPr>
              <w:spacing w:line="360" w:lineRule="auto"/>
              <w:jc w:val="left"/>
              <w:rPr>
                <w:rFonts w:ascii="宋体" w:hAnsi="宋体" w:cs="宋体"/>
                <w:bCs/>
                <w:szCs w:val="21"/>
              </w:rPr>
            </w:pPr>
            <w:r>
              <w:rPr>
                <w:rFonts w:hint="eastAsia" w:ascii="宋体" w:hAnsi="宋体" w:cs="宋体"/>
                <w:bCs/>
                <w:szCs w:val="21"/>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694C79FD">
            <w:pPr>
              <w:spacing w:line="360" w:lineRule="auto"/>
              <w:jc w:val="left"/>
              <w:rPr>
                <w:rFonts w:ascii="宋体" w:hAnsi="宋体" w:cs="宋体"/>
                <w:bCs/>
                <w:szCs w:val="21"/>
              </w:rPr>
            </w:pPr>
            <w:r>
              <w:rPr>
                <w:rFonts w:hint="eastAsia" w:ascii="宋体" w:hAnsi="宋体" w:cs="宋体"/>
                <w:bCs/>
                <w:szCs w:val="21"/>
              </w:rPr>
              <w:t>3.法定代表人身份证明书及有效的身份证复印件正反面(必须提交，加盖公章）。</w:t>
            </w:r>
          </w:p>
          <w:p w14:paraId="6C9E97CC">
            <w:pPr>
              <w:spacing w:line="360" w:lineRule="auto"/>
              <w:jc w:val="left"/>
              <w:rPr>
                <w:rFonts w:ascii="宋体" w:hAnsi="宋体" w:cs="宋体"/>
                <w:bCs/>
                <w:szCs w:val="21"/>
              </w:rPr>
            </w:pPr>
            <w:r>
              <w:rPr>
                <w:rFonts w:hint="eastAsia" w:ascii="宋体" w:hAnsi="宋体" w:cs="宋体"/>
                <w:bCs/>
                <w:szCs w:val="21"/>
              </w:rPr>
              <w:t>4.有效的法人授权委托书原件和有效委托代理人身份证正反面复印件（委托代理时必须提供，否则投标无效）。</w:t>
            </w:r>
          </w:p>
          <w:p w14:paraId="61F89D44">
            <w:pPr>
              <w:spacing w:line="360" w:lineRule="auto"/>
              <w:jc w:val="left"/>
              <w:rPr>
                <w:rFonts w:ascii="宋体" w:hAnsi="宋体" w:cs="宋体"/>
                <w:bCs/>
                <w:szCs w:val="21"/>
              </w:rPr>
            </w:pPr>
            <w:r>
              <w:rPr>
                <w:rFonts w:hint="eastAsia" w:ascii="宋体" w:hAnsi="宋体" w:cs="宋体"/>
                <w:bCs/>
                <w:szCs w:val="21"/>
              </w:rPr>
              <w:t>5.参加本次采购活动前三年内在经营活动中没有重大违法记录的声明（格式自拟，必须提供，否则投标无效）。</w:t>
            </w:r>
          </w:p>
          <w:p w14:paraId="4B22373D">
            <w:pPr>
              <w:spacing w:line="360" w:lineRule="auto"/>
              <w:jc w:val="left"/>
              <w:rPr>
                <w:rFonts w:ascii="宋体" w:hAnsi="宋体" w:cs="宋体"/>
                <w:bCs/>
                <w:szCs w:val="21"/>
              </w:rPr>
            </w:pPr>
            <w:r>
              <w:rPr>
                <w:rFonts w:hint="eastAsia" w:ascii="宋体" w:hAnsi="宋体" w:cs="宋体"/>
                <w:bCs/>
                <w:szCs w:val="21"/>
              </w:rPr>
              <w:t>6.供应商参加本次采购活动前3个月单位依法缴纳养老保险证明（如有委托代理人其姓名必须在缴纳养老保险人员名单内）（必须提供，加盖公章）</w:t>
            </w:r>
          </w:p>
          <w:p w14:paraId="235ED505">
            <w:pPr>
              <w:spacing w:line="360" w:lineRule="auto"/>
              <w:jc w:val="left"/>
              <w:rPr>
                <w:rFonts w:ascii="宋体" w:hAnsi="宋体" w:cs="宋体"/>
                <w:b/>
                <w:szCs w:val="21"/>
              </w:rPr>
            </w:pPr>
            <w:r>
              <w:rPr>
                <w:rFonts w:hint="eastAsia" w:ascii="宋体" w:hAnsi="宋体" w:cs="宋体"/>
                <w:bCs/>
                <w:szCs w:val="21"/>
              </w:rPr>
              <w:t>7.供应商参考第五章《响应文件格式》要求制作竞争文档，供应商有效的医疗器械生产或经营许可证、报价文件需加盖公章，并密封送达医院设备科；《廉政告知函》需加盖公司章，报名表及《廉政告知函》无须密封。</w:t>
            </w:r>
          </w:p>
        </w:tc>
      </w:tr>
      <w:tr w14:paraId="54EF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EF127B0">
            <w:pPr>
              <w:spacing w:line="360" w:lineRule="auto"/>
              <w:jc w:val="center"/>
              <w:rPr>
                <w:rFonts w:ascii="宋体" w:hAnsi="宋体" w:cs="宋体"/>
                <w:bCs/>
                <w:szCs w:val="21"/>
              </w:rPr>
            </w:pPr>
            <w:r>
              <w:rPr>
                <w:rFonts w:hint="eastAsia" w:ascii="宋体" w:hAnsi="宋体" w:cs="宋体"/>
                <w:bCs/>
                <w:szCs w:val="21"/>
              </w:rPr>
              <w:t>3</w:t>
            </w:r>
          </w:p>
        </w:tc>
        <w:tc>
          <w:tcPr>
            <w:tcW w:w="1179" w:type="pct"/>
            <w:vAlign w:val="center"/>
          </w:tcPr>
          <w:p w14:paraId="59D70795">
            <w:pPr>
              <w:spacing w:line="360" w:lineRule="auto"/>
              <w:jc w:val="center"/>
              <w:rPr>
                <w:rFonts w:ascii="宋体" w:hAnsi="宋体" w:cs="宋体"/>
                <w:bCs/>
                <w:szCs w:val="21"/>
              </w:rPr>
            </w:pPr>
            <w:r>
              <w:rPr>
                <w:rFonts w:hint="eastAsia" w:ascii="宋体" w:hAnsi="宋体" w:cs="宋体"/>
                <w:bCs/>
                <w:szCs w:val="21"/>
              </w:rPr>
              <w:t>报价方案</w:t>
            </w:r>
          </w:p>
        </w:tc>
        <w:tc>
          <w:tcPr>
            <w:tcW w:w="3307" w:type="pct"/>
            <w:vAlign w:val="bottom"/>
          </w:tcPr>
          <w:p w14:paraId="277938CC">
            <w:pPr>
              <w:spacing w:line="360" w:lineRule="auto"/>
              <w:jc w:val="left"/>
              <w:rPr>
                <w:rFonts w:ascii="宋体" w:hAnsi="宋体" w:cs="宋体"/>
                <w:bCs/>
                <w:szCs w:val="21"/>
              </w:rPr>
            </w:pPr>
            <w:r>
              <w:rPr>
                <w:rFonts w:hint="eastAsia" w:ascii="宋体" w:hAnsi="宋体" w:cs="宋体"/>
                <w:bCs/>
                <w:szCs w:val="21"/>
              </w:rPr>
              <w:t>不接受备选方案（凡提供备选方案的，视为实质性偏离将被否决）。</w:t>
            </w:r>
          </w:p>
        </w:tc>
      </w:tr>
      <w:tr w14:paraId="29D4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85E607F">
            <w:pPr>
              <w:spacing w:line="360" w:lineRule="auto"/>
              <w:jc w:val="center"/>
              <w:rPr>
                <w:rFonts w:ascii="宋体" w:hAnsi="宋体" w:cs="宋体"/>
                <w:bCs/>
                <w:szCs w:val="21"/>
              </w:rPr>
            </w:pPr>
            <w:r>
              <w:rPr>
                <w:rFonts w:hint="eastAsia" w:ascii="宋体" w:hAnsi="宋体" w:cs="宋体"/>
                <w:bCs/>
                <w:szCs w:val="21"/>
              </w:rPr>
              <w:t>4</w:t>
            </w:r>
          </w:p>
        </w:tc>
        <w:tc>
          <w:tcPr>
            <w:tcW w:w="1179" w:type="pct"/>
            <w:vAlign w:val="center"/>
          </w:tcPr>
          <w:p w14:paraId="695DC3F0">
            <w:pPr>
              <w:spacing w:line="360" w:lineRule="auto"/>
              <w:jc w:val="center"/>
              <w:rPr>
                <w:rFonts w:ascii="宋体" w:hAnsi="宋体" w:cs="宋体"/>
                <w:bCs/>
                <w:szCs w:val="21"/>
              </w:rPr>
            </w:pPr>
            <w:r>
              <w:rPr>
                <w:rFonts w:hint="eastAsia" w:ascii="宋体" w:hAnsi="宋体" w:cs="宋体"/>
                <w:bCs/>
                <w:szCs w:val="21"/>
              </w:rPr>
              <w:t>预算金额（万元）</w:t>
            </w:r>
          </w:p>
        </w:tc>
        <w:tc>
          <w:tcPr>
            <w:tcW w:w="3307" w:type="pct"/>
            <w:vAlign w:val="bottom"/>
          </w:tcPr>
          <w:p w14:paraId="37F27EFA">
            <w:pPr>
              <w:spacing w:line="360" w:lineRule="auto"/>
              <w:jc w:val="left"/>
              <w:rPr>
                <w:rFonts w:ascii="宋体" w:hAnsi="宋体" w:cs="宋体"/>
                <w:bCs/>
                <w:szCs w:val="21"/>
              </w:rPr>
            </w:pPr>
            <w:r>
              <w:rPr>
                <w:rFonts w:hint="eastAsia" w:ascii="宋体" w:hAnsi="宋体" w:cs="宋体"/>
                <w:bCs/>
                <w:szCs w:val="21"/>
              </w:rPr>
              <w:t>预算金额（万元）：17</w:t>
            </w:r>
          </w:p>
        </w:tc>
      </w:tr>
      <w:tr w14:paraId="5456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09DA02E">
            <w:pPr>
              <w:spacing w:line="360" w:lineRule="auto"/>
              <w:jc w:val="center"/>
              <w:rPr>
                <w:rFonts w:ascii="宋体" w:hAnsi="宋体" w:cs="宋体"/>
                <w:bCs/>
                <w:szCs w:val="21"/>
              </w:rPr>
            </w:pPr>
            <w:r>
              <w:rPr>
                <w:rFonts w:hint="eastAsia" w:ascii="宋体" w:hAnsi="宋体" w:cs="宋体"/>
                <w:bCs/>
                <w:szCs w:val="21"/>
              </w:rPr>
              <w:t>5</w:t>
            </w:r>
          </w:p>
        </w:tc>
        <w:tc>
          <w:tcPr>
            <w:tcW w:w="1179" w:type="pct"/>
            <w:vAlign w:val="center"/>
          </w:tcPr>
          <w:p w14:paraId="7E4F183C">
            <w:pPr>
              <w:spacing w:line="360" w:lineRule="auto"/>
              <w:jc w:val="center"/>
              <w:rPr>
                <w:rFonts w:ascii="宋体" w:hAnsi="宋体" w:cs="宋体"/>
                <w:bCs/>
                <w:szCs w:val="21"/>
              </w:rPr>
            </w:pPr>
            <w:r>
              <w:rPr>
                <w:rFonts w:hint="eastAsia" w:ascii="宋体" w:hAnsi="宋体" w:cs="宋体"/>
                <w:bCs/>
                <w:szCs w:val="21"/>
              </w:rPr>
              <w:t>响应文件的份数</w:t>
            </w:r>
          </w:p>
        </w:tc>
        <w:tc>
          <w:tcPr>
            <w:tcW w:w="3307" w:type="pct"/>
            <w:vAlign w:val="bottom"/>
          </w:tcPr>
          <w:p w14:paraId="4A8B4EA3">
            <w:pPr>
              <w:spacing w:line="360" w:lineRule="auto"/>
              <w:jc w:val="left"/>
              <w:rPr>
                <w:rFonts w:ascii="宋体" w:hAnsi="宋体" w:cs="宋体"/>
                <w:bCs/>
                <w:szCs w:val="21"/>
              </w:rPr>
            </w:pPr>
            <w:r>
              <w:rPr>
                <w:rFonts w:hint="eastAsia" w:ascii="宋体" w:hAnsi="宋体" w:cs="宋体"/>
                <w:bCs/>
                <w:szCs w:val="21"/>
              </w:rPr>
              <w:t>响应文件的份数：正本1份，副本4份。</w:t>
            </w:r>
          </w:p>
        </w:tc>
      </w:tr>
      <w:tr w14:paraId="60A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58C67ED3">
            <w:pPr>
              <w:spacing w:line="360" w:lineRule="auto"/>
              <w:jc w:val="center"/>
              <w:rPr>
                <w:rFonts w:ascii="宋体" w:hAnsi="宋体" w:cs="宋体"/>
                <w:bCs/>
                <w:szCs w:val="21"/>
              </w:rPr>
            </w:pPr>
            <w:r>
              <w:rPr>
                <w:rFonts w:hint="eastAsia" w:ascii="宋体" w:hAnsi="宋体" w:cs="宋体"/>
                <w:bCs/>
                <w:szCs w:val="21"/>
              </w:rPr>
              <w:t>6</w:t>
            </w:r>
          </w:p>
        </w:tc>
        <w:tc>
          <w:tcPr>
            <w:tcW w:w="1179" w:type="pct"/>
            <w:vAlign w:val="center"/>
          </w:tcPr>
          <w:p w14:paraId="657554CC">
            <w:pPr>
              <w:spacing w:line="360" w:lineRule="auto"/>
              <w:jc w:val="center"/>
              <w:rPr>
                <w:rFonts w:ascii="宋体" w:hAnsi="宋体" w:cs="宋体"/>
                <w:bCs/>
                <w:szCs w:val="21"/>
              </w:rPr>
            </w:pPr>
            <w:r>
              <w:rPr>
                <w:rFonts w:hint="eastAsia" w:ascii="宋体" w:hAnsi="宋体" w:cs="宋体"/>
                <w:bCs/>
                <w:szCs w:val="21"/>
              </w:rPr>
              <w:t>响应文件的装订</w:t>
            </w:r>
          </w:p>
        </w:tc>
        <w:tc>
          <w:tcPr>
            <w:tcW w:w="3307" w:type="pct"/>
            <w:vAlign w:val="bottom"/>
          </w:tcPr>
          <w:p w14:paraId="6F598F89">
            <w:pPr>
              <w:spacing w:line="360" w:lineRule="auto"/>
              <w:jc w:val="left"/>
              <w:rPr>
                <w:rFonts w:ascii="宋体" w:hAnsi="宋体" w:cs="宋体"/>
                <w:bCs/>
                <w:szCs w:val="21"/>
              </w:rPr>
            </w:pPr>
            <w:r>
              <w:rPr>
                <w:rFonts w:hint="eastAsia" w:ascii="宋体" w:hAnsi="宋体" w:cs="宋体"/>
                <w:bCs/>
                <w:szCs w:val="21"/>
              </w:rPr>
              <w:t>★响应文件正本和副本应当采用胶装方式装订成册。</w:t>
            </w:r>
          </w:p>
          <w:p w14:paraId="2E92E1E2">
            <w:pPr>
              <w:spacing w:line="360" w:lineRule="auto"/>
              <w:jc w:val="left"/>
              <w:rPr>
                <w:rFonts w:ascii="宋体" w:hAnsi="宋体" w:cs="宋体"/>
                <w:bCs/>
                <w:szCs w:val="21"/>
              </w:rPr>
            </w:pPr>
            <w:r>
              <w:rPr>
                <w:rFonts w:hint="eastAsia" w:ascii="宋体" w:hAnsi="宋体" w:cs="宋体"/>
                <w:bCs/>
                <w:szCs w:val="21"/>
              </w:rPr>
              <w:t>装订顺序：响应文件格式（第五章）</w:t>
            </w:r>
          </w:p>
        </w:tc>
      </w:tr>
      <w:tr w14:paraId="1D4B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468ED72">
            <w:pPr>
              <w:spacing w:line="360" w:lineRule="auto"/>
              <w:jc w:val="center"/>
              <w:rPr>
                <w:rFonts w:ascii="宋体" w:hAnsi="宋体" w:cs="宋体"/>
                <w:bCs/>
                <w:szCs w:val="21"/>
              </w:rPr>
            </w:pPr>
            <w:r>
              <w:rPr>
                <w:rFonts w:hint="eastAsia" w:ascii="宋体" w:hAnsi="宋体" w:cs="宋体"/>
                <w:bCs/>
                <w:szCs w:val="21"/>
              </w:rPr>
              <w:t>7</w:t>
            </w:r>
          </w:p>
        </w:tc>
        <w:tc>
          <w:tcPr>
            <w:tcW w:w="1179" w:type="pct"/>
            <w:vAlign w:val="center"/>
          </w:tcPr>
          <w:p w14:paraId="66E17E3F">
            <w:pPr>
              <w:spacing w:line="360" w:lineRule="auto"/>
              <w:jc w:val="center"/>
              <w:rPr>
                <w:rFonts w:ascii="宋体" w:hAnsi="宋体" w:cs="宋体"/>
                <w:bCs/>
                <w:szCs w:val="21"/>
              </w:rPr>
            </w:pPr>
            <w:r>
              <w:rPr>
                <w:rFonts w:hint="eastAsia" w:ascii="宋体" w:hAnsi="宋体" w:cs="宋体"/>
                <w:bCs/>
                <w:szCs w:val="21"/>
              </w:rPr>
              <w:t>★响应文件有效期</w:t>
            </w:r>
          </w:p>
        </w:tc>
        <w:tc>
          <w:tcPr>
            <w:tcW w:w="3307" w:type="pct"/>
            <w:vAlign w:val="bottom"/>
          </w:tcPr>
          <w:p w14:paraId="0D5285C5">
            <w:pPr>
              <w:spacing w:line="360" w:lineRule="auto"/>
              <w:jc w:val="left"/>
              <w:rPr>
                <w:rFonts w:ascii="宋体" w:hAnsi="宋体" w:cs="宋体"/>
                <w:bCs/>
                <w:szCs w:val="21"/>
              </w:rPr>
            </w:pPr>
            <w:r>
              <w:rPr>
                <w:rFonts w:hint="eastAsia" w:ascii="宋体" w:hAnsi="宋体" w:cs="宋体"/>
                <w:bCs/>
                <w:szCs w:val="21"/>
              </w:rPr>
              <w:t>响应文件有效期为提交响应文件截止之日起60天</w:t>
            </w:r>
          </w:p>
        </w:tc>
      </w:tr>
      <w:tr w14:paraId="6BE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BCA6626">
            <w:pPr>
              <w:spacing w:line="360" w:lineRule="auto"/>
              <w:jc w:val="center"/>
              <w:rPr>
                <w:rFonts w:ascii="宋体" w:hAnsi="宋体" w:cs="宋体"/>
                <w:bCs/>
                <w:szCs w:val="21"/>
              </w:rPr>
            </w:pPr>
            <w:r>
              <w:rPr>
                <w:rFonts w:hint="eastAsia" w:ascii="宋体" w:hAnsi="宋体" w:cs="宋体"/>
                <w:bCs/>
                <w:szCs w:val="21"/>
              </w:rPr>
              <w:t>8</w:t>
            </w:r>
          </w:p>
        </w:tc>
        <w:tc>
          <w:tcPr>
            <w:tcW w:w="1179" w:type="pct"/>
            <w:vAlign w:val="center"/>
          </w:tcPr>
          <w:p w14:paraId="4D7BCD36">
            <w:pPr>
              <w:spacing w:line="360" w:lineRule="auto"/>
              <w:jc w:val="center"/>
              <w:rPr>
                <w:rFonts w:ascii="宋体" w:hAnsi="宋体" w:cs="宋体"/>
                <w:bCs/>
                <w:szCs w:val="21"/>
              </w:rPr>
            </w:pPr>
            <w:r>
              <w:rPr>
                <w:rFonts w:hint="eastAsia" w:ascii="宋体" w:hAnsi="宋体" w:cs="宋体"/>
                <w:bCs/>
                <w:szCs w:val="21"/>
              </w:rPr>
              <w:t>★响应文件密封</w:t>
            </w:r>
          </w:p>
        </w:tc>
        <w:tc>
          <w:tcPr>
            <w:tcW w:w="3307" w:type="pct"/>
            <w:vAlign w:val="bottom"/>
          </w:tcPr>
          <w:p w14:paraId="34CDB7CC">
            <w:pPr>
              <w:spacing w:line="360" w:lineRule="auto"/>
              <w:jc w:val="left"/>
              <w:rPr>
                <w:rFonts w:ascii="宋体" w:hAnsi="宋体" w:cs="宋体"/>
                <w:bCs/>
                <w:szCs w:val="21"/>
              </w:rPr>
            </w:pPr>
            <w:r>
              <w:rPr>
                <w:rFonts w:hint="eastAsia" w:ascii="宋体" w:hAnsi="宋体" w:cs="宋体"/>
                <w:bCs/>
                <w:szCs w:val="21"/>
              </w:rPr>
              <w:t>响应文件密封袋（封口处应粘贴牢固，并加盖单位公章或自然人签字）最外层应清楚地标明采购项目名称及项目编号（如有）、供应商名称。</w:t>
            </w:r>
          </w:p>
        </w:tc>
      </w:tr>
      <w:tr w14:paraId="2A2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D3D66DD">
            <w:pPr>
              <w:spacing w:line="360" w:lineRule="auto"/>
              <w:jc w:val="center"/>
              <w:rPr>
                <w:rFonts w:ascii="宋体" w:hAnsi="宋体" w:cs="宋体"/>
                <w:bCs/>
                <w:szCs w:val="21"/>
              </w:rPr>
            </w:pPr>
            <w:r>
              <w:rPr>
                <w:rFonts w:hint="eastAsia" w:ascii="宋体" w:hAnsi="宋体" w:cs="宋体"/>
                <w:bCs/>
                <w:szCs w:val="21"/>
              </w:rPr>
              <w:t>9</w:t>
            </w:r>
          </w:p>
        </w:tc>
        <w:tc>
          <w:tcPr>
            <w:tcW w:w="1179" w:type="pct"/>
            <w:vAlign w:val="center"/>
          </w:tcPr>
          <w:p w14:paraId="0154AEE6">
            <w:pPr>
              <w:spacing w:line="360" w:lineRule="auto"/>
              <w:jc w:val="center"/>
              <w:rPr>
                <w:rFonts w:ascii="宋体" w:hAnsi="宋体" w:cs="宋体"/>
                <w:bCs/>
                <w:szCs w:val="21"/>
              </w:rPr>
            </w:pPr>
            <w:r>
              <w:rPr>
                <w:rFonts w:hint="eastAsia" w:ascii="宋体" w:hAnsi="宋体" w:cs="宋体"/>
                <w:bCs/>
                <w:szCs w:val="21"/>
              </w:rPr>
              <w:t>评审方法</w:t>
            </w:r>
          </w:p>
        </w:tc>
        <w:tc>
          <w:tcPr>
            <w:tcW w:w="3307" w:type="pct"/>
            <w:vAlign w:val="bottom"/>
          </w:tcPr>
          <w:p w14:paraId="77C9E457">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最低价法</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综合评分法</w:t>
            </w:r>
          </w:p>
        </w:tc>
      </w:tr>
      <w:tr w14:paraId="523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A6AD780">
            <w:pPr>
              <w:spacing w:line="360" w:lineRule="auto"/>
              <w:jc w:val="center"/>
              <w:rPr>
                <w:rFonts w:ascii="宋体" w:hAnsi="宋体" w:cs="宋体"/>
                <w:bCs/>
                <w:szCs w:val="21"/>
              </w:rPr>
            </w:pPr>
            <w:r>
              <w:rPr>
                <w:rFonts w:hint="eastAsia" w:ascii="宋体" w:hAnsi="宋体" w:cs="宋体"/>
                <w:bCs/>
                <w:szCs w:val="21"/>
              </w:rPr>
              <w:t>10</w:t>
            </w:r>
          </w:p>
        </w:tc>
        <w:tc>
          <w:tcPr>
            <w:tcW w:w="1179" w:type="pct"/>
            <w:vAlign w:val="center"/>
          </w:tcPr>
          <w:p w14:paraId="269CE424">
            <w:pPr>
              <w:spacing w:line="360" w:lineRule="auto"/>
              <w:jc w:val="center"/>
              <w:rPr>
                <w:rFonts w:ascii="宋体" w:hAnsi="宋体" w:cs="宋体"/>
                <w:bCs/>
                <w:szCs w:val="21"/>
              </w:rPr>
            </w:pPr>
            <w:r>
              <w:rPr>
                <w:rFonts w:hint="eastAsia" w:ascii="宋体" w:hAnsi="宋体" w:cs="宋体"/>
                <w:bCs/>
                <w:szCs w:val="21"/>
              </w:rPr>
              <w:t>评委人数</w:t>
            </w:r>
          </w:p>
        </w:tc>
        <w:tc>
          <w:tcPr>
            <w:tcW w:w="3307" w:type="pct"/>
            <w:vAlign w:val="bottom"/>
          </w:tcPr>
          <w:p w14:paraId="7CC164FC">
            <w:pPr>
              <w:spacing w:line="360" w:lineRule="auto"/>
              <w:jc w:val="left"/>
              <w:rPr>
                <w:rFonts w:ascii="宋体" w:hAnsi="宋体" w:cs="宋体"/>
                <w:bCs/>
                <w:szCs w:val="21"/>
              </w:rPr>
            </w:pPr>
            <w:r>
              <w:rPr>
                <w:rFonts w:hint="eastAsia" w:ascii="宋体" w:hAnsi="宋体" w:cs="宋体"/>
                <w:bCs/>
                <w:szCs w:val="21"/>
              </w:rPr>
              <w:t>5人</w:t>
            </w:r>
          </w:p>
        </w:tc>
      </w:tr>
      <w:tr w14:paraId="595B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6D7DCF5">
            <w:pPr>
              <w:spacing w:line="360" w:lineRule="auto"/>
              <w:jc w:val="center"/>
              <w:rPr>
                <w:rFonts w:ascii="宋体" w:hAnsi="宋体" w:cs="宋体"/>
                <w:bCs/>
                <w:szCs w:val="21"/>
              </w:rPr>
            </w:pPr>
            <w:r>
              <w:rPr>
                <w:rFonts w:hint="eastAsia" w:ascii="宋体" w:hAnsi="宋体" w:cs="宋体"/>
                <w:bCs/>
                <w:szCs w:val="21"/>
              </w:rPr>
              <w:t>11</w:t>
            </w:r>
          </w:p>
        </w:tc>
        <w:tc>
          <w:tcPr>
            <w:tcW w:w="1179" w:type="pct"/>
            <w:vAlign w:val="center"/>
          </w:tcPr>
          <w:p w14:paraId="35362960">
            <w:pPr>
              <w:spacing w:line="360" w:lineRule="auto"/>
              <w:jc w:val="center"/>
              <w:rPr>
                <w:rFonts w:ascii="宋体" w:hAnsi="宋体" w:cs="宋体"/>
                <w:bCs/>
                <w:szCs w:val="21"/>
              </w:rPr>
            </w:pPr>
            <w:r>
              <w:rPr>
                <w:rFonts w:hint="eastAsia" w:ascii="宋体" w:hAnsi="宋体" w:cs="宋体"/>
                <w:bCs/>
                <w:szCs w:val="21"/>
              </w:rPr>
              <w:t>联合体</w:t>
            </w:r>
          </w:p>
        </w:tc>
        <w:tc>
          <w:tcPr>
            <w:tcW w:w="3307" w:type="pct"/>
            <w:vAlign w:val="bottom"/>
          </w:tcPr>
          <w:p w14:paraId="0F2C1E6F">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0330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B164FD8">
            <w:pPr>
              <w:spacing w:line="360" w:lineRule="auto"/>
              <w:jc w:val="center"/>
              <w:rPr>
                <w:rFonts w:ascii="宋体" w:hAnsi="宋体" w:cs="宋体"/>
                <w:bCs/>
                <w:szCs w:val="21"/>
              </w:rPr>
            </w:pPr>
            <w:r>
              <w:rPr>
                <w:rFonts w:hint="eastAsia" w:ascii="宋体" w:hAnsi="宋体" w:cs="宋体"/>
                <w:bCs/>
                <w:szCs w:val="21"/>
              </w:rPr>
              <w:t>12</w:t>
            </w:r>
          </w:p>
        </w:tc>
        <w:tc>
          <w:tcPr>
            <w:tcW w:w="1179" w:type="pct"/>
            <w:vAlign w:val="center"/>
          </w:tcPr>
          <w:p w14:paraId="4B476265">
            <w:pPr>
              <w:spacing w:line="360" w:lineRule="auto"/>
              <w:jc w:val="center"/>
              <w:rPr>
                <w:rFonts w:ascii="宋体" w:hAnsi="宋体" w:cs="宋体"/>
                <w:bCs/>
                <w:szCs w:val="21"/>
              </w:rPr>
            </w:pPr>
            <w:r>
              <w:rPr>
                <w:rFonts w:hint="eastAsia" w:ascii="宋体" w:hAnsi="宋体" w:cs="宋体"/>
                <w:bCs/>
                <w:szCs w:val="21"/>
              </w:rPr>
              <w:t>合同分包</w:t>
            </w:r>
          </w:p>
        </w:tc>
        <w:tc>
          <w:tcPr>
            <w:tcW w:w="3307" w:type="pct"/>
            <w:vAlign w:val="bottom"/>
          </w:tcPr>
          <w:p w14:paraId="44B028C9">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1479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CD7A80C">
            <w:pPr>
              <w:spacing w:line="360" w:lineRule="auto"/>
              <w:jc w:val="center"/>
              <w:rPr>
                <w:rFonts w:ascii="宋体" w:hAnsi="宋体" w:cs="宋体"/>
                <w:bCs/>
                <w:szCs w:val="21"/>
              </w:rPr>
            </w:pPr>
            <w:r>
              <w:rPr>
                <w:rFonts w:hint="eastAsia" w:ascii="宋体" w:hAnsi="宋体" w:cs="宋体"/>
                <w:bCs/>
                <w:szCs w:val="21"/>
              </w:rPr>
              <w:t>13</w:t>
            </w:r>
          </w:p>
        </w:tc>
        <w:tc>
          <w:tcPr>
            <w:tcW w:w="1179" w:type="pct"/>
            <w:vAlign w:val="center"/>
          </w:tcPr>
          <w:p w14:paraId="54F0A827">
            <w:pPr>
              <w:spacing w:line="360" w:lineRule="auto"/>
              <w:jc w:val="center"/>
              <w:rPr>
                <w:rFonts w:ascii="宋体" w:hAnsi="宋体" w:cs="宋体"/>
                <w:bCs/>
                <w:szCs w:val="21"/>
              </w:rPr>
            </w:pPr>
            <w:r>
              <w:rPr>
                <w:rFonts w:hint="eastAsia" w:ascii="宋体" w:hAnsi="宋体" w:cs="宋体"/>
                <w:bCs/>
                <w:szCs w:val="21"/>
              </w:rPr>
              <w:t>成交通知书领取</w:t>
            </w:r>
          </w:p>
        </w:tc>
        <w:tc>
          <w:tcPr>
            <w:tcW w:w="3307" w:type="pct"/>
            <w:vAlign w:val="bottom"/>
          </w:tcPr>
          <w:p w14:paraId="022E7FCF">
            <w:pPr>
              <w:spacing w:line="360" w:lineRule="auto"/>
              <w:jc w:val="left"/>
              <w:rPr>
                <w:rFonts w:ascii="宋体" w:hAnsi="宋体" w:cs="宋体"/>
                <w:bCs/>
                <w:szCs w:val="21"/>
              </w:rPr>
            </w:pPr>
            <w:r>
              <w:rPr>
                <w:rFonts w:hint="eastAsia" w:ascii="宋体" w:hAnsi="宋体" w:cs="宋体"/>
                <w:bCs/>
                <w:szCs w:val="21"/>
              </w:rPr>
              <w:t>确定成交结果后，成交供应商凭有效身份证明证件到河池市金城江区中山路70号河池市中医医院设备科领取成交通知书。</w:t>
            </w:r>
          </w:p>
          <w:p w14:paraId="20615DFC">
            <w:pPr>
              <w:spacing w:line="360" w:lineRule="auto"/>
              <w:jc w:val="left"/>
              <w:rPr>
                <w:rFonts w:ascii="宋体" w:hAnsi="宋体" w:cs="宋体"/>
                <w:bCs/>
                <w:szCs w:val="21"/>
              </w:rPr>
            </w:pPr>
            <w:r>
              <w:rPr>
                <w:rFonts w:hint="eastAsia" w:ascii="宋体" w:hAnsi="宋体" w:cs="宋体"/>
                <w:bCs/>
                <w:szCs w:val="21"/>
              </w:rPr>
              <w:t>联系人：胡老师</w:t>
            </w:r>
            <w:r>
              <w:rPr>
                <w:rFonts w:hint="eastAsia" w:ascii="宋体" w:hAnsi="宋体" w:cs="宋体"/>
                <w:bCs/>
                <w:szCs w:val="21"/>
              </w:rPr>
              <w:tab/>
            </w:r>
            <w:r>
              <w:rPr>
                <w:rFonts w:hint="eastAsia" w:ascii="宋体" w:hAnsi="宋体" w:cs="宋体"/>
                <w:bCs/>
                <w:szCs w:val="21"/>
              </w:rPr>
              <w:t>联系电话：0778-2581635</w:t>
            </w:r>
          </w:p>
        </w:tc>
      </w:tr>
      <w:tr w14:paraId="4EF8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49EAFE5">
            <w:pPr>
              <w:spacing w:line="360" w:lineRule="auto"/>
              <w:jc w:val="center"/>
              <w:rPr>
                <w:rFonts w:ascii="宋体" w:hAnsi="宋体" w:cs="宋体"/>
                <w:bCs/>
                <w:szCs w:val="21"/>
              </w:rPr>
            </w:pPr>
            <w:r>
              <w:rPr>
                <w:rFonts w:hint="eastAsia" w:ascii="宋体" w:hAnsi="宋体" w:cs="宋体"/>
                <w:bCs/>
                <w:szCs w:val="21"/>
              </w:rPr>
              <w:t>14</w:t>
            </w:r>
          </w:p>
        </w:tc>
        <w:tc>
          <w:tcPr>
            <w:tcW w:w="1179" w:type="pct"/>
            <w:vAlign w:val="center"/>
          </w:tcPr>
          <w:p w14:paraId="6A6F68C8">
            <w:pPr>
              <w:spacing w:line="360" w:lineRule="auto"/>
              <w:jc w:val="center"/>
              <w:rPr>
                <w:rFonts w:ascii="宋体" w:hAnsi="宋体" w:cs="宋体"/>
                <w:bCs/>
                <w:szCs w:val="21"/>
              </w:rPr>
            </w:pPr>
            <w:r>
              <w:rPr>
                <w:rFonts w:hint="eastAsia" w:ascii="宋体" w:hAnsi="宋体" w:cs="宋体"/>
                <w:bCs/>
                <w:szCs w:val="21"/>
              </w:rPr>
              <w:t>合同签订</w:t>
            </w:r>
          </w:p>
        </w:tc>
        <w:tc>
          <w:tcPr>
            <w:tcW w:w="3307" w:type="pct"/>
            <w:vAlign w:val="bottom"/>
          </w:tcPr>
          <w:p w14:paraId="040BDBEE">
            <w:pPr>
              <w:spacing w:line="360" w:lineRule="auto"/>
              <w:jc w:val="left"/>
              <w:rPr>
                <w:rFonts w:ascii="宋体" w:hAnsi="宋体" w:cs="宋体"/>
                <w:bCs/>
                <w:szCs w:val="21"/>
              </w:rPr>
            </w:pPr>
            <w:r>
              <w:rPr>
                <w:rFonts w:hint="eastAsia" w:ascii="宋体" w:hAnsi="宋体" w:cs="宋体"/>
                <w:bCs/>
                <w:szCs w:val="21"/>
              </w:rPr>
              <w:t>采购合同在成交通知书发出之日起15日内，按照成交结果以及采购文件确定的合同文本以及采购标的、规格型号、采购金额、采购数量、技术和服务要求等事项签订。</w:t>
            </w:r>
          </w:p>
        </w:tc>
      </w:tr>
      <w:tr w14:paraId="73D0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579725C">
            <w:pPr>
              <w:spacing w:line="360" w:lineRule="auto"/>
              <w:jc w:val="center"/>
              <w:rPr>
                <w:rFonts w:ascii="宋体" w:hAnsi="宋体" w:cs="宋体"/>
                <w:bCs/>
                <w:szCs w:val="21"/>
              </w:rPr>
            </w:pPr>
            <w:r>
              <w:rPr>
                <w:rFonts w:hint="eastAsia" w:ascii="宋体" w:hAnsi="宋体" w:cs="宋体"/>
                <w:bCs/>
                <w:szCs w:val="21"/>
              </w:rPr>
              <w:t>15</w:t>
            </w:r>
          </w:p>
        </w:tc>
        <w:tc>
          <w:tcPr>
            <w:tcW w:w="1179" w:type="pct"/>
            <w:vAlign w:val="center"/>
          </w:tcPr>
          <w:p w14:paraId="0A894BB0">
            <w:pPr>
              <w:spacing w:line="360" w:lineRule="auto"/>
              <w:jc w:val="center"/>
              <w:rPr>
                <w:rFonts w:ascii="宋体" w:hAnsi="宋体" w:cs="宋体"/>
                <w:bCs/>
                <w:szCs w:val="21"/>
              </w:rPr>
            </w:pPr>
            <w:r>
              <w:rPr>
                <w:rFonts w:hint="eastAsia" w:ascii="宋体" w:hAnsi="宋体" w:cs="宋体"/>
                <w:bCs/>
                <w:szCs w:val="21"/>
              </w:rPr>
              <w:t>资金情况</w:t>
            </w:r>
          </w:p>
        </w:tc>
        <w:tc>
          <w:tcPr>
            <w:tcW w:w="3307" w:type="pct"/>
            <w:vAlign w:val="bottom"/>
          </w:tcPr>
          <w:p w14:paraId="4591DC0A">
            <w:pPr>
              <w:spacing w:line="360" w:lineRule="auto"/>
              <w:jc w:val="left"/>
              <w:rPr>
                <w:rFonts w:ascii="宋体" w:hAnsi="宋体" w:cs="宋体"/>
                <w:bCs/>
                <w:szCs w:val="21"/>
              </w:rPr>
            </w:pPr>
            <w:r>
              <w:rPr>
                <w:rFonts w:hint="eastAsia" w:ascii="宋体" w:hAnsi="宋体" w:cs="宋体"/>
                <w:bCs/>
                <w:szCs w:val="21"/>
              </w:rPr>
              <w:t>单位自筹资金</w:t>
            </w:r>
          </w:p>
        </w:tc>
      </w:tr>
      <w:tr w14:paraId="29F2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1DD2D75">
            <w:pPr>
              <w:spacing w:line="360" w:lineRule="auto"/>
              <w:jc w:val="center"/>
              <w:rPr>
                <w:rFonts w:ascii="宋体" w:hAnsi="宋体" w:cs="宋体"/>
                <w:bCs/>
                <w:szCs w:val="21"/>
              </w:rPr>
            </w:pPr>
            <w:r>
              <w:rPr>
                <w:rFonts w:hint="eastAsia" w:ascii="宋体" w:hAnsi="宋体" w:cs="宋体"/>
                <w:bCs/>
                <w:szCs w:val="21"/>
              </w:rPr>
              <w:t>16</w:t>
            </w:r>
          </w:p>
        </w:tc>
        <w:tc>
          <w:tcPr>
            <w:tcW w:w="1179" w:type="pct"/>
            <w:vAlign w:val="center"/>
          </w:tcPr>
          <w:p w14:paraId="381C591A">
            <w:pPr>
              <w:spacing w:line="360" w:lineRule="auto"/>
              <w:jc w:val="center"/>
              <w:rPr>
                <w:rFonts w:ascii="宋体" w:hAnsi="宋体" w:cs="宋体"/>
                <w:bCs/>
                <w:szCs w:val="21"/>
              </w:rPr>
            </w:pPr>
            <w:r>
              <w:rPr>
                <w:rFonts w:hint="eastAsia" w:ascii="宋体" w:hAnsi="宋体" w:cs="宋体"/>
                <w:bCs/>
                <w:szCs w:val="21"/>
              </w:rPr>
              <w:t>备注</w:t>
            </w:r>
          </w:p>
        </w:tc>
        <w:tc>
          <w:tcPr>
            <w:tcW w:w="3307" w:type="pct"/>
            <w:vAlign w:val="bottom"/>
          </w:tcPr>
          <w:p w14:paraId="425E5FF9">
            <w:pPr>
              <w:spacing w:line="360" w:lineRule="auto"/>
              <w:jc w:val="left"/>
              <w:rPr>
                <w:rFonts w:ascii="宋体" w:hAnsi="宋体" w:cs="宋体"/>
                <w:bCs/>
                <w:szCs w:val="21"/>
              </w:rPr>
            </w:pPr>
            <w:r>
              <w:rPr>
                <w:rFonts w:hint="eastAsia" w:ascii="宋体" w:hAnsi="宋体" w:cs="宋体"/>
                <w:bCs/>
                <w:szCs w:val="21"/>
              </w:rPr>
              <w:t>询价采购文件与本附表不一致之处，以本附表规定为准。</w:t>
            </w:r>
          </w:p>
        </w:tc>
      </w:tr>
      <w:tr w14:paraId="3455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17A2A7D">
            <w:pPr>
              <w:spacing w:line="360" w:lineRule="auto"/>
              <w:jc w:val="center"/>
              <w:rPr>
                <w:rFonts w:ascii="宋体" w:hAnsi="宋体" w:cs="宋体"/>
                <w:bCs/>
                <w:szCs w:val="21"/>
              </w:rPr>
            </w:pPr>
          </w:p>
        </w:tc>
        <w:tc>
          <w:tcPr>
            <w:tcW w:w="1179" w:type="pct"/>
            <w:vAlign w:val="center"/>
          </w:tcPr>
          <w:p w14:paraId="0BEFB6E3">
            <w:pPr>
              <w:spacing w:line="360" w:lineRule="auto"/>
              <w:jc w:val="center"/>
              <w:rPr>
                <w:rFonts w:ascii="宋体" w:hAnsi="宋体" w:cs="宋体"/>
                <w:bCs/>
                <w:szCs w:val="21"/>
              </w:rPr>
            </w:pPr>
          </w:p>
        </w:tc>
        <w:tc>
          <w:tcPr>
            <w:tcW w:w="3307" w:type="pct"/>
            <w:vAlign w:val="bottom"/>
          </w:tcPr>
          <w:p w14:paraId="6B73DF86">
            <w:pPr>
              <w:spacing w:line="360" w:lineRule="auto"/>
              <w:jc w:val="left"/>
              <w:rPr>
                <w:rFonts w:ascii="宋体" w:hAnsi="宋体" w:cs="宋体"/>
                <w:bCs/>
                <w:szCs w:val="21"/>
              </w:rPr>
            </w:pPr>
          </w:p>
        </w:tc>
      </w:tr>
      <w:tr w14:paraId="3944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113740C">
            <w:pPr>
              <w:spacing w:line="360" w:lineRule="auto"/>
              <w:jc w:val="center"/>
              <w:rPr>
                <w:rFonts w:ascii="宋体" w:hAnsi="宋体" w:cs="宋体"/>
                <w:bCs/>
                <w:szCs w:val="21"/>
              </w:rPr>
            </w:pPr>
          </w:p>
        </w:tc>
        <w:tc>
          <w:tcPr>
            <w:tcW w:w="1179" w:type="pct"/>
            <w:vAlign w:val="center"/>
          </w:tcPr>
          <w:p w14:paraId="58FE49DC">
            <w:pPr>
              <w:spacing w:line="360" w:lineRule="auto"/>
              <w:jc w:val="center"/>
              <w:rPr>
                <w:rFonts w:ascii="宋体" w:hAnsi="宋体" w:cs="宋体"/>
                <w:bCs/>
                <w:szCs w:val="21"/>
              </w:rPr>
            </w:pPr>
          </w:p>
        </w:tc>
        <w:tc>
          <w:tcPr>
            <w:tcW w:w="3307" w:type="pct"/>
            <w:vAlign w:val="bottom"/>
          </w:tcPr>
          <w:p w14:paraId="01312433">
            <w:pPr>
              <w:spacing w:line="360" w:lineRule="auto"/>
              <w:jc w:val="left"/>
              <w:rPr>
                <w:rFonts w:ascii="宋体" w:hAnsi="宋体" w:cs="宋体"/>
                <w:bCs/>
                <w:szCs w:val="21"/>
              </w:rPr>
            </w:pPr>
          </w:p>
        </w:tc>
      </w:tr>
    </w:tbl>
    <w:p w14:paraId="5DCE526B">
      <w:pPr>
        <w:spacing w:line="360" w:lineRule="auto"/>
        <w:ind w:firstLine="643" w:firstLineChars="200"/>
        <w:contextualSpacing/>
        <w:jc w:val="center"/>
        <w:rPr>
          <w:rFonts w:ascii="宋体" w:hAnsi="宋体" w:cs="宋体"/>
          <w:b/>
          <w:bCs/>
          <w:sz w:val="32"/>
          <w:szCs w:val="40"/>
        </w:rPr>
      </w:pPr>
    </w:p>
    <w:p w14:paraId="1FA4F57A">
      <w:pPr>
        <w:spacing w:line="360" w:lineRule="auto"/>
        <w:contextualSpacing/>
        <w:rPr>
          <w:rFonts w:ascii="黑体" w:hAnsi="黑体" w:eastAsia="黑体" w:cs="黑体"/>
          <w:bCs/>
          <w:sz w:val="32"/>
          <w:szCs w:val="32"/>
        </w:rPr>
      </w:pPr>
    </w:p>
    <w:p w14:paraId="088B56B2">
      <w:pPr>
        <w:spacing w:line="360" w:lineRule="auto"/>
        <w:contextualSpacing/>
        <w:rPr>
          <w:rFonts w:ascii="黑体" w:hAnsi="黑体" w:eastAsia="黑体" w:cs="黑体"/>
          <w:bCs/>
          <w:sz w:val="32"/>
          <w:szCs w:val="32"/>
        </w:rPr>
      </w:pPr>
    </w:p>
    <w:p w14:paraId="64437531">
      <w:pPr>
        <w:spacing w:line="360" w:lineRule="auto"/>
        <w:contextualSpacing/>
        <w:rPr>
          <w:rFonts w:ascii="黑体" w:hAnsi="黑体" w:eastAsia="黑体" w:cs="黑体"/>
          <w:bCs/>
          <w:sz w:val="32"/>
          <w:szCs w:val="32"/>
        </w:rPr>
      </w:pPr>
    </w:p>
    <w:p w14:paraId="19E559F8">
      <w:pPr>
        <w:spacing w:line="360" w:lineRule="auto"/>
        <w:contextualSpacing/>
        <w:rPr>
          <w:rFonts w:ascii="黑体" w:hAnsi="黑体" w:eastAsia="黑体" w:cs="黑体"/>
          <w:bCs/>
          <w:sz w:val="32"/>
          <w:szCs w:val="32"/>
        </w:rPr>
      </w:pPr>
    </w:p>
    <w:p w14:paraId="68C5E8E6">
      <w:pPr>
        <w:spacing w:line="360" w:lineRule="auto"/>
        <w:contextualSpacing/>
        <w:rPr>
          <w:rFonts w:ascii="黑体" w:hAnsi="黑体" w:eastAsia="黑体" w:cs="黑体"/>
          <w:bCs/>
          <w:sz w:val="32"/>
          <w:szCs w:val="32"/>
        </w:rPr>
      </w:pPr>
    </w:p>
    <w:p w14:paraId="5B247FB2">
      <w:pPr>
        <w:spacing w:line="360" w:lineRule="auto"/>
        <w:contextualSpacing/>
        <w:rPr>
          <w:rFonts w:ascii="黑体" w:hAnsi="黑体" w:eastAsia="黑体" w:cs="黑体"/>
          <w:bCs/>
          <w:sz w:val="32"/>
          <w:szCs w:val="32"/>
        </w:rPr>
      </w:pPr>
    </w:p>
    <w:p w14:paraId="6CC6D473">
      <w:pPr>
        <w:spacing w:line="360" w:lineRule="auto"/>
        <w:contextualSpacing/>
        <w:rPr>
          <w:rFonts w:ascii="黑体" w:hAnsi="黑体" w:eastAsia="黑体" w:cs="黑体"/>
          <w:bCs/>
          <w:sz w:val="32"/>
          <w:szCs w:val="32"/>
        </w:rPr>
      </w:pPr>
    </w:p>
    <w:p w14:paraId="729A8295">
      <w:pPr>
        <w:spacing w:line="360" w:lineRule="auto"/>
        <w:contextualSpacing/>
        <w:rPr>
          <w:rFonts w:ascii="黑体" w:hAnsi="黑体" w:eastAsia="黑体" w:cs="黑体"/>
          <w:bCs/>
          <w:sz w:val="32"/>
          <w:szCs w:val="32"/>
        </w:rPr>
      </w:pPr>
      <w:r>
        <w:rPr>
          <w:rFonts w:hint="eastAsia" w:ascii="黑体" w:hAnsi="黑体" w:eastAsia="黑体" w:cs="黑体"/>
          <w:bCs/>
          <w:sz w:val="32"/>
          <w:szCs w:val="32"/>
        </w:rPr>
        <w:t>2.廉政告知函</w:t>
      </w:r>
    </w:p>
    <w:p w14:paraId="4836C4C8">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2D2E7401">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22499C05">
      <w:pPr>
        <w:spacing w:line="520" w:lineRule="exact"/>
        <w:ind w:firstLine="640" w:firstLineChars="200"/>
        <w:rPr>
          <w:rFonts w:ascii="仿宋_GB2312" w:hAnsi="仿宋_GB2312" w:eastAsia="仿宋_GB2312" w:cs="仿宋_GB2312"/>
          <w:sz w:val="32"/>
          <w:szCs w:val="32"/>
        </w:rPr>
      </w:pPr>
    </w:p>
    <w:p w14:paraId="2F1A0F0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  </w:t>
      </w:r>
    </w:p>
    <w:p w14:paraId="482161D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7BF7FC1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5526692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749843A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60B48EF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0574B43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36791D7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0AF62B6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012B12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4A48DDEC">
      <w:pPr>
        <w:spacing w:line="520" w:lineRule="exact"/>
        <w:ind w:firstLine="640" w:firstLineChars="200"/>
        <w:rPr>
          <w:rFonts w:ascii="仿宋_GB2312" w:hAnsi="仿宋_GB2312" w:eastAsia="仿宋_GB2312" w:cs="仿宋_GB2312"/>
          <w:sz w:val="32"/>
          <w:szCs w:val="32"/>
        </w:rPr>
      </w:pPr>
    </w:p>
    <w:p w14:paraId="745B1D2F">
      <w:pPr>
        <w:spacing w:line="520" w:lineRule="exact"/>
        <w:ind w:firstLine="640" w:firstLineChars="200"/>
        <w:rPr>
          <w:rFonts w:ascii="仿宋_GB2312" w:hAnsi="仿宋_GB2312" w:eastAsia="仿宋_GB2312" w:cs="仿宋_GB2312"/>
          <w:sz w:val="32"/>
          <w:szCs w:val="32"/>
        </w:rPr>
      </w:pPr>
    </w:p>
    <w:p w14:paraId="3909EF27">
      <w:pPr>
        <w:spacing w:line="520" w:lineRule="exact"/>
        <w:ind w:firstLine="640" w:firstLineChars="200"/>
        <w:rPr>
          <w:rFonts w:ascii="仿宋_GB2312" w:hAnsi="仿宋_GB2312" w:eastAsia="仿宋_GB2312" w:cs="仿宋_GB2312"/>
          <w:sz w:val="32"/>
          <w:szCs w:val="32"/>
        </w:rPr>
      </w:pPr>
    </w:p>
    <w:p w14:paraId="38032E9C">
      <w:pPr>
        <w:spacing w:line="520" w:lineRule="exact"/>
        <w:ind w:firstLine="640" w:firstLineChars="200"/>
        <w:rPr>
          <w:rFonts w:ascii="仿宋_GB2312" w:hAnsi="仿宋_GB2312" w:eastAsia="仿宋_GB2312" w:cs="仿宋_GB2312"/>
          <w:sz w:val="32"/>
          <w:szCs w:val="32"/>
        </w:rPr>
      </w:pPr>
    </w:p>
    <w:p w14:paraId="01612308">
      <w:pPr>
        <w:spacing w:line="520" w:lineRule="exact"/>
        <w:ind w:firstLine="640" w:firstLineChars="200"/>
        <w:rPr>
          <w:rFonts w:ascii="仿宋_GB2312" w:hAnsi="仿宋_GB2312" w:eastAsia="仿宋_GB2312" w:cs="仿宋_GB2312"/>
          <w:sz w:val="32"/>
          <w:szCs w:val="32"/>
        </w:r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7F98E8E6">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6D578FE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07496623">
      <w:pPr>
        <w:spacing w:line="520" w:lineRule="exact"/>
        <w:ind w:firstLine="640" w:firstLineChars="200"/>
        <w:rPr>
          <w:rFonts w:ascii="仿宋_GB2312" w:hAnsi="仿宋_GB2312" w:eastAsia="仿宋_GB2312" w:cs="仿宋_GB2312"/>
          <w:sz w:val="32"/>
          <w:szCs w:val="32"/>
        </w:rPr>
      </w:pPr>
    </w:p>
    <w:p w14:paraId="2C001BE3">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4C45145">
      <w:pPr>
        <w:spacing w:line="520" w:lineRule="exact"/>
        <w:ind w:firstLine="1280" w:firstLineChars="400"/>
        <w:rPr>
          <w:rFonts w:ascii="仿宋_GB2312" w:hAnsi="仿宋_GB2312" w:eastAsia="仿宋_GB2312" w:cs="仿宋_GB2312"/>
          <w:sz w:val="32"/>
          <w:szCs w:val="32"/>
        </w:rPr>
      </w:pPr>
    </w:p>
    <w:p w14:paraId="011E5D42">
      <w:pPr>
        <w:spacing w:line="520" w:lineRule="exact"/>
        <w:ind w:firstLine="1280" w:firstLineChars="400"/>
        <w:rPr>
          <w:rFonts w:ascii="仿宋_GB2312" w:hAnsi="仿宋_GB2312" w:eastAsia="仿宋_GB2312" w:cs="仿宋_GB2312"/>
          <w:sz w:val="32"/>
          <w:szCs w:val="32"/>
        </w:rPr>
      </w:pPr>
    </w:p>
    <w:p w14:paraId="295A3410">
      <w:pPr>
        <w:spacing w:line="520" w:lineRule="exact"/>
        <w:ind w:firstLine="1280" w:firstLineChars="400"/>
        <w:rPr>
          <w:rFonts w:ascii="仿宋_GB2312" w:hAnsi="仿宋_GB2312" w:eastAsia="仿宋_GB2312" w:cs="仿宋_GB2312"/>
          <w:sz w:val="32"/>
          <w:szCs w:val="32"/>
        </w:rPr>
      </w:pPr>
    </w:p>
    <w:p w14:paraId="0895853F">
      <w:pPr>
        <w:spacing w:line="520" w:lineRule="exact"/>
        <w:ind w:firstLine="1280" w:firstLineChars="400"/>
        <w:rPr>
          <w:rFonts w:ascii="仿宋_GB2312" w:hAnsi="仿宋_GB2312" w:eastAsia="仿宋_GB2312" w:cs="仿宋_GB2312"/>
          <w:sz w:val="32"/>
          <w:szCs w:val="32"/>
        </w:rPr>
      </w:pPr>
    </w:p>
    <w:p w14:paraId="1524A805">
      <w:pPr>
        <w:spacing w:line="520" w:lineRule="exact"/>
        <w:ind w:firstLine="1280" w:firstLineChars="400"/>
        <w:rPr>
          <w:rFonts w:ascii="仿宋_GB2312" w:hAnsi="仿宋_GB2312" w:eastAsia="仿宋_GB2312" w:cs="仿宋_GB2312"/>
          <w:sz w:val="32"/>
          <w:szCs w:val="32"/>
        </w:rPr>
      </w:pPr>
    </w:p>
    <w:p w14:paraId="79899BB5">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15BF2AA8">
      <w:pPr>
        <w:spacing w:line="520" w:lineRule="exact"/>
        <w:ind w:firstLine="1280" w:firstLineChars="400"/>
        <w:rPr>
          <w:rFonts w:ascii="仿宋_GB2312" w:hAnsi="仿宋_GB2312" w:eastAsia="仿宋_GB2312" w:cs="仿宋_GB2312"/>
          <w:sz w:val="32"/>
          <w:szCs w:val="32"/>
        </w:rPr>
      </w:pPr>
    </w:p>
    <w:p w14:paraId="310385D2">
      <w:pPr>
        <w:spacing w:line="520" w:lineRule="exact"/>
        <w:ind w:firstLine="1280" w:firstLineChars="400"/>
        <w:rPr>
          <w:rFonts w:ascii="仿宋_GB2312" w:hAnsi="仿宋_GB2312" w:eastAsia="仿宋_GB2312" w:cs="仿宋_GB2312"/>
          <w:sz w:val="32"/>
          <w:szCs w:val="32"/>
        </w:rPr>
      </w:pPr>
    </w:p>
    <w:p w14:paraId="0C9EDCDF">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228FF31">
      <w:pPr>
        <w:spacing w:line="520" w:lineRule="exact"/>
        <w:ind w:firstLine="1280" w:firstLineChars="400"/>
        <w:rPr>
          <w:rFonts w:ascii="仿宋_GB2312" w:hAnsi="仿宋_GB2312" w:eastAsia="仿宋_GB2312" w:cs="仿宋_GB2312"/>
          <w:sz w:val="32"/>
          <w:szCs w:val="32"/>
        </w:rPr>
      </w:pPr>
    </w:p>
    <w:p w14:paraId="3474C47F">
      <w:pPr>
        <w:spacing w:line="520" w:lineRule="exact"/>
        <w:ind w:firstLine="1280" w:firstLineChars="400"/>
        <w:rPr>
          <w:rFonts w:ascii="仿宋_GB2312" w:hAnsi="仿宋_GB2312" w:eastAsia="仿宋_GB2312" w:cs="仿宋_GB2312"/>
          <w:sz w:val="32"/>
          <w:szCs w:val="32"/>
        </w:rPr>
      </w:pPr>
    </w:p>
    <w:p w14:paraId="5E294638">
      <w:pPr>
        <w:spacing w:line="520" w:lineRule="exact"/>
        <w:ind w:firstLine="1280" w:firstLineChars="400"/>
        <w:rPr>
          <w:rFonts w:ascii="仿宋_GB2312" w:hAnsi="仿宋_GB2312" w:eastAsia="仿宋_GB2312" w:cs="仿宋_GB2312"/>
          <w:sz w:val="32"/>
          <w:szCs w:val="32"/>
        </w:rPr>
      </w:pPr>
    </w:p>
    <w:p w14:paraId="362B34B3">
      <w:pPr>
        <w:spacing w:line="520" w:lineRule="exact"/>
        <w:ind w:firstLine="1280" w:firstLineChars="400"/>
        <w:rPr>
          <w:rFonts w:ascii="仿宋_GB2312" w:hAnsi="仿宋_GB2312" w:eastAsia="仿宋_GB2312" w:cs="仿宋_GB2312"/>
          <w:sz w:val="32"/>
          <w:szCs w:val="32"/>
        </w:rPr>
      </w:pPr>
    </w:p>
    <w:p w14:paraId="565439B5">
      <w:pPr>
        <w:spacing w:line="520" w:lineRule="exact"/>
        <w:ind w:firstLine="640" w:firstLineChars="200"/>
        <w:rPr>
          <w:rFonts w:ascii="仿宋_GB2312" w:hAnsi="仿宋_GB2312" w:eastAsia="仿宋_GB2312" w:cs="仿宋_GB2312"/>
          <w:sz w:val="32"/>
          <w:szCs w:val="32"/>
        </w:rPr>
      </w:pPr>
    </w:p>
    <w:p w14:paraId="081DD8F0">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3BC7AC03">
      <w:pPr>
        <w:spacing w:line="520" w:lineRule="exact"/>
        <w:ind w:firstLine="640" w:firstLineChars="200"/>
        <w:rPr>
          <w:rFonts w:ascii="仿宋_GB2312" w:hAnsi="仿宋_GB2312" w:eastAsia="仿宋_GB2312" w:cs="仿宋_GB2312"/>
          <w:sz w:val="32"/>
          <w:szCs w:val="32"/>
        </w:rPr>
      </w:pPr>
    </w:p>
    <w:p w14:paraId="3D26BA9F">
      <w:pPr>
        <w:spacing w:line="360" w:lineRule="auto"/>
        <w:ind w:firstLine="480" w:firstLineChars="200"/>
        <w:contextualSpacing/>
        <w:rPr>
          <w:rFonts w:ascii="宋体" w:hAnsi="宋体" w:cs="宋体"/>
          <w:sz w:val="24"/>
        </w:rPr>
      </w:pPr>
    </w:p>
    <w:p w14:paraId="6AC5D44B">
      <w:pPr>
        <w:spacing w:line="360" w:lineRule="auto"/>
        <w:ind w:firstLine="480" w:firstLineChars="200"/>
        <w:contextualSpacing/>
        <w:rPr>
          <w:rFonts w:ascii="宋体" w:hAnsi="宋体" w:cs="宋体"/>
          <w:sz w:val="24"/>
        </w:rPr>
      </w:pPr>
    </w:p>
    <w:p w14:paraId="477D7CC8">
      <w:pPr>
        <w:spacing w:line="360" w:lineRule="auto"/>
        <w:ind w:firstLine="480" w:firstLineChars="200"/>
        <w:contextualSpacing/>
        <w:rPr>
          <w:rFonts w:ascii="宋体" w:hAnsi="宋体" w:cs="宋体"/>
          <w:sz w:val="24"/>
        </w:rPr>
      </w:pPr>
    </w:p>
    <w:p w14:paraId="641E86A4">
      <w:pPr>
        <w:spacing w:line="360" w:lineRule="auto"/>
        <w:ind w:firstLine="480" w:firstLineChars="200"/>
        <w:contextualSpacing/>
        <w:rPr>
          <w:rFonts w:ascii="宋体" w:hAnsi="宋体" w:cs="宋体"/>
          <w:sz w:val="24"/>
        </w:rPr>
      </w:pPr>
    </w:p>
    <w:p w14:paraId="6212C453">
      <w:pPr>
        <w:rPr>
          <w:rFonts w:ascii="黑体" w:hAnsi="黑体" w:eastAsia="黑体" w:cs="黑体"/>
          <w:sz w:val="30"/>
          <w:szCs w:val="30"/>
        </w:rPr>
      </w:pPr>
    </w:p>
    <w:p w14:paraId="02FE6FDE">
      <w:pPr>
        <w:rPr>
          <w:rFonts w:ascii="黑体" w:hAnsi="黑体" w:eastAsia="黑体" w:cs="黑体"/>
          <w:sz w:val="30"/>
          <w:szCs w:val="30"/>
        </w:rPr>
      </w:pPr>
    </w:p>
    <w:p w14:paraId="6E54A93B">
      <w:pPr>
        <w:rPr>
          <w:rFonts w:ascii="黑体" w:hAnsi="黑体" w:eastAsia="黑体" w:cs="黑体"/>
          <w:sz w:val="30"/>
          <w:szCs w:val="30"/>
        </w:rPr>
      </w:pPr>
    </w:p>
    <w:p w14:paraId="694F76AB">
      <w:pPr>
        <w:spacing w:line="360" w:lineRule="auto"/>
        <w:contextualSpacing/>
        <w:rPr>
          <w:rFonts w:ascii="黑体" w:hAnsi="黑体" w:eastAsia="黑体" w:cs="黑体"/>
          <w:bCs/>
          <w:sz w:val="32"/>
          <w:szCs w:val="32"/>
        </w:rPr>
      </w:pPr>
      <w:r>
        <w:rPr>
          <w:rFonts w:hint="eastAsia" w:ascii="黑体" w:hAnsi="黑体" w:eastAsia="黑体" w:cs="黑体"/>
          <w:bCs/>
          <w:sz w:val="32"/>
          <w:szCs w:val="32"/>
        </w:rPr>
        <w:t>3.报名表</w:t>
      </w:r>
    </w:p>
    <w:p w14:paraId="2C729CE0">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医疗设备采购项目议价报名表</w:t>
      </w:r>
    </w:p>
    <w:tbl>
      <w:tblPr>
        <w:tblStyle w:val="32"/>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139A6EEC">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shd w:val="clear" w:color="auto" w:fill="auto"/>
            <w:noWrap/>
            <w:vAlign w:val="bottom"/>
          </w:tcPr>
          <w:p w14:paraId="3CC117C6">
            <w:pPr>
              <w:spacing w:line="240" w:lineRule="exact"/>
              <w:rPr>
                <w:rFonts w:ascii="黑体" w:hAnsi="黑体" w:eastAsia="黑体" w:cs="黑体"/>
                <w:sz w:val="32"/>
                <w:szCs w:val="32"/>
              </w:rPr>
            </w:pPr>
          </w:p>
          <w:p w14:paraId="580D366A">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医疗设备采购项目</w:t>
            </w:r>
          </w:p>
        </w:tc>
        <w:tc>
          <w:tcPr>
            <w:tcW w:w="2268" w:type="dxa"/>
            <w:tcBorders>
              <w:top w:val="nil"/>
              <w:left w:val="nil"/>
              <w:bottom w:val="single" w:color="auto" w:sz="4" w:space="0"/>
              <w:right w:val="nil"/>
            </w:tcBorders>
          </w:tcPr>
          <w:p w14:paraId="73828F2E">
            <w:pPr>
              <w:rPr>
                <w:rFonts w:ascii="仿宋_GB2312" w:hAnsi="仿宋_GB2312" w:eastAsia="仿宋_GB2312" w:cs="仿宋_GB2312"/>
                <w:sz w:val="32"/>
                <w:szCs w:val="32"/>
              </w:rPr>
            </w:pPr>
          </w:p>
        </w:tc>
      </w:tr>
      <w:tr w14:paraId="56C66F9F">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64A730F4">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shd w:val="clear" w:color="auto" w:fill="auto"/>
            <w:noWrap/>
            <w:vAlign w:val="bottom"/>
          </w:tcPr>
          <w:p w14:paraId="2B924FF5">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shd w:val="clear" w:color="auto" w:fill="auto"/>
            <w:noWrap/>
            <w:vAlign w:val="bottom"/>
          </w:tcPr>
          <w:p w14:paraId="6C3D7B4B">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shd w:val="clear" w:color="auto" w:fill="auto"/>
            <w:noWrap/>
            <w:vAlign w:val="bottom"/>
          </w:tcPr>
          <w:p w14:paraId="3755512C">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shd w:val="clear" w:color="auto" w:fill="auto"/>
            <w:noWrap/>
            <w:vAlign w:val="bottom"/>
          </w:tcPr>
          <w:p w14:paraId="33DF70AE">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6FD39595">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4B65DA52">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0B91E2DB">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7C1C0EC7">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51FC86A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F911FAA">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18270AC">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2AF3404F">
            <w:pPr>
              <w:rPr>
                <w:rFonts w:ascii="仿宋_GB2312" w:hAnsi="仿宋_GB2312" w:eastAsia="仿宋_GB2312" w:cs="仿宋_GB2312"/>
                <w:sz w:val="28"/>
                <w:szCs w:val="28"/>
              </w:rPr>
            </w:pPr>
          </w:p>
        </w:tc>
      </w:tr>
      <w:tr w14:paraId="560C321B">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63392334">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42D11AF6">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298FDBA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0D69B7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09FA151">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E3B8DE7">
            <w:pPr>
              <w:rPr>
                <w:rFonts w:ascii="仿宋_GB2312" w:hAnsi="仿宋_GB2312" w:eastAsia="仿宋_GB2312" w:cs="仿宋_GB2312"/>
                <w:sz w:val="32"/>
                <w:szCs w:val="32"/>
              </w:rPr>
            </w:pPr>
          </w:p>
        </w:tc>
      </w:tr>
      <w:tr w14:paraId="3D10644A">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7BBF4F00">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2C06681F">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520ABB9B">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FB5D442">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E58805C">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4EBEB4F8">
            <w:pPr>
              <w:rPr>
                <w:rFonts w:ascii="仿宋_GB2312" w:hAnsi="仿宋_GB2312" w:eastAsia="仿宋_GB2312" w:cs="仿宋_GB2312"/>
                <w:sz w:val="32"/>
                <w:szCs w:val="32"/>
              </w:rPr>
            </w:pPr>
          </w:p>
        </w:tc>
      </w:tr>
      <w:tr w14:paraId="00DE5CEF">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7151DAF6">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5FD8C981">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0D72EE2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D63CF3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BD93CF6">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3AD8409">
            <w:pPr>
              <w:rPr>
                <w:rFonts w:ascii="仿宋_GB2312" w:hAnsi="仿宋_GB2312" w:eastAsia="仿宋_GB2312" w:cs="仿宋_GB2312"/>
                <w:sz w:val="32"/>
                <w:szCs w:val="32"/>
              </w:rPr>
            </w:pPr>
          </w:p>
        </w:tc>
      </w:tr>
      <w:tr w14:paraId="78119871">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3FCDD7F8">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17739DCE">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2790EE2B">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1ED399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4D084CD">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46286573">
            <w:pPr>
              <w:rPr>
                <w:rFonts w:ascii="仿宋_GB2312" w:hAnsi="仿宋_GB2312" w:eastAsia="仿宋_GB2312" w:cs="仿宋_GB2312"/>
                <w:sz w:val="32"/>
                <w:szCs w:val="32"/>
              </w:rPr>
            </w:pPr>
          </w:p>
        </w:tc>
      </w:tr>
      <w:tr w14:paraId="2073CD39">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6B7D16F3">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158F603F">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4F71DE9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32112A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2D9C1072">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6F324ADF">
            <w:pPr>
              <w:rPr>
                <w:rFonts w:ascii="仿宋_GB2312" w:hAnsi="仿宋_GB2312" w:eastAsia="仿宋_GB2312" w:cs="仿宋_GB2312"/>
                <w:sz w:val="32"/>
                <w:szCs w:val="32"/>
              </w:rPr>
            </w:pPr>
          </w:p>
        </w:tc>
      </w:tr>
    </w:tbl>
    <w:p w14:paraId="47496B9A">
      <w:pPr>
        <w:spacing w:line="360" w:lineRule="auto"/>
        <w:ind w:firstLine="643" w:firstLineChars="200"/>
        <w:contextualSpacing/>
        <w:jc w:val="left"/>
        <w:rPr>
          <w:rFonts w:ascii="宋体" w:hAnsi="宋体" w:cs="宋体"/>
          <w:b/>
          <w:bCs/>
          <w:sz w:val="32"/>
          <w:szCs w:val="40"/>
        </w:rPr>
      </w:pPr>
    </w:p>
    <w:p w14:paraId="0933E5F0">
      <w:pPr>
        <w:spacing w:line="360" w:lineRule="auto"/>
        <w:ind w:firstLine="643" w:firstLineChars="200"/>
        <w:contextualSpacing/>
        <w:jc w:val="left"/>
        <w:rPr>
          <w:rFonts w:ascii="宋体" w:hAnsi="宋体" w:cs="宋体"/>
          <w:b/>
          <w:bCs/>
          <w:sz w:val="32"/>
          <w:szCs w:val="40"/>
        </w:rPr>
      </w:pPr>
    </w:p>
    <w:p w14:paraId="4243AAE7">
      <w:pPr>
        <w:spacing w:line="360" w:lineRule="auto"/>
        <w:ind w:firstLine="643" w:firstLineChars="200"/>
        <w:contextualSpacing/>
        <w:jc w:val="left"/>
        <w:rPr>
          <w:rFonts w:ascii="宋体" w:hAnsi="宋体" w:cs="宋体"/>
          <w:b/>
          <w:bCs/>
          <w:sz w:val="32"/>
          <w:szCs w:val="40"/>
        </w:rPr>
      </w:pPr>
    </w:p>
    <w:p w14:paraId="25CEEBE4">
      <w:pPr>
        <w:spacing w:line="360" w:lineRule="auto"/>
        <w:ind w:firstLine="643" w:firstLineChars="200"/>
        <w:contextualSpacing/>
        <w:jc w:val="left"/>
        <w:rPr>
          <w:rFonts w:ascii="宋体" w:hAnsi="宋体" w:cs="宋体"/>
          <w:b/>
          <w:bCs/>
          <w:sz w:val="32"/>
          <w:szCs w:val="40"/>
        </w:rPr>
      </w:pPr>
    </w:p>
    <w:p w14:paraId="7FDDB60C">
      <w:pPr>
        <w:spacing w:line="360" w:lineRule="auto"/>
        <w:ind w:firstLine="643" w:firstLineChars="200"/>
        <w:contextualSpacing/>
        <w:jc w:val="left"/>
        <w:rPr>
          <w:rFonts w:ascii="宋体" w:hAnsi="宋体" w:cs="宋体"/>
          <w:b/>
          <w:bCs/>
          <w:sz w:val="32"/>
          <w:szCs w:val="40"/>
        </w:rPr>
      </w:pPr>
    </w:p>
    <w:p w14:paraId="59C812FC">
      <w:pPr>
        <w:spacing w:line="360" w:lineRule="auto"/>
        <w:contextualSpacing/>
        <w:rPr>
          <w:rFonts w:ascii="黑体" w:hAnsi="黑体" w:eastAsia="黑体" w:cs="黑体"/>
          <w:bCs/>
          <w:sz w:val="32"/>
          <w:szCs w:val="32"/>
        </w:rPr>
      </w:pPr>
      <w:r>
        <w:rPr>
          <w:rFonts w:hint="eastAsia" w:ascii="黑体" w:hAnsi="黑体" w:eastAsia="黑体" w:cs="黑体"/>
          <w:bCs/>
          <w:sz w:val="32"/>
          <w:szCs w:val="32"/>
        </w:rPr>
        <w:t>4.响应文件</w:t>
      </w:r>
    </w:p>
    <w:p w14:paraId="6523207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1.响应文件的编制</w:t>
      </w:r>
    </w:p>
    <w:p w14:paraId="618AB0C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供应商应按照第五章《响应文件格式》要求编制响应文件，</w:t>
      </w:r>
    </w:p>
    <w:p w14:paraId="0718DAF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★装订成册。</w:t>
      </w:r>
    </w:p>
    <w:p w14:paraId="5953CA5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2.响应文件的语言</w:t>
      </w:r>
    </w:p>
    <w:p w14:paraId="04020D5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供应商提交的响应文件以及供应商与采购人就有关报价的所有来往书面文件均须使用中文。</w:t>
      </w:r>
    </w:p>
    <w:p w14:paraId="7F4DF09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3.计量单位</w:t>
      </w:r>
    </w:p>
    <w:p w14:paraId="773F03D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除采购文件中另有规定外，本次采购项目所有合同项下的报价均采用国家法定的计量单位。</w:t>
      </w:r>
    </w:p>
    <w:p w14:paraId="60A7EDB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4.报价货币</w:t>
      </w:r>
    </w:p>
    <w:p w14:paraId="28F0562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本次采购项目的报价货币为人民币，报价以采购文件约定为准。</w:t>
      </w:r>
    </w:p>
    <w:p w14:paraId="648D511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5.响应文件格式</w:t>
      </w:r>
    </w:p>
    <w:p w14:paraId="35C469E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5.1供应商应响应采购文件第五章的规定要求。</w:t>
      </w:r>
    </w:p>
    <w:p w14:paraId="0226539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5.2对于没有格式要求的由供应商自行编写。</w:t>
      </w:r>
    </w:p>
    <w:p w14:paraId="5108D63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6.响应文件的编制和签署</w:t>
      </w:r>
    </w:p>
    <w:p w14:paraId="2104E74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6.1响应文件正本1份副本4份，并在其封面上清楚地标明采购项目名称、采购项目编号（如有）、包件号（如有）及名称、供应商名称以及“正本”或“副本”字样。若正本和副本有不一致的内 容，以正本书面响应文件为准。</w:t>
      </w:r>
    </w:p>
    <w:p w14:paraId="25018F6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6.2响应文件正本和副本均需打印或用不褪色、不变质的墨水书写，并在规定签章处签字和盖章。响应文件副本可采用正本的复印件。</w:t>
      </w:r>
    </w:p>
    <w:p w14:paraId="0CCC155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6.3响应文件的打印和书写应清楚工整，任何行间插字、涂改或增删，必须由供应商法定代表 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2CE8725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6.4响应文件应由供应商法定代表人/其授权代表（供应商为法人）、单位负责人/其授权代表 （供应商为其他组织）、自然人（供应商为自然人）在响应文件要求的地方签字（或加盖私人名章），要求加盖公章的地方加盖单位公章，不得使用专用章（如经济合同章、投标专用章等）或下属单位印章代替。</w:t>
      </w:r>
    </w:p>
    <w:p w14:paraId="53DB6B7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6.5响应文件正本和副本需要逐页编目编码。</w:t>
      </w:r>
    </w:p>
    <w:p w14:paraId="06A0C81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★6.6响应文件正本和副本应当采用胶装方式装订成册，不得散装或者合页装订。</w:t>
      </w:r>
    </w:p>
    <w:p w14:paraId="273BF2F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6.7响应文件应根据采购文件的要求制作，签署、盖章。</w:t>
      </w:r>
    </w:p>
    <w:p w14:paraId="7EDE1DB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6.8响应文件统一用A4幅面纸印制，除另有规定外。</w:t>
      </w:r>
    </w:p>
    <w:p w14:paraId="05EE823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6.9响应文件的密封和标注(不属于本项目评审小组评审范畴，由采购人在接收响应文件时及时处理)</w:t>
      </w:r>
    </w:p>
    <w:p w14:paraId="5A3E557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7.所有响应文件密封包装在一个密封袋内。</w:t>
      </w:r>
    </w:p>
    <w:p w14:paraId="2F8F999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7.1响应文件密封袋的最外层应清楚地标明采购项目名称、采购项目编号（如有）、包件号(如有)及名称、供应商名称。</w:t>
      </w:r>
    </w:p>
    <w:p w14:paraId="3829221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7.2所有外层密封袋的封口处应粘贴牢固。</w:t>
      </w:r>
    </w:p>
    <w:p w14:paraId="3C1EEBE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7.3未按以上要求进行密封和标注的响应文件，采购人将拒收或者在时间允许的范围内，要求修改完善后接收。</w:t>
      </w:r>
    </w:p>
    <w:p w14:paraId="16DD60D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8.响应文件的提交</w:t>
      </w:r>
    </w:p>
    <w:p w14:paraId="3B97F41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8.2响应文件应于提交响应文件截止时间前送达指定地点，采购人拒绝接收截止时间后送达的响应文件。</w:t>
      </w:r>
    </w:p>
    <w:p w14:paraId="4B8DC02C">
      <w:pPr>
        <w:spacing w:line="520" w:lineRule="exact"/>
        <w:ind w:firstLine="640" w:firstLineChars="200"/>
        <w:contextualSpacing/>
        <w:rPr>
          <w:rFonts w:ascii="仿宋_GB2312" w:hAnsi="仿宋_GB2312" w:eastAsia="仿宋_GB2312" w:cs="仿宋_GB2312"/>
          <w:sz w:val="32"/>
          <w:szCs w:val="32"/>
        </w:rPr>
      </w:pPr>
    </w:p>
    <w:p w14:paraId="4EB2DDE7">
      <w:pPr>
        <w:spacing w:line="520" w:lineRule="exact"/>
        <w:ind w:firstLine="640" w:firstLineChars="200"/>
        <w:contextualSpacing/>
        <w:rPr>
          <w:rFonts w:ascii="仿宋_GB2312" w:hAnsi="仿宋_GB2312" w:eastAsia="仿宋_GB2312" w:cs="仿宋_GB2312"/>
          <w:sz w:val="32"/>
          <w:szCs w:val="32"/>
        </w:rPr>
      </w:pPr>
    </w:p>
    <w:p w14:paraId="6837F84A">
      <w:pPr>
        <w:spacing w:line="520" w:lineRule="exact"/>
        <w:ind w:firstLine="640" w:firstLineChars="200"/>
        <w:contextualSpacing/>
        <w:rPr>
          <w:rFonts w:ascii="仿宋_GB2312" w:hAnsi="仿宋_GB2312" w:eastAsia="仿宋_GB2312" w:cs="仿宋_GB2312"/>
          <w:sz w:val="32"/>
          <w:szCs w:val="32"/>
        </w:rPr>
      </w:pPr>
    </w:p>
    <w:p w14:paraId="3675805D">
      <w:pPr>
        <w:spacing w:line="520" w:lineRule="exact"/>
        <w:ind w:firstLine="640" w:firstLineChars="200"/>
        <w:contextualSpacing/>
        <w:rPr>
          <w:rFonts w:ascii="仿宋_GB2312" w:hAnsi="仿宋_GB2312" w:eastAsia="仿宋_GB2312" w:cs="仿宋_GB2312"/>
          <w:sz w:val="32"/>
          <w:szCs w:val="32"/>
        </w:rPr>
      </w:pPr>
    </w:p>
    <w:p w14:paraId="071E0932">
      <w:pPr>
        <w:spacing w:line="360" w:lineRule="auto"/>
        <w:ind w:firstLine="480" w:firstLineChars="200"/>
        <w:contextualSpacing/>
        <w:rPr>
          <w:rFonts w:ascii="宋体" w:hAnsi="宋体" w:cs="宋体"/>
          <w:sz w:val="24"/>
        </w:rPr>
      </w:pPr>
    </w:p>
    <w:p w14:paraId="708D8AC3">
      <w:pPr>
        <w:spacing w:line="360" w:lineRule="auto"/>
        <w:contextualSpacing/>
        <w:rPr>
          <w:rFonts w:ascii="黑体" w:hAnsi="黑体" w:eastAsia="黑体" w:cs="黑体"/>
          <w:bCs/>
          <w:sz w:val="32"/>
          <w:szCs w:val="32"/>
        </w:rPr>
      </w:pPr>
      <w:r>
        <w:rPr>
          <w:rFonts w:hint="eastAsia" w:ascii="黑体" w:hAnsi="黑体" w:eastAsia="黑体" w:cs="黑体"/>
          <w:bCs/>
          <w:sz w:val="32"/>
          <w:szCs w:val="32"/>
        </w:rPr>
        <w:t>5.成交事项</w:t>
      </w:r>
    </w:p>
    <w:p w14:paraId="4DF9FC5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9.确定成交供应商</w:t>
      </w:r>
    </w:p>
    <w:p w14:paraId="05BD88C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9.2采购人确定成交供应商过程中，发现成交候选供应商有下列情形之一的，应当不予确定其为成交供应商：</w:t>
      </w:r>
    </w:p>
    <w:p w14:paraId="06AE0D9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3B1B91A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6962FF3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7A0BAFF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3D094DC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12B393A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10.成交结果</w:t>
      </w:r>
    </w:p>
    <w:p w14:paraId="0A17150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10.1采购人确定成交供应商后，将及时发出成交通知书。</w:t>
      </w:r>
    </w:p>
    <w:p w14:paraId="1E8AF35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10.2成交供应商应当及时领取成交通知书。</w:t>
      </w:r>
    </w:p>
    <w:p w14:paraId="0FDFCFD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11.成交通知书</w:t>
      </w:r>
    </w:p>
    <w:p w14:paraId="2094201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11.1成交通知书为签订采购合同的依据之一，是合同的有效组成部分。</w:t>
      </w:r>
    </w:p>
    <w:p w14:paraId="264D69B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11.2成交通知书对采购人和成交供应商均具有法律效力。成交通知书发出后，采购人无正当。</w:t>
      </w:r>
    </w:p>
    <w:p w14:paraId="342A08E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2B262B4">
      <w:pPr>
        <w:pStyle w:val="2"/>
        <w:spacing w:before="0" w:after="0" w:line="360" w:lineRule="auto"/>
        <w:jc w:val="center"/>
        <w:rPr>
          <w:rFonts w:ascii="方正小标宋简体" w:hAnsi="方正小标宋简体" w:eastAsia="方正小标宋简体" w:cs="方正小标宋简体"/>
          <w:b w:val="0"/>
          <w:kern w:val="2"/>
        </w:rPr>
      </w:pPr>
      <w:bookmarkStart w:id="24" w:name="_Toc8389"/>
      <w:bookmarkStart w:id="25" w:name="_Toc15232"/>
      <w:bookmarkStart w:id="26" w:name="_Toc27466"/>
      <w:r>
        <w:rPr>
          <w:rFonts w:hint="eastAsia" w:ascii="方正小标宋简体" w:hAnsi="方正小标宋简体" w:eastAsia="方正小标宋简体" w:cs="方正小标宋简体"/>
          <w:b w:val="0"/>
          <w:kern w:val="2"/>
        </w:rPr>
        <w:t>第四章  评审办法</w:t>
      </w:r>
      <w:bookmarkEnd w:id="24"/>
      <w:bookmarkEnd w:id="25"/>
      <w:bookmarkEnd w:id="26"/>
    </w:p>
    <w:p w14:paraId="34571090">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一、评审程序：</w:t>
      </w:r>
    </w:p>
    <w:p w14:paraId="094B16A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1.供应商资格审查</w:t>
      </w:r>
    </w:p>
    <w:p w14:paraId="7FEE199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评审小组对递交响应文件的供应商进行资格审查，供应商资格审查应当以有关法律法规和采购文件为依据，出具资格审查报告，未通过资格审查的响应文件按无效响应处理。</w:t>
      </w:r>
    </w:p>
    <w:p w14:paraId="2060520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2.响应文件符合性审查</w:t>
      </w:r>
    </w:p>
    <w:p w14:paraId="5907159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692C1FD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公告方式邀请供应商的采购项目，通过审查的供应商仅有2家的，经评审小组确认具备竞争性，可继续进行评审。</w:t>
      </w:r>
    </w:p>
    <w:p w14:paraId="0401FA9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3.评审办法：最低价法/综合评分法</w:t>
      </w:r>
    </w:p>
    <w:p w14:paraId="1F9DCF1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最低价法：评审小组应当从质量和服务均能满足采购文件实质性响应的供应商，按照报价由低到高的顺序进行排序。</w:t>
      </w:r>
    </w:p>
    <w:p w14:paraId="7A8727B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综合评分法：评审小组各成员应当独立对每个有效响应的文件进行评价、打分，然后汇总每个供应商每项评分因素的得分。</w:t>
      </w:r>
    </w:p>
    <w:p w14:paraId="4E881F70">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二、确定候选成交供应商</w:t>
      </w:r>
    </w:p>
    <w:p w14:paraId="533E5F7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1.采用最低价法评审的项目，评审小组根据经评审后的价格确定最低价供应商成交。报价相同的，候选成交供应商并列，由采购人自主采取公平择优的方式选择成交供应商。</w:t>
      </w:r>
    </w:p>
    <w:p w14:paraId="15FE833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2.采用综合评分法评审的项目，按照评审得分确定最高分供应商成交。评审得分相同的，按照最后报价由低到高的顺序成交。评审得分且最后报价相同的，按照技术指标优劣顺序成交。</w:t>
      </w:r>
    </w:p>
    <w:p w14:paraId="0E072BE1">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附：综合评分法</w:t>
      </w:r>
    </w:p>
    <w:p w14:paraId="281EFFB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除价格因素外，评审小组成员应当根据自身专业情况独立对每个有效供应商的响应文件进 行评价、打分。</w:t>
      </w:r>
    </w:p>
    <w:p w14:paraId="0C59A961">
      <w:pPr>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最低报价或某单项评分较高是评判是否 推荐成交供应商的有利但非充分依据。打分时小数点后保留一位有效数字；计算平均值时，小数点后保留两位有效数字。</w:t>
      </w:r>
    </w:p>
    <w:p w14:paraId="47753F98">
      <w:pPr>
        <w:spacing w:line="520" w:lineRule="exact"/>
        <w:rPr>
          <w:rFonts w:ascii="黑体" w:hAnsi="黑体" w:eastAsia="黑体" w:cs="黑体"/>
          <w:sz w:val="32"/>
          <w:szCs w:val="32"/>
        </w:rPr>
      </w:pPr>
    </w:p>
    <w:p w14:paraId="14718172">
      <w:pPr>
        <w:spacing w:line="520" w:lineRule="exact"/>
        <w:rPr>
          <w:rFonts w:ascii="黑体" w:hAnsi="黑体" w:eastAsia="黑体" w:cs="黑体"/>
          <w:sz w:val="32"/>
          <w:szCs w:val="32"/>
        </w:rPr>
      </w:pPr>
    </w:p>
    <w:p w14:paraId="1710D597">
      <w:pPr>
        <w:spacing w:line="520" w:lineRule="exact"/>
        <w:rPr>
          <w:rFonts w:ascii="黑体" w:hAnsi="黑体" w:eastAsia="黑体" w:cs="黑体"/>
          <w:sz w:val="32"/>
          <w:szCs w:val="32"/>
        </w:rPr>
      </w:pPr>
    </w:p>
    <w:p w14:paraId="2A1D915D">
      <w:pPr>
        <w:spacing w:line="520" w:lineRule="exact"/>
        <w:rPr>
          <w:rFonts w:ascii="黑体" w:hAnsi="黑体" w:eastAsia="黑体" w:cs="黑体"/>
          <w:sz w:val="32"/>
          <w:szCs w:val="32"/>
        </w:rPr>
      </w:pPr>
    </w:p>
    <w:p w14:paraId="6EB70C19">
      <w:pPr>
        <w:spacing w:line="520" w:lineRule="exact"/>
        <w:rPr>
          <w:rFonts w:ascii="黑体" w:hAnsi="黑体" w:eastAsia="黑体" w:cs="黑体"/>
          <w:sz w:val="32"/>
          <w:szCs w:val="32"/>
        </w:rPr>
      </w:pPr>
    </w:p>
    <w:p w14:paraId="48FBA37D">
      <w:pPr>
        <w:spacing w:line="520" w:lineRule="exact"/>
        <w:rPr>
          <w:rFonts w:ascii="黑体" w:hAnsi="黑体" w:eastAsia="黑体" w:cs="黑体"/>
          <w:sz w:val="32"/>
          <w:szCs w:val="32"/>
        </w:rPr>
      </w:pPr>
    </w:p>
    <w:p w14:paraId="5C5F145C">
      <w:pPr>
        <w:spacing w:line="520" w:lineRule="exact"/>
        <w:rPr>
          <w:rFonts w:ascii="黑体" w:hAnsi="黑体" w:eastAsia="黑体" w:cs="黑体"/>
          <w:sz w:val="32"/>
          <w:szCs w:val="32"/>
        </w:rPr>
      </w:pPr>
    </w:p>
    <w:p w14:paraId="3C567B76">
      <w:pPr>
        <w:spacing w:line="520" w:lineRule="exact"/>
        <w:rPr>
          <w:rFonts w:ascii="黑体" w:hAnsi="黑体" w:eastAsia="黑体" w:cs="黑体"/>
          <w:sz w:val="32"/>
          <w:szCs w:val="32"/>
        </w:rPr>
      </w:pPr>
    </w:p>
    <w:p w14:paraId="6A23F498">
      <w:pPr>
        <w:spacing w:line="520" w:lineRule="exact"/>
        <w:rPr>
          <w:rFonts w:ascii="黑体" w:hAnsi="黑体" w:eastAsia="黑体" w:cs="黑体"/>
          <w:sz w:val="32"/>
          <w:szCs w:val="32"/>
        </w:rPr>
      </w:pPr>
    </w:p>
    <w:p w14:paraId="08CED795">
      <w:pPr>
        <w:spacing w:line="520" w:lineRule="exact"/>
        <w:rPr>
          <w:rFonts w:ascii="黑体" w:hAnsi="黑体" w:eastAsia="黑体" w:cs="黑体"/>
          <w:sz w:val="32"/>
          <w:szCs w:val="32"/>
        </w:rPr>
      </w:pPr>
    </w:p>
    <w:p w14:paraId="0ACB14FF">
      <w:pPr>
        <w:spacing w:line="520" w:lineRule="exact"/>
        <w:rPr>
          <w:rFonts w:ascii="黑体" w:hAnsi="黑体" w:eastAsia="黑体" w:cs="黑体"/>
          <w:sz w:val="32"/>
          <w:szCs w:val="32"/>
        </w:rPr>
      </w:pPr>
    </w:p>
    <w:p w14:paraId="3E4D87DB">
      <w:pPr>
        <w:spacing w:line="520" w:lineRule="exact"/>
        <w:rPr>
          <w:rFonts w:ascii="黑体" w:hAnsi="黑体" w:eastAsia="黑体" w:cs="黑体"/>
          <w:sz w:val="32"/>
          <w:szCs w:val="32"/>
        </w:rPr>
      </w:pPr>
    </w:p>
    <w:p w14:paraId="7295FF63">
      <w:pPr>
        <w:spacing w:line="520" w:lineRule="exact"/>
        <w:rPr>
          <w:rFonts w:ascii="黑体" w:hAnsi="黑体" w:eastAsia="黑体" w:cs="黑体"/>
          <w:sz w:val="32"/>
          <w:szCs w:val="32"/>
        </w:rPr>
      </w:pPr>
    </w:p>
    <w:p w14:paraId="4BE7CE96">
      <w:pPr>
        <w:spacing w:line="520" w:lineRule="exact"/>
        <w:rPr>
          <w:rFonts w:ascii="黑体" w:hAnsi="黑体" w:eastAsia="黑体" w:cs="黑体"/>
          <w:sz w:val="32"/>
          <w:szCs w:val="32"/>
        </w:rPr>
      </w:pPr>
    </w:p>
    <w:p w14:paraId="4E448F4D">
      <w:pPr>
        <w:spacing w:line="520" w:lineRule="exact"/>
        <w:rPr>
          <w:rFonts w:ascii="黑体" w:hAnsi="黑体" w:eastAsia="黑体" w:cs="黑体"/>
          <w:sz w:val="32"/>
          <w:szCs w:val="32"/>
        </w:rPr>
      </w:pPr>
    </w:p>
    <w:p w14:paraId="26E3B276">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综合评分明细表</w:t>
      </w:r>
    </w:p>
    <w:tbl>
      <w:tblPr>
        <w:tblStyle w:val="32"/>
        <w:tblW w:w="9910" w:type="dxa"/>
        <w:jc w:val="center"/>
        <w:tblLayout w:type="autofit"/>
        <w:tblCellMar>
          <w:top w:w="0" w:type="dxa"/>
          <w:left w:w="10" w:type="dxa"/>
          <w:bottom w:w="0" w:type="dxa"/>
          <w:right w:w="10" w:type="dxa"/>
        </w:tblCellMar>
      </w:tblPr>
      <w:tblGrid>
        <w:gridCol w:w="581"/>
        <w:gridCol w:w="1148"/>
        <w:gridCol w:w="995"/>
        <w:gridCol w:w="2003"/>
        <w:gridCol w:w="5183"/>
      </w:tblGrid>
      <w:tr w14:paraId="251E6BAF">
        <w:tblPrEx>
          <w:tblCellMar>
            <w:top w:w="0" w:type="dxa"/>
            <w:left w:w="10" w:type="dxa"/>
            <w:bottom w:w="0" w:type="dxa"/>
            <w:right w:w="10" w:type="dxa"/>
          </w:tblCellMar>
        </w:tblPrEx>
        <w:trPr>
          <w:trHeight w:val="795" w:hRule="exact"/>
          <w:jc w:val="center"/>
        </w:trPr>
        <w:tc>
          <w:tcPr>
            <w:tcW w:w="293" w:type="pct"/>
            <w:tcBorders>
              <w:top w:val="single" w:color="auto" w:sz="4" w:space="0"/>
              <w:left w:val="single" w:color="auto" w:sz="4" w:space="0"/>
            </w:tcBorders>
            <w:vAlign w:val="center"/>
          </w:tcPr>
          <w:p w14:paraId="25AD6A82">
            <w:pPr>
              <w:spacing w:line="320" w:lineRule="exact"/>
              <w:jc w:val="center"/>
              <w:rPr>
                <w:rFonts w:ascii="黑体" w:hAnsi="黑体" w:eastAsia="黑体" w:cs="黑体"/>
                <w:sz w:val="24"/>
              </w:rPr>
            </w:pPr>
            <w:r>
              <w:rPr>
                <w:rFonts w:hint="eastAsia" w:ascii="黑体" w:hAnsi="黑体" w:eastAsia="黑体" w:cs="黑体"/>
                <w:sz w:val="24"/>
              </w:rPr>
              <w:t>序 号</w:t>
            </w:r>
          </w:p>
        </w:tc>
        <w:tc>
          <w:tcPr>
            <w:tcW w:w="579" w:type="pct"/>
            <w:tcBorders>
              <w:top w:val="single" w:color="auto" w:sz="4" w:space="0"/>
              <w:left w:val="single" w:color="auto" w:sz="4" w:space="0"/>
            </w:tcBorders>
            <w:vAlign w:val="center"/>
          </w:tcPr>
          <w:p w14:paraId="37D1C7E5">
            <w:pPr>
              <w:spacing w:line="320" w:lineRule="exact"/>
              <w:jc w:val="center"/>
              <w:rPr>
                <w:rFonts w:ascii="黑体" w:hAnsi="黑体" w:eastAsia="黑体" w:cs="黑体"/>
                <w:sz w:val="24"/>
              </w:rPr>
            </w:pPr>
            <w:r>
              <w:rPr>
                <w:rFonts w:hint="eastAsia" w:ascii="黑体" w:hAnsi="黑体" w:eastAsia="黑体" w:cs="黑体"/>
                <w:sz w:val="24"/>
              </w:rPr>
              <w:t>评分因素 及权重</w:t>
            </w:r>
          </w:p>
        </w:tc>
        <w:tc>
          <w:tcPr>
            <w:tcW w:w="502" w:type="pct"/>
            <w:tcBorders>
              <w:top w:val="single" w:color="auto" w:sz="4" w:space="0"/>
              <w:left w:val="single" w:color="auto" w:sz="4" w:space="0"/>
            </w:tcBorders>
            <w:vAlign w:val="center"/>
          </w:tcPr>
          <w:p w14:paraId="7C7B9961">
            <w:pPr>
              <w:spacing w:line="320" w:lineRule="exact"/>
              <w:jc w:val="center"/>
              <w:rPr>
                <w:rFonts w:ascii="黑体" w:hAnsi="黑体" w:eastAsia="黑体" w:cs="黑体"/>
                <w:sz w:val="24"/>
              </w:rPr>
            </w:pPr>
            <w:r>
              <w:rPr>
                <w:rFonts w:hint="eastAsia" w:ascii="黑体" w:hAnsi="黑体" w:eastAsia="黑体" w:cs="黑体"/>
                <w:sz w:val="24"/>
              </w:rPr>
              <w:t>分值</w:t>
            </w:r>
          </w:p>
        </w:tc>
        <w:tc>
          <w:tcPr>
            <w:tcW w:w="1010" w:type="pct"/>
            <w:tcBorders>
              <w:top w:val="single" w:color="auto" w:sz="4" w:space="0"/>
              <w:left w:val="single" w:color="auto" w:sz="4" w:space="0"/>
            </w:tcBorders>
            <w:vAlign w:val="center"/>
          </w:tcPr>
          <w:p w14:paraId="48A06CB5">
            <w:pPr>
              <w:spacing w:line="320" w:lineRule="exact"/>
              <w:jc w:val="center"/>
              <w:rPr>
                <w:rFonts w:ascii="黑体" w:hAnsi="黑体" w:eastAsia="黑体" w:cs="黑体"/>
                <w:sz w:val="24"/>
              </w:rPr>
            </w:pPr>
            <w:r>
              <w:rPr>
                <w:rFonts w:hint="eastAsia" w:ascii="黑体" w:hAnsi="黑体" w:eastAsia="黑体" w:cs="黑体"/>
                <w:sz w:val="24"/>
              </w:rPr>
              <w:t>评审内容</w:t>
            </w:r>
          </w:p>
        </w:tc>
        <w:tc>
          <w:tcPr>
            <w:tcW w:w="2614" w:type="pct"/>
            <w:tcBorders>
              <w:top w:val="single" w:color="auto" w:sz="4" w:space="0"/>
              <w:left w:val="single" w:color="auto" w:sz="4" w:space="0"/>
              <w:right w:val="single" w:color="auto" w:sz="4" w:space="0"/>
            </w:tcBorders>
            <w:vAlign w:val="center"/>
          </w:tcPr>
          <w:p w14:paraId="27717AFE">
            <w:pPr>
              <w:spacing w:line="320" w:lineRule="exact"/>
              <w:jc w:val="center"/>
              <w:rPr>
                <w:rFonts w:ascii="黑体" w:hAnsi="黑体" w:eastAsia="黑体" w:cs="黑体"/>
                <w:sz w:val="24"/>
              </w:rPr>
            </w:pPr>
            <w:r>
              <w:rPr>
                <w:rFonts w:hint="eastAsia" w:ascii="黑体" w:hAnsi="黑体" w:eastAsia="黑体" w:cs="黑体"/>
                <w:sz w:val="24"/>
              </w:rPr>
              <w:t>评分标准</w:t>
            </w:r>
          </w:p>
        </w:tc>
      </w:tr>
      <w:tr w14:paraId="40F05117">
        <w:tblPrEx>
          <w:tblCellMar>
            <w:top w:w="0" w:type="dxa"/>
            <w:left w:w="10" w:type="dxa"/>
            <w:bottom w:w="0" w:type="dxa"/>
            <w:right w:w="10" w:type="dxa"/>
          </w:tblCellMar>
        </w:tblPrEx>
        <w:trPr>
          <w:trHeight w:val="1125" w:hRule="exact"/>
          <w:jc w:val="center"/>
        </w:trPr>
        <w:tc>
          <w:tcPr>
            <w:tcW w:w="293" w:type="pct"/>
            <w:tcBorders>
              <w:top w:val="single" w:color="auto" w:sz="4" w:space="0"/>
              <w:left w:val="single" w:color="auto" w:sz="4" w:space="0"/>
            </w:tcBorders>
            <w:vAlign w:val="center"/>
          </w:tcPr>
          <w:p w14:paraId="2257F440">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79" w:type="pct"/>
            <w:tcBorders>
              <w:top w:val="single" w:color="auto" w:sz="4" w:space="0"/>
              <w:left w:val="single" w:color="auto" w:sz="4" w:space="0"/>
            </w:tcBorders>
            <w:vAlign w:val="center"/>
          </w:tcPr>
          <w:p w14:paraId="31AE6380">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报价评分</w:t>
            </w: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0%</w:t>
            </w:r>
          </w:p>
        </w:tc>
        <w:tc>
          <w:tcPr>
            <w:tcW w:w="502" w:type="pct"/>
            <w:tcBorders>
              <w:top w:val="single" w:color="auto" w:sz="4" w:space="0"/>
              <w:left w:val="single" w:color="auto" w:sz="4" w:space="0"/>
            </w:tcBorders>
            <w:vAlign w:val="center"/>
          </w:tcPr>
          <w:p w14:paraId="3626A445">
            <w:pPr>
              <w:spacing w:line="32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0分</w:t>
            </w:r>
          </w:p>
        </w:tc>
        <w:tc>
          <w:tcPr>
            <w:tcW w:w="1010" w:type="pct"/>
            <w:tcBorders>
              <w:top w:val="single" w:color="auto" w:sz="4" w:space="0"/>
              <w:left w:val="single" w:color="auto" w:sz="4" w:space="0"/>
            </w:tcBorders>
            <w:vAlign w:val="center"/>
          </w:tcPr>
          <w:p w14:paraId="2B9FCFA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 的最后报价</w:t>
            </w:r>
          </w:p>
        </w:tc>
        <w:tc>
          <w:tcPr>
            <w:tcW w:w="2614" w:type="pct"/>
            <w:tcBorders>
              <w:top w:val="single" w:color="auto" w:sz="4" w:space="0"/>
              <w:left w:val="single" w:color="auto" w:sz="4" w:space="0"/>
              <w:right w:val="single" w:color="auto" w:sz="4" w:space="0"/>
            </w:tcBorders>
            <w:vAlign w:val="center"/>
          </w:tcPr>
          <w:p w14:paraId="0F004E3E">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满足采购文件要求且报价最低的供应商的价格为 询价基准价，其价格分为满分。报价得分=（基准价 /报价）*价格分值。</w:t>
            </w:r>
          </w:p>
        </w:tc>
      </w:tr>
      <w:tr w14:paraId="1DDC87A6">
        <w:tblPrEx>
          <w:tblCellMar>
            <w:top w:w="0" w:type="dxa"/>
            <w:left w:w="10" w:type="dxa"/>
            <w:bottom w:w="0" w:type="dxa"/>
            <w:right w:w="10" w:type="dxa"/>
          </w:tblCellMar>
        </w:tblPrEx>
        <w:trPr>
          <w:trHeight w:val="1423" w:hRule="exact"/>
          <w:jc w:val="center"/>
        </w:trPr>
        <w:tc>
          <w:tcPr>
            <w:tcW w:w="293" w:type="pct"/>
            <w:vMerge w:val="restart"/>
            <w:tcBorders>
              <w:top w:val="single" w:color="auto" w:sz="4" w:space="0"/>
              <w:left w:val="single" w:color="auto" w:sz="4" w:space="0"/>
            </w:tcBorders>
            <w:vAlign w:val="center"/>
          </w:tcPr>
          <w:p w14:paraId="0213A65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79" w:type="pct"/>
            <w:vMerge w:val="restart"/>
            <w:tcBorders>
              <w:top w:val="single" w:color="auto" w:sz="4" w:space="0"/>
              <w:left w:val="single" w:color="auto" w:sz="4" w:space="0"/>
            </w:tcBorders>
            <w:vAlign w:val="center"/>
          </w:tcPr>
          <w:p w14:paraId="488F0DC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技术评分</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0%</w:t>
            </w:r>
          </w:p>
        </w:tc>
        <w:tc>
          <w:tcPr>
            <w:tcW w:w="502" w:type="pct"/>
            <w:tcBorders>
              <w:top w:val="single" w:color="auto" w:sz="4" w:space="0"/>
              <w:left w:val="single" w:color="auto" w:sz="4" w:space="0"/>
            </w:tcBorders>
            <w:vAlign w:val="center"/>
          </w:tcPr>
          <w:p w14:paraId="4A818849">
            <w:pPr>
              <w:spacing w:line="32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0分</w:t>
            </w:r>
          </w:p>
        </w:tc>
        <w:tc>
          <w:tcPr>
            <w:tcW w:w="1010" w:type="pct"/>
            <w:tcBorders>
              <w:top w:val="single" w:color="auto" w:sz="4" w:space="0"/>
              <w:left w:val="single" w:color="auto" w:sz="4" w:space="0"/>
            </w:tcBorders>
            <w:vAlign w:val="center"/>
          </w:tcPr>
          <w:p w14:paraId="0D9F271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技术指标满足情况</w:t>
            </w:r>
          </w:p>
        </w:tc>
        <w:tc>
          <w:tcPr>
            <w:tcW w:w="2614" w:type="pct"/>
            <w:tcBorders>
              <w:top w:val="single" w:color="auto" w:sz="4" w:space="0"/>
              <w:left w:val="single" w:color="auto" w:sz="4" w:space="0"/>
              <w:right w:val="single" w:color="auto" w:sz="4" w:space="0"/>
            </w:tcBorders>
            <w:vAlign w:val="center"/>
          </w:tcPr>
          <w:p w14:paraId="0DA34E50">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完全满足技术要求的得20分；每有一条关键指标 不满足技术参数要求的减2分，减完为止；其他条 款每有一条不满足招标文件技术参数要求的减1 分，减完为止</w:t>
            </w:r>
          </w:p>
        </w:tc>
      </w:tr>
      <w:tr w14:paraId="30B5D89B">
        <w:tblPrEx>
          <w:tblCellMar>
            <w:top w:w="0" w:type="dxa"/>
            <w:left w:w="10" w:type="dxa"/>
            <w:bottom w:w="0" w:type="dxa"/>
            <w:right w:w="10" w:type="dxa"/>
          </w:tblCellMar>
        </w:tblPrEx>
        <w:trPr>
          <w:trHeight w:val="863" w:hRule="exact"/>
          <w:jc w:val="center"/>
        </w:trPr>
        <w:tc>
          <w:tcPr>
            <w:tcW w:w="293" w:type="pct"/>
            <w:vMerge w:val="continue"/>
            <w:tcBorders>
              <w:left w:val="single" w:color="auto" w:sz="4" w:space="0"/>
            </w:tcBorders>
            <w:vAlign w:val="center"/>
          </w:tcPr>
          <w:p w14:paraId="590D6EA3">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48C71FAA">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4E7FD18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3063607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生产厂家综合实力</w:t>
            </w:r>
          </w:p>
        </w:tc>
        <w:tc>
          <w:tcPr>
            <w:tcW w:w="2614" w:type="pct"/>
            <w:tcBorders>
              <w:top w:val="single" w:color="auto" w:sz="4" w:space="0"/>
              <w:left w:val="single" w:color="auto" w:sz="4" w:space="0"/>
              <w:right w:val="single" w:color="auto" w:sz="4" w:space="0"/>
            </w:tcBorders>
            <w:vAlign w:val="center"/>
          </w:tcPr>
          <w:p w14:paraId="2C0E2BC5">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生产厂家资信信誉良好，综合实力突出得3分；一 般得2分；较差得1分</w:t>
            </w:r>
          </w:p>
        </w:tc>
      </w:tr>
      <w:tr w14:paraId="462A2CFF">
        <w:tblPrEx>
          <w:tblCellMar>
            <w:top w:w="0" w:type="dxa"/>
            <w:left w:w="10" w:type="dxa"/>
            <w:bottom w:w="0" w:type="dxa"/>
            <w:right w:w="10" w:type="dxa"/>
          </w:tblCellMar>
        </w:tblPrEx>
        <w:trPr>
          <w:trHeight w:val="1110" w:hRule="exact"/>
          <w:jc w:val="center"/>
        </w:trPr>
        <w:tc>
          <w:tcPr>
            <w:tcW w:w="293" w:type="pct"/>
            <w:vMerge w:val="continue"/>
            <w:tcBorders>
              <w:left w:val="single" w:color="auto" w:sz="4" w:space="0"/>
            </w:tcBorders>
            <w:vAlign w:val="center"/>
          </w:tcPr>
          <w:p w14:paraId="6D97B858">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58DBEB30">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00F8ED0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1498444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类似产品业绩</w:t>
            </w:r>
          </w:p>
        </w:tc>
        <w:tc>
          <w:tcPr>
            <w:tcW w:w="2614" w:type="pct"/>
            <w:tcBorders>
              <w:top w:val="single" w:color="auto" w:sz="4" w:space="0"/>
              <w:left w:val="single" w:color="auto" w:sz="4" w:space="0"/>
              <w:right w:val="single" w:color="auto" w:sz="4" w:space="0"/>
            </w:tcBorders>
            <w:vAlign w:val="center"/>
          </w:tcPr>
          <w:p w14:paraId="00BB3875">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本招标内容相似或相近内容的业绩证明文件。相似 或相近程度高的每份合同得1分，相似或相近程度 一般的每份合同得0.5分</w:t>
            </w:r>
          </w:p>
        </w:tc>
      </w:tr>
      <w:tr w14:paraId="568BA6F6">
        <w:tblPrEx>
          <w:tblCellMar>
            <w:top w:w="0" w:type="dxa"/>
            <w:left w:w="10" w:type="dxa"/>
            <w:bottom w:w="0" w:type="dxa"/>
            <w:right w:w="10" w:type="dxa"/>
          </w:tblCellMar>
        </w:tblPrEx>
        <w:trPr>
          <w:trHeight w:val="668" w:hRule="exact"/>
          <w:jc w:val="center"/>
        </w:trPr>
        <w:tc>
          <w:tcPr>
            <w:tcW w:w="293" w:type="pct"/>
            <w:vMerge w:val="continue"/>
            <w:tcBorders>
              <w:left w:val="single" w:color="auto" w:sz="4" w:space="0"/>
            </w:tcBorders>
            <w:vAlign w:val="center"/>
          </w:tcPr>
          <w:p w14:paraId="2EEDDF30">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01828180">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6BD1333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417F802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产品配置情况</w:t>
            </w:r>
          </w:p>
        </w:tc>
        <w:tc>
          <w:tcPr>
            <w:tcW w:w="2614" w:type="pct"/>
            <w:tcBorders>
              <w:top w:val="single" w:color="auto" w:sz="4" w:space="0"/>
              <w:left w:val="single" w:color="auto" w:sz="4" w:space="0"/>
              <w:right w:val="single" w:color="auto" w:sz="4" w:space="0"/>
            </w:tcBorders>
            <w:vAlign w:val="center"/>
          </w:tcPr>
          <w:p w14:paraId="7E4E67EF">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产品配置合理，有扩展性得1分</w:t>
            </w:r>
          </w:p>
        </w:tc>
      </w:tr>
      <w:tr w14:paraId="2301CE69">
        <w:tblPrEx>
          <w:tblCellMar>
            <w:top w:w="0" w:type="dxa"/>
            <w:left w:w="10" w:type="dxa"/>
            <w:bottom w:w="0" w:type="dxa"/>
            <w:right w:w="10" w:type="dxa"/>
          </w:tblCellMar>
        </w:tblPrEx>
        <w:trPr>
          <w:trHeight w:val="735" w:hRule="exact"/>
          <w:jc w:val="center"/>
        </w:trPr>
        <w:tc>
          <w:tcPr>
            <w:tcW w:w="293" w:type="pct"/>
            <w:vMerge w:val="continue"/>
            <w:tcBorders>
              <w:left w:val="single" w:color="auto" w:sz="4" w:space="0"/>
            </w:tcBorders>
            <w:vAlign w:val="center"/>
          </w:tcPr>
          <w:p w14:paraId="68305B48">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4C055B6D">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6BE3AA0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0A168DCF">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产品的技术方案及功能</w:t>
            </w:r>
          </w:p>
        </w:tc>
        <w:tc>
          <w:tcPr>
            <w:tcW w:w="2614" w:type="pct"/>
            <w:tcBorders>
              <w:top w:val="single" w:color="auto" w:sz="4" w:space="0"/>
              <w:left w:val="single" w:color="auto" w:sz="4" w:space="0"/>
              <w:right w:val="single" w:color="auto" w:sz="4" w:space="0"/>
            </w:tcBorders>
            <w:vAlign w:val="center"/>
          </w:tcPr>
          <w:p w14:paraId="35A4DB2A">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产品技术方案成熟，功能齐全得1分</w:t>
            </w:r>
          </w:p>
        </w:tc>
      </w:tr>
      <w:tr w14:paraId="1FDCC252">
        <w:tblPrEx>
          <w:tblCellMar>
            <w:top w:w="0" w:type="dxa"/>
            <w:left w:w="10" w:type="dxa"/>
            <w:bottom w:w="0" w:type="dxa"/>
            <w:right w:w="10" w:type="dxa"/>
          </w:tblCellMar>
        </w:tblPrEx>
        <w:trPr>
          <w:trHeight w:val="833" w:hRule="exact"/>
          <w:jc w:val="center"/>
        </w:trPr>
        <w:tc>
          <w:tcPr>
            <w:tcW w:w="293" w:type="pct"/>
            <w:vMerge w:val="continue"/>
            <w:tcBorders>
              <w:left w:val="single" w:color="auto" w:sz="4" w:space="0"/>
            </w:tcBorders>
            <w:vAlign w:val="center"/>
          </w:tcPr>
          <w:p w14:paraId="48A3AFC7">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56C112E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3B5147D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1010" w:type="pct"/>
            <w:tcBorders>
              <w:top w:val="single" w:color="auto" w:sz="4" w:space="0"/>
              <w:left w:val="single" w:color="auto" w:sz="4" w:space="0"/>
            </w:tcBorders>
            <w:vAlign w:val="center"/>
          </w:tcPr>
          <w:p w14:paraId="7C1DB12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响应文件的规范性</w:t>
            </w:r>
          </w:p>
        </w:tc>
        <w:tc>
          <w:tcPr>
            <w:tcW w:w="2614" w:type="pct"/>
            <w:tcBorders>
              <w:top w:val="single" w:color="auto" w:sz="4" w:space="0"/>
              <w:left w:val="single" w:color="auto" w:sz="4" w:space="0"/>
              <w:right w:val="single" w:color="auto" w:sz="4" w:space="0"/>
            </w:tcBorders>
            <w:vAlign w:val="center"/>
          </w:tcPr>
          <w:p w14:paraId="62A5B128">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投标文件编制内容完整，目录清晰，编排合理，较 好得2分，一般得1分，较差不得分</w:t>
            </w:r>
          </w:p>
        </w:tc>
      </w:tr>
      <w:tr w14:paraId="13AD1D03">
        <w:tblPrEx>
          <w:tblCellMar>
            <w:top w:w="0" w:type="dxa"/>
            <w:left w:w="10" w:type="dxa"/>
            <w:bottom w:w="0" w:type="dxa"/>
            <w:right w:w="10" w:type="dxa"/>
          </w:tblCellMar>
        </w:tblPrEx>
        <w:trPr>
          <w:trHeight w:val="1085" w:hRule="exact"/>
          <w:jc w:val="center"/>
        </w:trPr>
        <w:tc>
          <w:tcPr>
            <w:tcW w:w="293" w:type="pct"/>
            <w:vMerge w:val="restart"/>
            <w:tcBorders>
              <w:top w:val="single" w:color="auto" w:sz="4" w:space="0"/>
              <w:left w:val="single" w:color="auto" w:sz="4" w:space="0"/>
            </w:tcBorders>
            <w:vAlign w:val="center"/>
          </w:tcPr>
          <w:p w14:paraId="4145971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79" w:type="pct"/>
            <w:vMerge w:val="restart"/>
            <w:tcBorders>
              <w:top w:val="single" w:color="auto" w:sz="4" w:space="0"/>
              <w:left w:val="single" w:color="auto" w:sz="4" w:space="0"/>
            </w:tcBorders>
            <w:vAlign w:val="center"/>
          </w:tcPr>
          <w:p w14:paraId="37B4FB2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商务评分</w:t>
            </w:r>
          </w:p>
          <w:p w14:paraId="1A08692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502" w:type="pct"/>
            <w:tcBorders>
              <w:top w:val="single" w:color="auto" w:sz="4" w:space="0"/>
              <w:left w:val="single" w:color="auto" w:sz="4" w:space="0"/>
            </w:tcBorders>
            <w:vAlign w:val="center"/>
          </w:tcPr>
          <w:p w14:paraId="6315CAE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583072C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2614" w:type="pct"/>
            <w:tcBorders>
              <w:top w:val="single" w:color="auto" w:sz="4" w:space="0"/>
              <w:left w:val="single" w:color="auto" w:sz="4" w:space="0"/>
              <w:right w:val="single" w:color="auto" w:sz="4" w:space="0"/>
            </w:tcBorders>
            <w:vAlign w:val="center"/>
          </w:tcPr>
          <w:p w14:paraId="657EF543">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售后服务措施及承诺内容完善合理得5分；措施 及承诺内容一般得3分；措施及承诺内容较差得1分。</w:t>
            </w:r>
          </w:p>
        </w:tc>
      </w:tr>
      <w:tr w14:paraId="1E0E9A86">
        <w:tblPrEx>
          <w:tblCellMar>
            <w:top w:w="0" w:type="dxa"/>
            <w:left w:w="10" w:type="dxa"/>
            <w:bottom w:w="0" w:type="dxa"/>
            <w:right w:w="10" w:type="dxa"/>
          </w:tblCellMar>
        </w:tblPrEx>
        <w:trPr>
          <w:trHeight w:val="1718" w:hRule="exact"/>
          <w:jc w:val="center"/>
        </w:trPr>
        <w:tc>
          <w:tcPr>
            <w:tcW w:w="293" w:type="pct"/>
            <w:vMerge w:val="continue"/>
            <w:tcBorders>
              <w:left w:val="single" w:color="auto" w:sz="4" w:space="0"/>
            </w:tcBorders>
            <w:vAlign w:val="center"/>
          </w:tcPr>
          <w:p w14:paraId="50CF9F7B">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E347CE0">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037023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56934F7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培训措施及技术支 持</w:t>
            </w:r>
          </w:p>
        </w:tc>
        <w:tc>
          <w:tcPr>
            <w:tcW w:w="2614" w:type="pct"/>
            <w:tcBorders>
              <w:top w:val="single" w:color="auto" w:sz="4" w:space="0"/>
              <w:left w:val="single" w:color="auto" w:sz="4" w:space="0"/>
              <w:right w:val="single" w:color="auto" w:sz="4" w:space="0"/>
            </w:tcBorders>
            <w:vAlign w:val="center"/>
          </w:tcPr>
          <w:p w14:paraId="2723F959">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供货期内完成供货且培训措施及技术支持方案描述完善合理、切实可行 得5分；供货期内完成供货且方案描述内容一般，内容较粗糙，不便 执行得3分；供货期内完成供货且方案描述过于简单，无可执行性等得1分；</w:t>
            </w:r>
          </w:p>
        </w:tc>
      </w:tr>
      <w:tr w14:paraId="6B63AD33">
        <w:tblPrEx>
          <w:tblCellMar>
            <w:top w:w="0" w:type="dxa"/>
            <w:left w:w="10" w:type="dxa"/>
            <w:bottom w:w="0" w:type="dxa"/>
            <w:right w:w="10" w:type="dxa"/>
          </w:tblCellMar>
        </w:tblPrEx>
        <w:trPr>
          <w:trHeight w:val="751" w:hRule="exact"/>
          <w:jc w:val="center"/>
        </w:trPr>
        <w:tc>
          <w:tcPr>
            <w:tcW w:w="293" w:type="pct"/>
            <w:vMerge w:val="continue"/>
            <w:tcBorders>
              <w:left w:val="single" w:color="auto" w:sz="4" w:space="0"/>
            </w:tcBorders>
            <w:vAlign w:val="center"/>
          </w:tcPr>
          <w:p w14:paraId="70F00EFF">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510D8C64">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DC1709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2593EF9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2614" w:type="pct"/>
            <w:tcBorders>
              <w:top w:val="single" w:color="auto" w:sz="4" w:space="0"/>
              <w:left w:val="single" w:color="auto" w:sz="4" w:space="0"/>
              <w:right w:val="single" w:color="auto" w:sz="4" w:space="0"/>
            </w:tcBorders>
            <w:vAlign w:val="center"/>
          </w:tcPr>
          <w:p w14:paraId="640B0D8C">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提供1年质保得1分，提供2年质保得3分，提供3年质保得5分。</w:t>
            </w:r>
          </w:p>
        </w:tc>
      </w:tr>
      <w:tr w14:paraId="6BCB0F34">
        <w:tblPrEx>
          <w:tblCellMar>
            <w:top w:w="0" w:type="dxa"/>
            <w:left w:w="10" w:type="dxa"/>
            <w:bottom w:w="0" w:type="dxa"/>
            <w:right w:w="10" w:type="dxa"/>
          </w:tblCellMar>
        </w:tblPrEx>
        <w:trPr>
          <w:trHeight w:val="1366" w:hRule="exact"/>
          <w:jc w:val="center"/>
        </w:trPr>
        <w:tc>
          <w:tcPr>
            <w:tcW w:w="293" w:type="pct"/>
            <w:vMerge w:val="continue"/>
            <w:tcBorders>
              <w:left w:val="single" w:color="auto" w:sz="4" w:space="0"/>
              <w:bottom w:val="single" w:color="auto" w:sz="4" w:space="0"/>
            </w:tcBorders>
            <w:vAlign w:val="center"/>
          </w:tcPr>
          <w:p w14:paraId="6DB683E8">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bottom w:val="single" w:color="auto" w:sz="4" w:space="0"/>
            </w:tcBorders>
            <w:vAlign w:val="center"/>
          </w:tcPr>
          <w:p w14:paraId="6430CF9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bottom w:val="single" w:color="auto" w:sz="4" w:space="0"/>
            </w:tcBorders>
            <w:vAlign w:val="center"/>
          </w:tcPr>
          <w:p w14:paraId="3D28A25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bottom w:val="single" w:color="auto" w:sz="4" w:space="0"/>
            </w:tcBorders>
            <w:vAlign w:val="center"/>
          </w:tcPr>
          <w:p w14:paraId="3BBE179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614" w:type="pct"/>
            <w:tcBorders>
              <w:top w:val="single" w:color="auto" w:sz="4" w:space="0"/>
              <w:left w:val="single" w:color="auto" w:sz="4" w:space="0"/>
              <w:bottom w:val="single" w:color="auto" w:sz="4" w:space="0"/>
              <w:right w:val="single" w:color="auto" w:sz="4" w:space="0"/>
            </w:tcBorders>
            <w:vAlign w:val="center"/>
          </w:tcPr>
          <w:p w14:paraId="0A13433C">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满足自验收合格之日起满12个月后一次性支付得1分，满足自验收合格之日起满18个月后一次性支付得3分，满足自验收合格之日起满24个月后一次性支付得5分。</w:t>
            </w:r>
          </w:p>
        </w:tc>
      </w:tr>
    </w:tbl>
    <w:p w14:paraId="32F3E7AC">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采购人应当根据上表结合具体采购项目按照有关规定自行制定综合评分明细表。</w:t>
      </w:r>
    </w:p>
    <w:p w14:paraId="68B3749A"/>
    <w:p w14:paraId="29DF81DF">
      <w:pPr>
        <w:pStyle w:val="2"/>
        <w:spacing w:before="0" w:after="0" w:line="360" w:lineRule="auto"/>
        <w:jc w:val="center"/>
        <w:rPr>
          <w:rFonts w:ascii="方正小标宋简体" w:hAnsi="方正小标宋简体" w:eastAsia="方正小标宋简体" w:cs="方正小标宋简体"/>
          <w:b w:val="0"/>
          <w:kern w:val="2"/>
        </w:rPr>
      </w:pPr>
      <w:bookmarkStart w:id="27" w:name="_Toc5738"/>
      <w:bookmarkStart w:id="28" w:name="_Toc11558"/>
      <w:bookmarkStart w:id="29" w:name="_Toc32544"/>
      <w:r>
        <w:rPr>
          <w:rFonts w:hint="eastAsia" w:ascii="方正小标宋简体" w:hAnsi="方正小标宋简体" w:eastAsia="方正小标宋简体" w:cs="方正小标宋简体"/>
          <w:b w:val="0"/>
          <w:kern w:val="2"/>
        </w:rPr>
        <w:t>第五章  响应文件格式</w:t>
      </w:r>
      <w:bookmarkEnd w:id="27"/>
    </w:p>
    <w:p w14:paraId="0E7A6710">
      <w:pPr>
        <w:spacing w:line="240" w:lineRule="atLeast"/>
        <w:jc w:val="left"/>
        <w:rPr>
          <w:rFonts w:ascii="宋体" w:hAnsi="宋体"/>
          <w:b/>
          <w:bCs/>
          <w:sz w:val="24"/>
        </w:rPr>
      </w:pPr>
    </w:p>
    <w:p w14:paraId="7B2A881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一、本章所制响应文件格式，除格式中明确将该格式作为实质性要求的，一律不具有强制性。</w:t>
      </w:r>
    </w:p>
    <w:p w14:paraId="2C68C60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二、本章所制响应文件格式有关表格中的备注栏，由供应商根据自身响应情况作解释性说明， 不作为必填项。</w:t>
      </w:r>
    </w:p>
    <w:p w14:paraId="5589A7B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三、响应文件组成（包含但不限于以下内容）</w:t>
      </w:r>
    </w:p>
    <w:p w14:paraId="7536A80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038ABD2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6F5BD86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789E6F0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631C85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217528C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3E65EB4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68F8192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6DA840F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77F4978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4A341E3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69698FA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57330DE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5214F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73B2102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4723A36B">
      <w:pPr>
        <w:spacing w:line="520" w:lineRule="exact"/>
        <w:ind w:firstLine="640" w:firstLineChars="200"/>
        <w:rPr>
          <w:sz w:val="24"/>
        </w:rPr>
      </w:pPr>
      <w:r>
        <w:rPr>
          <w:rFonts w:hint="eastAsia" w:ascii="仿宋_GB2312" w:hAnsi="仿宋_GB2312" w:eastAsia="仿宋_GB2312" w:cs="仿宋_GB2312"/>
          <w:sz w:val="32"/>
          <w:szCs w:val="32"/>
        </w:rPr>
        <w:br w:type="page"/>
      </w:r>
      <w:bookmarkEnd w:id="28"/>
      <w:bookmarkEnd w:id="29"/>
    </w:p>
    <w:p w14:paraId="5A74D4C9">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（项目名称 ）响应文件</w:t>
      </w:r>
    </w:p>
    <w:p w14:paraId="1EA1DD3A">
      <w:pPr>
        <w:jc w:val="center"/>
        <w:rPr>
          <w:rFonts w:ascii="宋体" w:hAnsi="宋体" w:cs="宋体"/>
          <w:sz w:val="28"/>
          <w:szCs w:val="28"/>
        </w:rPr>
      </w:pPr>
    </w:p>
    <w:p w14:paraId="0AD2C7E0">
      <w:pPr>
        <w:jc w:val="center"/>
        <w:rPr>
          <w:rFonts w:ascii="宋体" w:hAnsi="宋体" w:cs="宋体"/>
          <w:sz w:val="28"/>
          <w:szCs w:val="28"/>
        </w:rPr>
      </w:pPr>
    </w:p>
    <w:p w14:paraId="2022CB6E">
      <w:pPr>
        <w:jc w:val="center"/>
        <w:rPr>
          <w:rFonts w:ascii="宋体" w:hAnsi="宋体" w:cs="宋体"/>
          <w:sz w:val="28"/>
          <w:szCs w:val="28"/>
        </w:rPr>
      </w:pPr>
    </w:p>
    <w:p w14:paraId="39C23D0D">
      <w:pPr>
        <w:jc w:val="center"/>
        <w:rPr>
          <w:rFonts w:ascii="宋体" w:hAnsi="宋体" w:cs="宋体"/>
          <w:sz w:val="28"/>
          <w:szCs w:val="28"/>
        </w:rPr>
      </w:pPr>
    </w:p>
    <w:p w14:paraId="4487CB57">
      <w:pPr>
        <w:jc w:val="center"/>
        <w:rPr>
          <w:rFonts w:ascii="宋体" w:hAnsi="宋体" w:cs="宋体"/>
          <w:sz w:val="28"/>
          <w:szCs w:val="28"/>
        </w:rPr>
      </w:pPr>
    </w:p>
    <w:p w14:paraId="5B99EC83">
      <w:pPr>
        <w:jc w:val="center"/>
        <w:rPr>
          <w:rFonts w:ascii="宋体" w:hAnsi="宋体" w:cs="宋体"/>
          <w:sz w:val="28"/>
          <w:szCs w:val="28"/>
        </w:rPr>
      </w:pPr>
    </w:p>
    <w:p w14:paraId="5EA3AD25">
      <w:pPr>
        <w:jc w:val="center"/>
        <w:rPr>
          <w:rFonts w:ascii="宋体" w:hAnsi="宋体" w:cs="宋体"/>
          <w:sz w:val="28"/>
          <w:szCs w:val="28"/>
        </w:rPr>
      </w:pPr>
      <w:r>
        <w:rPr>
          <w:rFonts w:hint="eastAsia" w:ascii="宋体" w:hAnsi="宋体" w:cs="宋体"/>
          <w:sz w:val="28"/>
          <w:szCs w:val="28"/>
        </w:rPr>
        <w:t>（正本/副本）</w:t>
      </w:r>
    </w:p>
    <w:p w14:paraId="3EA291CF">
      <w:pPr>
        <w:jc w:val="center"/>
        <w:rPr>
          <w:rFonts w:ascii="宋体" w:hAnsi="宋体" w:cs="宋体"/>
          <w:sz w:val="28"/>
          <w:szCs w:val="28"/>
        </w:rPr>
      </w:pPr>
    </w:p>
    <w:p w14:paraId="3403563D">
      <w:pPr>
        <w:jc w:val="center"/>
        <w:rPr>
          <w:rFonts w:ascii="宋体" w:hAnsi="宋体" w:cs="宋体"/>
          <w:sz w:val="28"/>
          <w:szCs w:val="28"/>
        </w:rPr>
      </w:pPr>
    </w:p>
    <w:p w14:paraId="74F9CEB5">
      <w:pPr>
        <w:rPr>
          <w:rFonts w:ascii="宋体" w:hAnsi="宋体" w:cs="宋体"/>
          <w:sz w:val="28"/>
          <w:szCs w:val="28"/>
        </w:rPr>
      </w:pPr>
    </w:p>
    <w:p w14:paraId="43092FB6">
      <w:pPr>
        <w:jc w:val="center"/>
        <w:rPr>
          <w:rFonts w:ascii="宋体" w:hAnsi="宋体" w:cs="宋体"/>
          <w:sz w:val="28"/>
          <w:szCs w:val="28"/>
        </w:rPr>
      </w:pPr>
    </w:p>
    <w:p w14:paraId="4A0C9B5F">
      <w:pPr>
        <w:spacing w:line="360" w:lineRule="auto"/>
        <w:ind w:firstLine="1400" w:firstLineChars="500"/>
        <w:rPr>
          <w:rFonts w:ascii="宋体" w:hAnsi="宋体" w:cs="宋体"/>
          <w:sz w:val="28"/>
          <w:szCs w:val="28"/>
        </w:rPr>
      </w:pPr>
      <w:r>
        <w:rPr>
          <w:rFonts w:hint="eastAsia" w:ascii="宋体" w:hAnsi="宋体" w:cs="宋体"/>
          <w:sz w:val="28"/>
          <w:szCs w:val="28"/>
        </w:rPr>
        <w:t>公司名称（盖章）：</w:t>
      </w:r>
    </w:p>
    <w:p w14:paraId="5E4E717C">
      <w:pPr>
        <w:spacing w:line="360" w:lineRule="auto"/>
        <w:ind w:firstLine="1400" w:firstLineChars="500"/>
        <w:rPr>
          <w:rFonts w:ascii="宋体" w:hAnsi="宋体" w:cs="宋体"/>
          <w:sz w:val="28"/>
          <w:szCs w:val="28"/>
        </w:rPr>
      </w:pPr>
      <w:r>
        <w:rPr>
          <w:rFonts w:hint="eastAsia" w:ascii="宋体" w:hAnsi="宋体" w:cs="宋体"/>
          <w:sz w:val="28"/>
          <w:szCs w:val="28"/>
        </w:rPr>
        <w:t>联系人姓名：</w:t>
      </w:r>
    </w:p>
    <w:p w14:paraId="7B0ACA11">
      <w:pPr>
        <w:spacing w:line="360" w:lineRule="auto"/>
        <w:ind w:firstLine="1400" w:firstLineChars="500"/>
        <w:rPr>
          <w:rFonts w:ascii="宋体" w:hAnsi="宋体" w:cs="宋体"/>
          <w:sz w:val="28"/>
          <w:szCs w:val="28"/>
        </w:rPr>
      </w:pPr>
      <w:r>
        <w:rPr>
          <w:rFonts w:hint="eastAsia" w:ascii="宋体" w:hAnsi="宋体" w:cs="宋体"/>
          <w:sz w:val="28"/>
          <w:szCs w:val="28"/>
        </w:rPr>
        <w:t>联系方式：</w:t>
      </w:r>
    </w:p>
    <w:p w14:paraId="47E31868">
      <w:pPr>
        <w:spacing w:line="360" w:lineRule="auto"/>
        <w:ind w:firstLine="1400" w:firstLineChars="500"/>
        <w:rPr>
          <w:rFonts w:ascii="宋体" w:hAnsi="宋体" w:cs="宋体"/>
          <w:sz w:val="28"/>
          <w:szCs w:val="28"/>
        </w:rPr>
      </w:pPr>
      <w:r>
        <w:rPr>
          <w:rFonts w:hint="eastAsia" w:ascii="宋体" w:hAnsi="宋体" w:cs="宋体"/>
          <w:sz w:val="28"/>
          <w:szCs w:val="28"/>
        </w:rPr>
        <w:t>地  址：</w:t>
      </w:r>
    </w:p>
    <w:p w14:paraId="7781FD86">
      <w:pPr>
        <w:rPr>
          <w:rFonts w:ascii="宋体" w:hAnsi="宋体" w:cs="宋体"/>
          <w:sz w:val="28"/>
          <w:szCs w:val="28"/>
        </w:rPr>
      </w:pPr>
    </w:p>
    <w:p w14:paraId="171C7599">
      <w:pPr>
        <w:jc w:val="center"/>
        <w:rPr>
          <w:rFonts w:ascii="宋体" w:hAnsi="宋体" w:cs="宋体"/>
          <w:sz w:val="28"/>
          <w:szCs w:val="28"/>
        </w:rPr>
      </w:pPr>
    </w:p>
    <w:p w14:paraId="43538B1C">
      <w:pPr>
        <w:jc w:val="center"/>
        <w:rPr>
          <w:rFonts w:ascii="宋体" w:hAnsi="宋体" w:cs="宋体"/>
          <w:sz w:val="28"/>
          <w:szCs w:val="28"/>
        </w:rPr>
      </w:pPr>
      <w:r>
        <w:rPr>
          <w:rFonts w:hint="eastAsia" w:ascii="宋体" w:hAnsi="宋体" w:cs="宋体"/>
          <w:sz w:val="28"/>
          <w:szCs w:val="28"/>
        </w:rPr>
        <w:t>年月日</w:t>
      </w:r>
    </w:p>
    <w:p w14:paraId="25B1A845">
      <w:pPr>
        <w:spacing w:line="460" w:lineRule="exact"/>
      </w:pPr>
    </w:p>
    <w:p w14:paraId="5A79D4FF">
      <w:pPr>
        <w:spacing w:line="460" w:lineRule="exact"/>
      </w:pPr>
    </w:p>
    <w:p w14:paraId="211B5BCB">
      <w:pPr>
        <w:spacing w:line="460" w:lineRule="exact"/>
      </w:pPr>
    </w:p>
    <w:p w14:paraId="1C0969BB">
      <w:pPr>
        <w:spacing w:line="460" w:lineRule="exact"/>
      </w:pPr>
    </w:p>
    <w:p w14:paraId="4BB41C03">
      <w:pPr>
        <w:spacing w:line="640" w:lineRule="exact"/>
        <w:jc w:val="center"/>
        <w:rPr>
          <w:rFonts w:ascii="方正小标宋简体" w:hAnsi="方正小标宋简体" w:eastAsia="方正小标宋简体" w:cs="方正小标宋简体"/>
          <w:bCs/>
          <w:sz w:val="44"/>
          <w:szCs w:val="44"/>
        </w:rPr>
      </w:pPr>
      <w:bookmarkStart w:id="30" w:name="_Toc158458008"/>
      <w:bookmarkStart w:id="31" w:name="_Toc251051976"/>
      <w:bookmarkStart w:id="32" w:name="_Toc349215544"/>
      <w:bookmarkStart w:id="33" w:name="_Toc173558684"/>
      <w:bookmarkStart w:id="34" w:name="_Toc163270989"/>
      <w:bookmarkStart w:id="35" w:name="_Toc349555831"/>
      <w:r>
        <w:rPr>
          <w:rFonts w:hint="eastAsia" w:ascii="方正小标宋简体" w:hAnsi="方正小标宋简体" w:eastAsia="方正小标宋简体" w:cs="方正小标宋简体"/>
          <w:bCs/>
          <w:sz w:val="44"/>
          <w:szCs w:val="44"/>
        </w:rPr>
        <w:t>目   录</w:t>
      </w:r>
    </w:p>
    <w:p w14:paraId="3399C05F">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（应附有页码）</w:t>
      </w:r>
    </w:p>
    <w:p w14:paraId="0CF7A46E">
      <w:pPr>
        <w:spacing w:line="520" w:lineRule="exact"/>
        <w:ind w:firstLine="640" w:firstLineChars="200"/>
        <w:rPr>
          <w:rFonts w:ascii="仿宋_GB2312" w:hAnsi="仿宋_GB2312" w:eastAsia="仿宋_GB2312" w:cs="仿宋_GB2312"/>
          <w:sz w:val="32"/>
          <w:szCs w:val="32"/>
        </w:rPr>
      </w:pPr>
    </w:p>
    <w:p w14:paraId="4721C19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163C202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20DBD7E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38EB6CE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232A93C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4A448C4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4E5CB59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16A4C98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5EDBC74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54253CF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47F0C37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2455B29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305B8CF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1F32C2A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482EA46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2B45231A">
      <w:pPr>
        <w:spacing w:line="520" w:lineRule="exact"/>
        <w:ind w:firstLine="640" w:firstLineChars="200"/>
      </w:pPr>
      <w:r>
        <w:rPr>
          <w:rFonts w:hint="eastAsia" w:ascii="仿宋_GB2312" w:hAnsi="仿宋_GB2312" w:eastAsia="仿宋_GB2312" w:cs="仿宋_GB2312"/>
          <w:sz w:val="32"/>
          <w:szCs w:val="32"/>
        </w:rPr>
        <w:br w:type="page"/>
      </w:r>
      <w:r>
        <w:rPr>
          <w:rFonts w:hint="eastAsia" w:ascii="黑体" w:hAnsi="黑体" w:eastAsia="黑体" w:cs="黑体"/>
          <w:sz w:val="32"/>
          <w:szCs w:val="32"/>
        </w:rPr>
        <w:t>1.报价表</w:t>
      </w:r>
    </w:p>
    <w:tbl>
      <w:tblPr>
        <w:tblStyle w:val="32"/>
        <w:tblpPr w:leftFromText="180" w:rightFromText="180" w:vertAnchor="text" w:horzAnchor="page" w:tblpXSpec="center" w:tblpY="26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82"/>
        <w:gridCol w:w="1206"/>
        <w:gridCol w:w="1543"/>
        <w:gridCol w:w="646"/>
        <w:gridCol w:w="702"/>
        <w:gridCol w:w="1194"/>
        <w:gridCol w:w="1080"/>
        <w:gridCol w:w="848"/>
      </w:tblGrid>
      <w:tr w14:paraId="03E1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0" w:type="pct"/>
            <w:vAlign w:val="center"/>
          </w:tcPr>
          <w:p w14:paraId="240EA371">
            <w:pPr>
              <w:widowControl/>
              <w:autoSpaceDE w:val="0"/>
              <w:autoSpaceDN w:val="0"/>
              <w:spacing w:line="360" w:lineRule="auto"/>
              <w:jc w:val="center"/>
              <w:textAlignment w:val="bottom"/>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1063" w:type="pct"/>
            <w:vAlign w:val="center"/>
          </w:tcPr>
          <w:p w14:paraId="518E8CC9">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616" w:type="pct"/>
            <w:vAlign w:val="center"/>
          </w:tcPr>
          <w:p w14:paraId="203E70ED">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品牌</w:t>
            </w:r>
          </w:p>
        </w:tc>
        <w:tc>
          <w:tcPr>
            <w:tcW w:w="788" w:type="pct"/>
            <w:vAlign w:val="center"/>
          </w:tcPr>
          <w:p w14:paraId="080AC36B">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规格、型号</w:t>
            </w:r>
          </w:p>
        </w:tc>
        <w:tc>
          <w:tcPr>
            <w:tcW w:w="330" w:type="pct"/>
            <w:vAlign w:val="center"/>
          </w:tcPr>
          <w:p w14:paraId="034A4231">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数量</w:t>
            </w:r>
          </w:p>
        </w:tc>
        <w:tc>
          <w:tcPr>
            <w:tcW w:w="359" w:type="pct"/>
            <w:vAlign w:val="center"/>
          </w:tcPr>
          <w:p w14:paraId="30EC5B1E">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单位</w:t>
            </w:r>
          </w:p>
        </w:tc>
        <w:tc>
          <w:tcPr>
            <w:tcW w:w="610" w:type="pct"/>
            <w:vAlign w:val="center"/>
          </w:tcPr>
          <w:p w14:paraId="21F7DCCE">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单价</w:t>
            </w:r>
          </w:p>
          <w:p w14:paraId="49A4B1E0">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551" w:type="pct"/>
            <w:vAlign w:val="center"/>
          </w:tcPr>
          <w:p w14:paraId="6AD02991">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总价</w:t>
            </w:r>
          </w:p>
          <w:p w14:paraId="662907D0">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427" w:type="pct"/>
            <w:vAlign w:val="center"/>
          </w:tcPr>
          <w:p w14:paraId="52A4EEED">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备注</w:t>
            </w:r>
          </w:p>
        </w:tc>
      </w:tr>
      <w:tr w14:paraId="06FE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7E04892C">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1</w:t>
            </w:r>
          </w:p>
        </w:tc>
        <w:tc>
          <w:tcPr>
            <w:tcW w:w="1063" w:type="pct"/>
            <w:vAlign w:val="center"/>
          </w:tcPr>
          <w:p w14:paraId="1D008AD4">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718CABC2">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68A18598">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10622A98">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1161CF09">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7A8B8973">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4D6BB818">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20ACC3E4">
            <w:pPr>
              <w:widowControl/>
              <w:autoSpaceDE w:val="0"/>
              <w:autoSpaceDN w:val="0"/>
              <w:spacing w:line="360" w:lineRule="auto"/>
              <w:ind w:firstLine="560" w:firstLineChars="200"/>
              <w:textAlignment w:val="bottom"/>
              <w:rPr>
                <w:rFonts w:ascii="宋体" w:hAnsi="宋体" w:cs="宋体"/>
                <w:color w:val="000000"/>
                <w:sz w:val="28"/>
                <w:szCs w:val="28"/>
              </w:rPr>
            </w:pPr>
          </w:p>
        </w:tc>
      </w:tr>
      <w:tr w14:paraId="13B7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2D322554">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2</w:t>
            </w:r>
          </w:p>
        </w:tc>
        <w:tc>
          <w:tcPr>
            <w:tcW w:w="1063" w:type="pct"/>
            <w:vAlign w:val="center"/>
          </w:tcPr>
          <w:p w14:paraId="4C41E790">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6F716A9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60022B35">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58F054C5">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59763C95">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2C8F9342">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69179F39">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6EC60F93">
            <w:pPr>
              <w:widowControl/>
              <w:autoSpaceDE w:val="0"/>
              <w:autoSpaceDN w:val="0"/>
              <w:spacing w:line="360" w:lineRule="auto"/>
              <w:ind w:firstLine="560" w:firstLineChars="200"/>
              <w:textAlignment w:val="bottom"/>
              <w:rPr>
                <w:rFonts w:ascii="宋体" w:hAnsi="宋体" w:cs="宋体"/>
                <w:color w:val="000000"/>
                <w:sz w:val="28"/>
                <w:szCs w:val="28"/>
              </w:rPr>
            </w:pPr>
          </w:p>
        </w:tc>
      </w:tr>
      <w:tr w14:paraId="25B1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46438E90">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w:t>
            </w:r>
          </w:p>
        </w:tc>
        <w:tc>
          <w:tcPr>
            <w:tcW w:w="1063" w:type="pct"/>
            <w:vAlign w:val="center"/>
          </w:tcPr>
          <w:p w14:paraId="7C8F7A35">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089718D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734F626B">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2C6149DF">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3EFA9622">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3822D390">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65D87C61">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424D56A0">
            <w:pPr>
              <w:widowControl/>
              <w:autoSpaceDE w:val="0"/>
              <w:autoSpaceDN w:val="0"/>
              <w:spacing w:line="360" w:lineRule="auto"/>
              <w:ind w:firstLine="560" w:firstLineChars="200"/>
              <w:textAlignment w:val="bottom"/>
              <w:rPr>
                <w:rFonts w:ascii="宋体" w:hAnsi="宋体" w:cs="宋体"/>
                <w:color w:val="000000"/>
                <w:sz w:val="28"/>
                <w:szCs w:val="28"/>
              </w:rPr>
            </w:pPr>
          </w:p>
        </w:tc>
      </w:tr>
      <w:tr w14:paraId="1C83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00" w:type="pct"/>
            <w:gridSpan w:val="9"/>
            <w:vAlign w:val="center"/>
          </w:tcPr>
          <w:p w14:paraId="18D26790">
            <w:pPr>
              <w:widowControl/>
              <w:autoSpaceDE w:val="0"/>
              <w:autoSpaceDN w:val="0"/>
              <w:spacing w:line="360" w:lineRule="auto"/>
              <w:textAlignment w:val="bottom"/>
              <w:rPr>
                <w:rFonts w:ascii="宋体" w:hAnsi="宋体" w:cs="宋体"/>
                <w:color w:val="000000"/>
                <w:sz w:val="28"/>
                <w:szCs w:val="28"/>
              </w:rPr>
            </w:pPr>
            <w:r>
              <w:rPr>
                <w:rFonts w:hint="eastAsia" w:ascii="宋体" w:hAnsi="宋体" w:cs="宋体"/>
                <w:color w:val="000000"/>
                <w:sz w:val="28"/>
                <w:szCs w:val="28"/>
              </w:rPr>
              <w:t>合计：人民币（大写）（¥        ）</w:t>
            </w:r>
          </w:p>
        </w:tc>
      </w:tr>
    </w:tbl>
    <w:p w14:paraId="49D244C8">
      <w:pPr>
        <w:widowControl/>
        <w:autoSpaceDE w:val="0"/>
        <w:autoSpaceDN w:val="0"/>
        <w:spacing w:line="360" w:lineRule="auto"/>
        <w:textAlignment w:val="bottom"/>
        <w:rPr>
          <w:rFonts w:ascii="宋体" w:hAnsi="宋体" w:cs="宋体"/>
          <w:color w:val="000000"/>
          <w:sz w:val="24"/>
        </w:rPr>
      </w:pPr>
    </w:p>
    <w:p w14:paraId="32EF1DB1">
      <w:pPr>
        <w:widowControl/>
        <w:autoSpaceDE w:val="0"/>
        <w:autoSpaceDN w:val="0"/>
        <w:spacing w:line="360" w:lineRule="auto"/>
        <w:ind w:firstLine="640" w:firstLineChars="200"/>
        <w:textAlignment w:val="bottom"/>
        <w:rPr>
          <w:rFonts w:ascii="仿宋_GB2312" w:hAnsi="仿宋_GB2312" w:eastAsia="仿宋_GB2312" w:cs="仿宋_GB2312"/>
          <w:color w:val="000000"/>
          <w:sz w:val="32"/>
          <w:szCs w:val="32"/>
        </w:rPr>
      </w:pPr>
    </w:p>
    <w:p w14:paraId="083FD35B">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28FB606A">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4E9BDCF6">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法定代表人或其委托代理人签名（或盖章）：</w:t>
      </w:r>
    </w:p>
    <w:p w14:paraId="26FB592D">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供应商（公章）：</w:t>
      </w:r>
    </w:p>
    <w:p w14:paraId="04D0C663">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41AF700A">
      <w:pPr>
        <w:snapToGrid w:val="0"/>
        <w:spacing w:line="360" w:lineRule="auto"/>
        <w:ind w:firstLine="640" w:firstLineChars="200"/>
        <w:jc w:val="left"/>
        <w:rPr>
          <w:rFonts w:ascii="仿宋_GB2312" w:hAnsi="仿宋_GB2312" w:eastAsia="仿宋_GB2312" w:cs="仿宋_GB2312"/>
          <w:color w:val="000000"/>
          <w:sz w:val="32"/>
          <w:szCs w:val="32"/>
        </w:rPr>
      </w:pPr>
    </w:p>
    <w:p w14:paraId="3718D517">
      <w:pPr>
        <w:snapToGrid w:val="0"/>
        <w:spacing w:before="50" w:afterLines="100" w:line="360" w:lineRule="auto"/>
        <w:ind w:left="7428" w:leftChars="2223" w:hanging="2760" w:hangingChars="1150"/>
        <w:jc w:val="left"/>
        <w:rPr>
          <w:rFonts w:ascii="宋体" w:hAnsi="宋体" w:cs="宋体"/>
          <w:color w:val="000000"/>
          <w:sz w:val="24"/>
        </w:rPr>
      </w:pPr>
    </w:p>
    <w:p w14:paraId="3B35F040">
      <w:pPr>
        <w:snapToGrid w:val="0"/>
        <w:spacing w:before="50" w:afterLines="100" w:line="360" w:lineRule="auto"/>
        <w:ind w:left="7428" w:leftChars="2223" w:hanging="2760" w:hangingChars="1150"/>
        <w:jc w:val="left"/>
        <w:rPr>
          <w:rFonts w:ascii="宋体" w:hAnsi="宋体" w:cs="宋体"/>
          <w:color w:val="000000"/>
          <w:sz w:val="24"/>
        </w:rPr>
      </w:pPr>
    </w:p>
    <w:p w14:paraId="63B2C2BB">
      <w:pPr>
        <w:pStyle w:val="15"/>
        <w:spacing w:line="360" w:lineRule="auto"/>
        <w:rPr>
          <w:rFonts w:ascii="黑体" w:hAnsi="黑体" w:eastAsia="黑体" w:cs="黑体"/>
          <w:sz w:val="32"/>
          <w:szCs w:val="32"/>
        </w:rPr>
      </w:pPr>
    </w:p>
    <w:p w14:paraId="73036055">
      <w:pPr>
        <w:pStyle w:val="15"/>
        <w:spacing w:line="360" w:lineRule="auto"/>
        <w:rPr>
          <w:rFonts w:ascii="黑体" w:hAnsi="黑体" w:eastAsia="黑体" w:cs="黑体"/>
          <w:sz w:val="32"/>
          <w:szCs w:val="32"/>
        </w:rPr>
      </w:pPr>
    </w:p>
    <w:p w14:paraId="13C4CB3F">
      <w:pPr>
        <w:pStyle w:val="15"/>
        <w:spacing w:line="360" w:lineRule="auto"/>
        <w:rPr>
          <w:rFonts w:ascii="黑体" w:hAnsi="黑体" w:eastAsia="黑体" w:cs="黑体"/>
          <w:sz w:val="32"/>
          <w:szCs w:val="32"/>
        </w:rPr>
      </w:pPr>
    </w:p>
    <w:p w14:paraId="747D83CA">
      <w:pPr>
        <w:pStyle w:val="15"/>
        <w:spacing w:line="360" w:lineRule="auto"/>
        <w:rPr>
          <w:rFonts w:ascii="黑体" w:hAnsi="黑体" w:eastAsia="黑体" w:cs="黑体"/>
          <w:sz w:val="32"/>
          <w:szCs w:val="32"/>
        </w:rPr>
      </w:pPr>
    </w:p>
    <w:p w14:paraId="053E6F98">
      <w:pPr>
        <w:pStyle w:val="15"/>
        <w:spacing w:line="360" w:lineRule="auto"/>
        <w:ind w:firstLine="640" w:firstLineChars="200"/>
        <w:rPr>
          <w:rFonts w:ascii="宋体" w:hAnsi="宋体" w:cs="宋体"/>
          <w:sz w:val="28"/>
          <w:szCs w:val="28"/>
        </w:rPr>
      </w:pPr>
      <w:r>
        <w:rPr>
          <w:rFonts w:hint="eastAsia" w:ascii="黑体" w:hAnsi="黑体" w:eastAsia="黑体" w:cs="黑体"/>
          <w:sz w:val="32"/>
          <w:szCs w:val="32"/>
        </w:rPr>
        <w:t>2.公司的营业执照，经营许可证，复印件；</w:t>
      </w:r>
    </w:p>
    <w:p w14:paraId="47E31200">
      <w:pPr>
        <w:spacing w:line="360" w:lineRule="auto"/>
        <w:rPr>
          <w:rFonts w:ascii="宋体" w:hAnsi="宋体" w:cs="宋体"/>
          <w:sz w:val="28"/>
          <w:szCs w:val="28"/>
        </w:rPr>
      </w:pPr>
    </w:p>
    <w:p w14:paraId="47D650E1">
      <w:pPr>
        <w:spacing w:line="360" w:lineRule="auto"/>
        <w:rPr>
          <w:rFonts w:ascii="宋体" w:hAnsi="宋体" w:cs="宋体"/>
          <w:sz w:val="28"/>
          <w:szCs w:val="28"/>
        </w:rPr>
      </w:pPr>
    </w:p>
    <w:p w14:paraId="6680FC6F">
      <w:pPr>
        <w:spacing w:line="360" w:lineRule="auto"/>
        <w:rPr>
          <w:rFonts w:ascii="宋体" w:hAnsi="宋体" w:cs="宋体"/>
          <w:sz w:val="28"/>
          <w:szCs w:val="28"/>
        </w:rPr>
      </w:pPr>
    </w:p>
    <w:p w14:paraId="20776E2B">
      <w:pPr>
        <w:spacing w:line="360" w:lineRule="auto"/>
        <w:rPr>
          <w:rFonts w:ascii="宋体" w:hAnsi="宋体" w:cs="宋体"/>
          <w:sz w:val="28"/>
          <w:szCs w:val="28"/>
        </w:rPr>
      </w:pPr>
    </w:p>
    <w:p w14:paraId="5C267E36">
      <w:pPr>
        <w:spacing w:line="360" w:lineRule="auto"/>
        <w:jc w:val="center"/>
        <w:rPr>
          <w:rFonts w:ascii="宋体" w:hAnsi="宋体" w:cs="宋体"/>
          <w:b/>
          <w:bCs/>
          <w:sz w:val="28"/>
          <w:szCs w:val="28"/>
        </w:rPr>
      </w:pPr>
    </w:p>
    <w:p w14:paraId="681DB4C8">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3.参加本次采购活动前三年内在经营活动中没有重大违法记录的声明</w:t>
      </w:r>
    </w:p>
    <w:p w14:paraId="46B1EC6E">
      <w:pPr>
        <w:widowControl/>
        <w:adjustRightInd w:val="0"/>
        <w:snapToGrid w:val="0"/>
        <w:spacing w:line="520" w:lineRule="exact"/>
        <w:rPr>
          <w:rFonts w:ascii="仿宋_GB2312" w:hAnsi="仿宋_GB2312" w:eastAsia="仿宋_GB2312" w:cs="仿宋_GB2312"/>
          <w:sz w:val="32"/>
          <w:szCs w:val="32"/>
        </w:rPr>
      </w:pPr>
    </w:p>
    <w:p w14:paraId="7027A190">
      <w:pPr>
        <w:widowControl/>
        <w:adjustRightInd w:val="0"/>
        <w:snapToGrid w:val="0"/>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河池市中医医院</w:t>
      </w:r>
    </w:p>
    <w:p w14:paraId="18479648">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我方愿意参加贵方组织的项目的投标，为便于贵方公正、择优地确定中标人及其投标服务成果和服务，我方就本次投标有关事项郑重声明如下:</w:t>
      </w:r>
    </w:p>
    <w:p w14:paraId="24611B3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1.经查询，在规定的查询时间内，“信用中国”和“中国政府采购网”网站我方最近3年内未被列入失信被执行人、重大税收违法案件当事人名单、政府采购严重违法失信行为记录名单。</w:t>
      </w:r>
    </w:p>
    <w:p w14:paraId="735D88F1">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2.以上事项如有虚假或隐瞒，我方愿意承担一切后果，并不再寻求任何旨在减轻或免除法律责任的辩解。</w:t>
      </w:r>
    </w:p>
    <w:p w14:paraId="5D392BD6">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7F98FA07">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2B8A8333">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法定代表人或其委托代理人签名（或盖章）：                  </w:t>
      </w:r>
    </w:p>
    <w:p w14:paraId="1E46060A">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供应商（公章）：                    </w:t>
      </w:r>
    </w:p>
    <w:p w14:paraId="1346404F">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0AA752DE">
      <w:pPr>
        <w:spacing w:line="520" w:lineRule="exact"/>
        <w:ind w:firstLine="640" w:firstLineChars="200"/>
        <w:rPr>
          <w:rFonts w:ascii="仿宋_GB2312" w:hAnsi="仿宋_GB2312" w:eastAsia="仿宋_GB2312" w:cs="仿宋_GB2312"/>
          <w:sz w:val="32"/>
          <w:szCs w:val="32"/>
        </w:rPr>
      </w:pPr>
    </w:p>
    <w:p w14:paraId="5D4E56D7">
      <w:pPr>
        <w:spacing w:line="520" w:lineRule="exact"/>
        <w:ind w:firstLine="643" w:firstLineChars="200"/>
        <w:rPr>
          <w:rFonts w:ascii="仿宋_GB2312" w:hAnsi="仿宋_GB2312" w:eastAsia="仿宋_GB2312" w:cs="仿宋_GB2312"/>
          <w:b/>
          <w:bCs/>
          <w:sz w:val="32"/>
          <w:szCs w:val="32"/>
        </w:rPr>
      </w:pPr>
    </w:p>
    <w:p w14:paraId="7C165336">
      <w:pPr>
        <w:spacing w:line="520" w:lineRule="exact"/>
        <w:ind w:firstLine="643" w:firstLineChars="200"/>
        <w:rPr>
          <w:rFonts w:ascii="仿宋_GB2312" w:hAnsi="仿宋_GB2312" w:eastAsia="仿宋_GB2312" w:cs="仿宋_GB2312"/>
          <w:b/>
          <w:bCs/>
          <w:sz w:val="32"/>
          <w:szCs w:val="32"/>
        </w:rPr>
      </w:pPr>
    </w:p>
    <w:p w14:paraId="7B28F509">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 4.供应商在“信用中国”网站、“中国政府采购网”等信息平台，查询的无不良行为记录材料（提供截图打印件并加盖公章）；</w:t>
      </w:r>
      <w:bookmarkEnd w:id="30"/>
      <w:bookmarkEnd w:id="31"/>
      <w:bookmarkEnd w:id="32"/>
      <w:bookmarkEnd w:id="33"/>
      <w:bookmarkEnd w:id="34"/>
      <w:bookmarkEnd w:id="35"/>
    </w:p>
    <w:p w14:paraId="37C56006">
      <w:pPr>
        <w:spacing w:line="360" w:lineRule="auto"/>
        <w:rPr>
          <w:rFonts w:ascii="宋体" w:hAnsi="宋体" w:cs="宋体"/>
          <w:b/>
          <w:bCs/>
          <w:sz w:val="28"/>
          <w:szCs w:val="28"/>
        </w:rPr>
      </w:pPr>
    </w:p>
    <w:p w14:paraId="37491A90">
      <w:pPr>
        <w:spacing w:line="360" w:lineRule="auto"/>
        <w:ind w:firstLine="640" w:firstLineChars="200"/>
        <w:rPr>
          <w:rFonts w:ascii="黑体" w:hAnsi="黑体" w:eastAsia="黑体" w:cs="黑体"/>
          <w:sz w:val="32"/>
          <w:szCs w:val="32"/>
        </w:rPr>
      </w:pPr>
    </w:p>
    <w:p w14:paraId="5303C31E">
      <w:pPr>
        <w:spacing w:line="360" w:lineRule="auto"/>
        <w:ind w:firstLine="640" w:firstLineChars="200"/>
        <w:rPr>
          <w:rFonts w:ascii="黑体" w:hAnsi="黑体" w:eastAsia="黑体" w:cs="黑体"/>
          <w:sz w:val="32"/>
          <w:szCs w:val="32"/>
        </w:rPr>
      </w:pPr>
    </w:p>
    <w:p w14:paraId="6B7DAAD9">
      <w:pPr>
        <w:spacing w:line="360" w:lineRule="auto"/>
        <w:ind w:firstLine="640" w:firstLineChars="200"/>
        <w:rPr>
          <w:rFonts w:ascii="黑体" w:hAnsi="黑体" w:eastAsia="黑体" w:cs="黑体"/>
          <w:sz w:val="32"/>
          <w:szCs w:val="32"/>
        </w:rPr>
      </w:pPr>
    </w:p>
    <w:p w14:paraId="2345F900">
      <w:pPr>
        <w:spacing w:line="360" w:lineRule="auto"/>
        <w:ind w:firstLine="640" w:firstLineChars="200"/>
        <w:rPr>
          <w:rFonts w:ascii="黑体" w:hAnsi="黑体" w:eastAsia="黑体" w:cs="黑体"/>
          <w:sz w:val="32"/>
          <w:szCs w:val="32"/>
        </w:rPr>
      </w:pPr>
    </w:p>
    <w:p w14:paraId="6A467D39">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5.生产厂家营业，经营，生产证件复印件</w:t>
      </w:r>
    </w:p>
    <w:p w14:paraId="46DF0229">
      <w:pPr>
        <w:spacing w:line="360" w:lineRule="auto"/>
        <w:ind w:firstLine="640" w:firstLineChars="200"/>
        <w:rPr>
          <w:rFonts w:ascii="黑体" w:hAnsi="黑体" w:eastAsia="黑体" w:cs="黑体"/>
          <w:sz w:val="32"/>
          <w:szCs w:val="32"/>
        </w:rPr>
      </w:pPr>
    </w:p>
    <w:p w14:paraId="03CADF15">
      <w:pPr>
        <w:spacing w:line="360" w:lineRule="auto"/>
        <w:ind w:firstLine="640" w:firstLineChars="200"/>
        <w:rPr>
          <w:rFonts w:ascii="黑体" w:hAnsi="黑体" w:eastAsia="黑体" w:cs="黑体"/>
          <w:sz w:val="32"/>
          <w:szCs w:val="32"/>
        </w:rPr>
      </w:pPr>
    </w:p>
    <w:p w14:paraId="362EBDD1">
      <w:pPr>
        <w:spacing w:line="360" w:lineRule="auto"/>
        <w:ind w:firstLine="640" w:firstLineChars="200"/>
        <w:rPr>
          <w:rFonts w:ascii="黑体" w:hAnsi="黑体" w:eastAsia="黑体" w:cs="黑体"/>
          <w:sz w:val="32"/>
          <w:szCs w:val="32"/>
        </w:rPr>
      </w:pPr>
    </w:p>
    <w:p w14:paraId="0E93A934">
      <w:pPr>
        <w:spacing w:line="360" w:lineRule="auto"/>
        <w:ind w:firstLine="640" w:firstLineChars="200"/>
        <w:rPr>
          <w:rFonts w:ascii="黑体" w:hAnsi="黑体" w:eastAsia="黑体" w:cs="黑体"/>
          <w:sz w:val="32"/>
          <w:szCs w:val="32"/>
        </w:rPr>
      </w:pPr>
    </w:p>
    <w:p w14:paraId="60F031BC">
      <w:pPr>
        <w:spacing w:line="360" w:lineRule="auto"/>
        <w:ind w:firstLine="640" w:firstLineChars="200"/>
        <w:rPr>
          <w:rFonts w:ascii="黑体" w:hAnsi="黑体" w:eastAsia="黑体" w:cs="黑体"/>
          <w:sz w:val="32"/>
          <w:szCs w:val="32"/>
        </w:rPr>
      </w:pPr>
    </w:p>
    <w:p w14:paraId="72F0B4CA">
      <w:pPr>
        <w:spacing w:line="360" w:lineRule="auto"/>
        <w:ind w:firstLine="640" w:firstLineChars="200"/>
        <w:rPr>
          <w:rFonts w:ascii="黑体" w:hAnsi="黑体" w:eastAsia="黑体" w:cs="黑体"/>
          <w:sz w:val="32"/>
          <w:szCs w:val="32"/>
        </w:rPr>
      </w:pPr>
    </w:p>
    <w:p w14:paraId="4CE4B1E5">
      <w:pPr>
        <w:spacing w:line="360" w:lineRule="auto"/>
        <w:ind w:firstLine="640" w:firstLineChars="200"/>
        <w:rPr>
          <w:rFonts w:ascii="黑体" w:hAnsi="黑体" w:eastAsia="黑体" w:cs="黑体"/>
          <w:sz w:val="32"/>
          <w:szCs w:val="32"/>
        </w:rPr>
      </w:pPr>
    </w:p>
    <w:p w14:paraId="19FF3CE7">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6.供应商有效的医疗器械生产或经营许可证</w:t>
      </w:r>
    </w:p>
    <w:p w14:paraId="1BF81D2D">
      <w:pPr>
        <w:spacing w:line="360" w:lineRule="auto"/>
        <w:ind w:firstLine="640" w:firstLineChars="200"/>
        <w:rPr>
          <w:rFonts w:ascii="黑体" w:hAnsi="黑体" w:eastAsia="黑体" w:cs="黑体"/>
          <w:sz w:val="32"/>
          <w:szCs w:val="32"/>
        </w:rPr>
      </w:pPr>
    </w:p>
    <w:p w14:paraId="43527C09">
      <w:pPr>
        <w:spacing w:line="360" w:lineRule="auto"/>
        <w:jc w:val="center"/>
        <w:rPr>
          <w:rFonts w:ascii="宋体" w:hAnsi="宋体" w:cs="宋体"/>
          <w:b/>
          <w:bCs/>
          <w:sz w:val="28"/>
          <w:szCs w:val="28"/>
        </w:rPr>
      </w:pPr>
    </w:p>
    <w:p w14:paraId="2FA3BD8C">
      <w:pPr>
        <w:spacing w:line="360" w:lineRule="auto"/>
        <w:jc w:val="center"/>
        <w:rPr>
          <w:rFonts w:ascii="宋体" w:hAnsi="宋体" w:cs="宋体"/>
          <w:b/>
          <w:bCs/>
          <w:sz w:val="28"/>
          <w:szCs w:val="28"/>
        </w:rPr>
      </w:pPr>
    </w:p>
    <w:p w14:paraId="2A322016">
      <w:pPr>
        <w:spacing w:line="360" w:lineRule="auto"/>
        <w:jc w:val="center"/>
        <w:rPr>
          <w:rFonts w:ascii="宋体" w:hAnsi="宋体" w:cs="宋体"/>
          <w:b/>
          <w:bCs/>
          <w:sz w:val="28"/>
          <w:szCs w:val="28"/>
        </w:rPr>
      </w:pPr>
    </w:p>
    <w:p w14:paraId="586C4F67">
      <w:pPr>
        <w:spacing w:line="360" w:lineRule="auto"/>
        <w:jc w:val="center"/>
        <w:rPr>
          <w:rFonts w:ascii="宋体" w:hAnsi="宋体" w:cs="宋体"/>
          <w:b/>
          <w:bCs/>
          <w:sz w:val="28"/>
          <w:szCs w:val="28"/>
        </w:rPr>
      </w:pPr>
    </w:p>
    <w:p w14:paraId="06A97D8B">
      <w:pPr>
        <w:spacing w:line="360" w:lineRule="auto"/>
        <w:jc w:val="center"/>
        <w:rPr>
          <w:rFonts w:ascii="宋体" w:hAnsi="宋体" w:cs="宋体"/>
          <w:b/>
          <w:bCs/>
          <w:sz w:val="28"/>
          <w:szCs w:val="28"/>
        </w:rPr>
      </w:pPr>
    </w:p>
    <w:p w14:paraId="5811B5BC">
      <w:pPr>
        <w:spacing w:line="360" w:lineRule="auto"/>
        <w:jc w:val="center"/>
        <w:rPr>
          <w:rFonts w:ascii="宋体" w:hAnsi="宋体" w:cs="宋体"/>
          <w:b/>
          <w:bCs/>
          <w:sz w:val="28"/>
          <w:szCs w:val="28"/>
        </w:rPr>
      </w:pPr>
    </w:p>
    <w:p w14:paraId="0674BC77">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7.法定代表人身份证明书及有效的身份证复印件正反面</w:t>
      </w:r>
    </w:p>
    <w:p w14:paraId="68EBF28F">
      <w:pPr>
        <w:spacing w:line="520" w:lineRule="exact"/>
        <w:jc w:val="center"/>
        <w:rPr>
          <w:rFonts w:ascii="方正小标宋简体" w:hAnsi="方正小标宋简体" w:eastAsia="方正小标宋简体" w:cs="方正小标宋简体"/>
          <w:bCs/>
          <w:sz w:val="28"/>
          <w:szCs w:val="28"/>
        </w:rPr>
      </w:pPr>
    </w:p>
    <w:p w14:paraId="79C1C703">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法定代表人证明书</w:t>
      </w:r>
    </w:p>
    <w:p w14:paraId="1879BD04">
      <w:pPr>
        <w:spacing w:line="360" w:lineRule="auto"/>
        <w:contextualSpacing/>
        <w:rPr>
          <w:rFonts w:ascii="黑体" w:hAnsi="黑体" w:eastAsia="黑体" w:cs="黑体"/>
          <w:sz w:val="32"/>
          <w:szCs w:val="32"/>
        </w:rPr>
      </w:pPr>
    </w:p>
    <w:p w14:paraId="5615CCD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供应商名称：；                                                        </w:t>
      </w:r>
    </w:p>
    <w:p w14:paraId="096B054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地址：；                                                         </w:t>
      </w:r>
    </w:p>
    <w:p w14:paraId="2669A306">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姓名：；</w:t>
      </w:r>
    </w:p>
    <w:p w14:paraId="052306B7">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性别：；            </w:t>
      </w:r>
    </w:p>
    <w:p w14:paraId="38267D63">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年龄：； </w:t>
      </w:r>
    </w:p>
    <w:p w14:paraId="5AC7AFE4">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职务：；</w:t>
      </w:r>
    </w:p>
    <w:p w14:paraId="2C9E853C">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身份证号码： 系（供应商名称）的法定代表人。</w:t>
      </w:r>
    </w:p>
    <w:p w14:paraId="1FF16E4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特此证明。</w:t>
      </w:r>
    </w:p>
    <w:p w14:paraId="6CE44F87">
      <w:pPr>
        <w:spacing w:line="520" w:lineRule="exact"/>
        <w:ind w:firstLine="640" w:firstLineChars="200"/>
        <w:rPr>
          <w:rFonts w:ascii="仿宋_GB2312" w:hAnsi="仿宋_GB2312" w:eastAsia="仿宋_GB2312" w:cs="仿宋_GB2312"/>
          <w:sz w:val="32"/>
          <w:szCs w:val="32"/>
        </w:rPr>
      </w:pPr>
    </w:p>
    <w:p w14:paraId="42209FC0">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法定代表人有效身份证正反面复印件</w:t>
      </w:r>
    </w:p>
    <w:p w14:paraId="04C25D3A">
      <w:pPr>
        <w:spacing w:line="520" w:lineRule="exact"/>
        <w:ind w:firstLine="640" w:firstLineChars="200"/>
        <w:rPr>
          <w:rFonts w:ascii="仿宋_GB2312" w:hAnsi="仿宋_GB2312" w:eastAsia="仿宋_GB2312" w:cs="仿宋_GB2312"/>
          <w:sz w:val="32"/>
          <w:szCs w:val="32"/>
        </w:rPr>
      </w:pPr>
    </w:p>
    <w:p w14:paraId="484FFDDB">
      <w:pPr>
        <w:spacing w:line="520" w:lineRule="exact"/>
        <w:ind w:firstLine="640" w:firstLineChars="200"/>
        <w:rPr>
          <w:rFonts w:ascii="仿宋_GB2312" w:hAnsi="仿宋_GB2312" w:eastAsia="仿宋_GB2312" w:cs="仿宋_GB2312"/>
          <w:sz w:val="32"/>
          <w:szCs w:val="32"/>
        </w:rPr>
      </w:pPr>
    </w:p>
    <w:p w14:paraId="6B46F770">
      <w:pPr>
        <w:spacing w:line="520" w:lineRule="exact"/>
        <w:ind w:firstLine="640" w:firstLineChars="200"/>
        <w:rPr>
          <w:rFonts w:ascii="仿宋_GB2312" w:hAnsi="仿宋_GB2312" w:eastAsia="仿宋_GB2312" w:cs="仿宋_GB2312"/>
          <w:sz w:val="32"/>
          <w:szCs w:val="32"/>
        </w:rPr>
      </w:pPr>
    </w:p>
    <w:p w14:paraId="354CB4D7">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供应商（公章）：</w:t>
      </w:r>
    </w:p>
    <w:p w14:paraId="0416F609">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日期：</w:t>
      </w:r>
      <w:r>
        <w:rPr>
          <w:rFonts w:hint="eastAsia" w:ascii="仿宋_GB2312" w:hAnsi="仿宋_GB2312" w:eastAsia="仿宋_GB2312" w:cs="仿宋_GB2312"/>
          <w:sz w:val="32"/>
          <w:szCs w:val="32"/>
        </w:rPr>
        <w:t xml:space="preserve">     年    月    日</w:t>
      </w:r>
    </w:p>
    <w:p w14:paraId="0912C6FD">
      <w:pPr>
        <w:spacing w:line="520" w:lineRule="exact"/>
        <w:ind w:firstLine="640" w:firstLineChars="200"/>
        <w:rPr>
          <w:rFonts w:ascii="仿宋_GB2312" w:hAnsi="仿宋_GB2312" w:eastAsia="仿宋_GB2312" w:cs="仿宋_GB2312"/>
          <w:sz w:val="32"/>
          <w:szCs w:val="32"/>
        </w:rPr>
      </w:pPr>
    </w:p>
    <w:p w14:paraId="7D65C736">
      <w:pPr>
        <w:spacing w:line="520" w:lineRule="exact"/>
        <w:ind w:firstLine="640" w:firstLineChars="200"/>
        <w:rPr>
          <w:rFonts w:ascii="仿宋_GB2312" w:hAnsi="仿宋_GB2312" w:eastAsia="仿宋_GB2312" w:cs="仿宋_GB2312"/>
          <w:sz w:val="32"/>
          <w:szCs w:val="32"/>
        </w:rPr>
      </w:pPr>
    </w:p>
    <w:p w14:paraId="6C38F854">
      <w:pPr>
        <w:spacing w:line="520" w:lineRule="exact"/>
        <w:ind w:firstLine="640" w:firstLineChars="200"/>
        <w:rPr>
          <w:rFonts w:ascii="仿宋_GB2312" w:hAnsi="仿宋_GB2312" w:eastAsia="仿宋_GB2312" w:cs="仿宋_GB2312"/>
          <w:sz w:val="32"/>
          <w:szCs w:val="32"/>
        </w:rPr>
      </w:pPr>
    </w:p>
    <w:p w14:paraId="494AEC83">
      <w:pPr>
        <w:spacing w:line="520" w:lineRule="exact"/>
        <w:ind w:firstLine="640" w:firstLineChars="200"/>
        <w:rPr>
          <w:rFonts w:ascii="仿宋_GB2312" w:hAnsi="仿宋_GB2312" w:eastAsia="仿宋_GB2312" w:cs="仿宋_GB2312"/>
          <w:sz w:val="32"/>
          <w:szCs w:val="32"/>
        </w:rPr>
      </w:pPr>
    </w:p>
    <w:p w14:paraId="0B5D99B4">
      <w:pPr>
        <w:spacing w:line="520" w:lineRule="exact"/>
        <w:jc w:val="center"/>
        <w:rPr>
          <w:rFonts w:ascii="宋体" w:hAnsi="宋体" w:cs="宋体"/>
          <w:b/>
          <w:bCs/>
          <w:color w:val="000000"/>
          <w:sz w:val="28"/>
          <w:szCs w:val="28"/>
        </w:rPr>
      </w:pPr>
    </w:p>
    <w:p w14:paraId="60D7EAEE">
      <w:pPr>
        <w:spacing w:line="520" w:lineRule="exact"/>
        <w:jc w:val="center"/>
        <w:rPr>
          <w:rFonts w:ascii="宋体" w:hAnsi="宋体" w:cs="宋体"/>
          <w:b/>
          <w:bCs/>
          <w:color w:val="000000"/>
          <w:sz w:val="28"/>
          <w:szCs w:val="28"/>
        </w:rPr>
      </w:pPr>
    </w:p>
    <w:p w14:paraId="2B97B0C7">
      <w:pPr>
        <w:spacing w:line="520" w:lineRule="exact"/>
        <w:jc w:val="center"/>
        <w:rPr>
          <w:rFonts w:ascii="宋体" w:hAnsi="宋体" w:cs="宋体"/>
          <w:b/>
          <w:bCs/>
          <w:color w:val="000000"/>
          <w:sz w:val="28"/>
          <w:szCs w:val="28"/>
        </w:rPr>
      </w:pPr>
    </w:p>
    <w:p w14:paraId="0535BB5A">
      <w:pPr>
        <w:spacing w:line="520" w:lineRule="exact"/>
        <w:jc w:val="center"/>
        <w:rPr>
          <w:rFonts w:ascii="宋体" w:hAnsi="宋体" w:cs="宋体"/>
          <w:b/>
          <w:bCs/>
          <w:color w:val="000000"/>
          <w:sz w:val="28"/>
          <w:szCs w:val="28"/>
        </w:rPr>
      </w:pPr>
    </w:p>
    <w:p w14:paraId="4742B4F7">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8.有效的法人授权委托书原件和有效委托代理人身份证正反面复印件</w:t>
      </w:r>
    </w:p>
    <w:p w14:paraId="0A26C785">
      <w:pPr>
        <w:spacing w:line="520" w:lineRule="exact"/>
        <w:rPr>
          <w:rFonts w:ascii="宋体" w:hAnsi="宋体" w:cs="宋体"/>
          <w:b/>
          <w:bCs/>
          <w:sz w:val="28"/>
          <w:szCs w:val="28"/>
        </w:rPr>
      </w:pPr>
    </w:p>
    <w:p w14:paraId="4D081212">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授权委托书（如有委托时）</w:t>
      </w:r>
    </w:p>
    <w:p w14:paraId="19D8CA98">
      <w:pPr>
        <w:widowControl/>
        <w:adjustRightInd w:val="0"/>
        <w:snapToGrid w:val="0"/>
        <w:spacing w:line="520" w:lineRule="exact"/>
        <w:rPr>
          <w:rFonts w:ascii="仿宋_GB2312" w:hAnsi="仿宋_GB2312" w:eastAsia="仿宋_GB2312" w:cs="仿宋_GB2312"/>
          <w:sz w:val="32"/>
          <w:szCs w:val="32"/>
        </w:rPr>
      </w:pPr>
    </w:p>
    <w:p w14:paraId="050A06EB">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致：河池市中医医院：</w:t>
      </w:r>
    </w:p>
    <w:p w14:paraId="69F3EF9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（供应商名称） </w:t>
      </w:r>
      <w:r>
        <w:rPr>
          <w:rFonts w:hint="eastAsia" w:ascii="仿宋_GB2312" w:hAnsi="仿宋_GB2312" w:eastAsia="仿宋_GB2312" w:cs="仿宋_GB2312"/>
          <w:sz w:val="32"/>
          <w:szCs w:val="32"/>
        </w:rPr>
        <w:t xml:space="preserve"> 的（□法定代表人/□负责人/□自然人本人），现授权</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以我方的名义参加                项目的竞标活动，并代表我方全权办理针对上述项目的所有采购程序和环节的具体事务和签署相关文件。</w:t>
      </w:r>
    </w:p>
    <w:p w14:paraId="759D64F4">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我方对委托代理人的签字事项负全部责任。</w:t>
      </w:r>
    </w:p>
    <w:p w14:paraId="35274572">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本授权书自签署之日起生效，在撤销授权的书面通知以前，本授权书一直有效。委托代理人在授权书有效期内签署的所有文件不因授权的撤销而失效。</w:t>
      </w:r>
    </w:p>
    <w:p w14:paraId="10AA0EA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4D5227B5">
      <w:pPr>
        <w:widowControl/>
        <w:adjustRightInd w:val="0"/>
        <w:snapToGrid w:val="0"/>
        <w:spacing w:line="520" w:lineRule="exact"/>
        <w:ind w:firstLine="640" w:firstLineChars="200"/>
        <w:rPr>
          <w:rFonts w:ascii="仿宋_GB2312" w:hAnsi="仿宋_GB2312" w:eastAsia="仿宋_GB2312" w:cs="仿宋_GB2312"/>
          <w:sz w:val="32"/>
          <w:szCs w:val="32"/>
        </w:rPr>
      </w:pPr>
    </w:p>
    <w:p w14:paraId="679D00B9">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w:t>
      </w:r>
      <w:r>
        <w:rPr>
          <w:rFonts w:hint="eastAsia" w:ascii="仿宋_GB2312" w:hAnsi="仿宋_GB2312" w:eastAsia="仿宋_GB2312" w:cs="仿宋_GB2312"/>
          <w:sz w:val="32"/>
          <w:szCs w:val="32"/>
        </w:rPr>
        <w:t>委托代理人有效身份证正反面复印件</w:t>
      </w:r>
    </w:p>
    <w:p w14:paraId="5255F0C9">
      <w:pPr>
        <w:widowControl/>
        <w:adjustRightInd w:val="0"/>
        <w:snapToGrid w:val="0"/>
        <w:spacing w:line="520" w:lineRule="exact"/>
        <w:ind w:firstLine="640" w:firstLineChars="200"/>
        <w:rPr>
          <w:rFonts w:ascii="仿宋_GB2312" w:hAnsi="仿宋_GB2312" w:eastAsia="仿宋_GB2312" w:cs="仿宋_GB2312"/>
          <w:sz w:val="32"/>
          <w:szCs w:val="32"/>
        </w:rPr>
      </w:pPr>
    </w:p>
    <w:p w14:paraId="7698D12E">
      <w:pPr>
        <w:widowControl/>
        <w:adjustRightInd w:val="0"/>
        <w:snapToGrid w:val="0"/>
        <w:spacing w:line="520" w:lineRule="exact"/>
        <w:ind w:firstLine="640" w:firstLineChars="200"/>
        <w:rPr>
          <w:rFonts w:ascii="仿宋_GB2312" w:hAnsi="仿宋_GB2312" w:eastAsia="仿宋_GB2312" w:cs="仿宋_GB2312"/>
          <w:sz w:val="32"/>
          <w:szCs w:val="32"/>
        </w:rPr>
      </w:pPr>
    </w:p>
    <w:p w14:paraId="0AB589A8">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委托代理人（签字）：         法定代表人（签字）：                    </w:t>
      </w:r>
    </w:p>
    <w:p w14:paraId="1AC8DF5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委托代理人身份证号码：                              </w:t>
      </w:r>
    </w:p>
    <w:p w14:paraId="1C72EF15">
      <w:pPr>
        <w:widowControl/>
        <w:adjustRightInd w:val="0"/>
        <w:snapToGrid w:val="0"/>
        <w:spacing w:line="520" w:lineRule="exact"/>
        <w:ind w:firstLine="640" w:firstLineChars="200"/>
        <w:rPr>
          <w:rFonts w:ascii="仿宋_GB2312" w:hAnsi="仿宋_GB2312" w:eastAsia="仿宋_GB2312" w:cs="仿宋_GB2312"/>
          <w:sz w:val="32"/>
          <w:szCs w:val="32"/>
        </w:rPr>
      </w:pPr>
    </w:p>
    <w:p w14:paraId="7021F978">
      <w:pPr>
        <w:widowControl/>
        <w:adjustRightInd w:val="0"/>
        <w:snapToGrid w:val="0"/>
        <w:spacing w:line="520" w:lineRule="exact"/>
        <w:ind w:firstLine="640" w:firstLineChars="200"/>
        <w:rPr>
          <w:rFonts w:ascii="仿宋_GB2312" w:hAnsi="仿宋_GB2312" w:eastAsia="仿宋_GB2312" w:cs="仿宋_GB2312"/>
          <w:sz w:val="32"/>
          <w:szCs w:val="32"/>
        </w:rPr>
      </w:pPr>
    </w:p>
    <w:p w14:paraId="7FDE8A2B">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34DB0F8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72952AC">
      <w:pPr>
        <w:widowControl/>
        <w:adjustRightInd w:val="0"/>
        <w:snapToGrid w:val="0"/>
        <w:spacing w:line="520" w:lineRule="exact"/>
        <w:ind w:firstLine="640" w:firstLineChars="200"/>
        <w:rPr>
          <w:rFonts w:ascii="仿宋_GB2312" w:hAnsi="仿宋_GB2312" w:eastAsia="仿宋_GB2312" w:cs="仿宋_GB2312"/>
          <w:sz w:val="32"/>
          <w:szCs w:val="32"/>
        </w:rPr>
      </w:pPr>
    </w:p>
    <w:p w14:paraId="51D989ED">
      <w:pPr>
        <w:widowControl/>
        <w:adjustRightInd w:val="0"/>
        <w:snapToGrid w:val="0"/>
        <w:spacing w:line="520" w:lineRule="exact"/>
        <w:ind w:firstLine="640" w:firstLineChars="200"/>
        <w:rPr>
          <w:rFonts w:ascii="仿宋_GB2312" w:hAnsi="仿宋_GB2312" w:eastAsia="仿宋_GB2312" w:cs="仿宋_GB2312"/>
          <w:sz w:val="32"/>
          <w:szCs w:val="32"/>
        </w:rPr>
      </w:pPr>
    </w:p>
    <w:p w14:paraId="1C34EA06">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9.供应商参加本次采购活动前3个月单位依法缴纳养老保险证明（如有委托代理人其姓名必须在缴纳养老保险人员名单内）</w:t>
      </w:r>
    </w:p>
    <w:p w14:paraId="09C86A8C">
      <w:pPr>
        <w:pStyle w:val="68"/>
        <w:jc w:val="center"/>
        <w:rPr>
          <w:rFonts w:ascii="宋体" w:hAnsi="宋体" w:cs="宋体"/>
          <w:b/>
          <w:bCs/>
          <w:sz w:val="28"/>
          <w:szCs w:val="28"/>
        </w:rPr>
      </w:pPr>
    </w:p>
    <w:p w14:paraId="17EB8D0D">
      <w:pPr>
        <w:pStyle w:val="15"/>
        <w:jc w:val="center"/>
        <w:rPr>
          <w:rFonts w:ascii="宋体" w:hAnsi="宋体" w:cs="宋体"/>
          <w:b/>
          <w:bCs/>
          <w:sz w:val="28"/>
          <w:szCs w:val="28"/>
        </w:rPr>
      </w:pPr>
    </w:p>
    <w:p w14:paraId="782CB4B7">
      <w:pPr>
        <w:pStyle w:val="68"/>
        <w:rPr>
          <w:rFonts w:ascii="宋体" w:hAnsi="宋体" w:cs="宋体"/>
          <w:b/>
          <w:bCs/>
          <w:sz w:val="28"/>
          <w:szCs w:val="28"/>
        </w:rPr>
      </w:pPr>
    </w:p>
    <w:p w14:paraId="44A5DB2B">
      <w:pPr>
        <w:pStyle w:val="15"/>
        <w:rPr>
          <w:rFonts w:ascii="宋体" w:hAnsi="宋体" w:cs="宋体"/>
          <w:b/>
          <w:bCs/>
          <w:sz w:val="28"/>
          <w:szCs w:val="28"/>
        </w:rPr>
      </w:pPr>
    </w:p>
    <w:p w14:paraId="53409931"/>
    <w:p w14:paraId="08722E6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10.厂家授权书</w:t>
      </w:r>
    </w:p>
    <w:p w14:paraId="6DFDDE25">
      <w:pPr>
        <w:pStyle w:val="68"/>
        <w:jc w:val="center"/>
        <w:rPr>
          <w:rFonts w:ascii="宋体" w:hAnsi="宋体" w:cs="宋体"/>
          <w:b/>
          <w:bCs/>
          <w:sz w:val="28"/>
          <w:szCs w:val="28"/>
        </w:rPr>
      </w:pPr>
    </w:p>
    <w:p w14:paraId="5C558AC8">
      <w:pPr>
        <w:pStyle w:val="15"/>
        <w:rPr>
          <w:rFonts w:ascii="宋体" w:hAnsi="宋体" w:cs="宋体"/>
          <w:b/>
          <w:bCs/>
          <w:sz w:val="28"/>
          <w:szCs w:val="28"/>
        </w:rPr>
      </w:pPr>
    </w:p>
    <w:p w14:paraId="4D62E510"/>
    <w:p w14:paraId="0C463924">
      <w:pPr>
        <w:pStyle w:val="68"/>
        <w:jc w:val="center"/>
        <w:rPr>
          <w:rFonts w:ascii="宋体" w:hAnsi="宋体" w:cs="宋体"/>
          <w:b/>
          <w:bCs/>
          <w:sz w:val="28"/>
          <w:szCs w:val="28"/>
        </w:rPr>
      </w:pPr>
    </w:p>
    <w:p w14:paraId="71D8428B">
      <w:pPr>
        <w:pStyle w:val="68"/>
        <w:jc w:val="center"/>
        <w:rPr>
          <w:rFonts w:ascii="宋体" w:hAnsi="宋体" w:cs="宋体"/>
          <w:b/>
          <w:bCs/>
          <w:sz w:val="28"/>
          <w:szCs w:val="28"/>
        </w:rPr>
      </w:pPr>
    </w:p>
    <w:p w14:paraId="1D7F45AE">
      <w:pPr>
        <w:pStyle w:val="68"/>
        <w:jc w:val="center"/>
        <w:rPr>
          <w:rFonts w:ascii="宋体" w:hAnsi="宋体" w:cs="宋体"/>
          <w:b/>
          <w:bCs/>
          <w:sz w:val="28"/>
          <w:szCs w:val="28"/>
        </w:rPr>
      </w:pPr>
    </w:p>
    <w:p w14:paraId="5F9E7BE3">
      <w:pPr>
        <w:pStyle w:val="68"/>
        <w:jc w:val="center"/>
        <w:rPr>
          <w:rFonts w:ascii="宋体" w:hAnsi="宋体" w:cs="宋体"/>
          <w:b/>
          <w:bCs/>
          <w:sz w:val="28"/>
          <w:szCs w:val="28"/>
        </w:rPr>
      </w:pPr>
    </w:p>
    <w:p w14:paraId="5363629C">
      <w:pPr>
        <w:pStyle w:val="68"/>
        <w:jc w:val="center"/>
        <w:rPr>
          <w:rFonts w:ascii="宋体" w:hAnsi="宋体" w:cs="宋体"/>
          <w:b/>
          <w:bCs/>
          <w:sz w:val="28"/>
          <w:szCs w:val="28"/>
        </w:rPr>
      </w:pPr>
    </w:p>
    <w:p w14:paraId="20AB9159">
      <w:pPr>
        <w:pStyle w:val="68"/>
        <w:jc w:val="center"/>
        <w:rPr>
          <w:rFonts w:ascii="宋体" w:hAnsi="宋体" w:cs="宋体"/>
          <w:b/>
          <w:bCs/>
          <w:sz w:val="28"/>
          <w:szCs w:val="28"/>
        </w:rPr>
      </w:pPr>
    </w:p>
    <w:p w14:paraId="725B9A43">
      <w:pPr>
        <w:pStyle w:val="68"/>
        <w:jc w:val="center"/>
        <w:rPr>
          <w:rFonts w:ascii="宋体" w:hAnsi="宋体" w:cs="宋体"/>
          <w:b/>
          <w:bCs/>
          <w:sz w:val="28"/>
          <w:szCs w:val="28"/>
        </w:rPr>
      </w:pPr>
    </w:p>
    <w:p w14:paraId="30DAABA0">
      <w:pPr>
        <w:pStyle w:val="68"/>
        <w:jc w:val="center"/>
        <w:rPr>
          <w:rFonts w:ascii="宋体" w:hAnsi="宋体" w:cs="宋体"/>
          <w:b/>
          <w:bCs/>
          <w:sz w:val="28"/>
          <w:szCs w:val="28"/>
        </w:rPr>
      </w:pPr>
    </w:p>
    <w:p w14:paraId="2D607554">
      <w:pPr>
        <w:pStyle w:val="68"/>
        <w:jc w:val="center"/>
        <w:rPr>
          <w:rFonts w:ascii="宋体" w:hAnsi="宋体" w:cs="宋体"/>
          <w:b/>
          <w:bCs/>
          <w:sz w:val="28"/>
          <w:szCs w:val="28"/>
        </w:rPr>
      </w:pPr>
    </w:p>
    <w:p w14:paraId="1AEA598C">
      <w:pPr>
        <w:pStyle w:val="68"/>
        <w:jc w:val="center"/>
        <w:rPr>
          <w:rFonts w:ascii="宋体" w:hAnsi="宋体" w:cs="宋体"/>
          <w:b/>
          <w:bCs/>
          <w:sz w:val="28"/>
          <w:szCs w:val="28"/>
        </w:rPr>
      </w:pPr>
    </w:p>
    <w:p w14:paraId="05849998">
      <w:pPr>
        <w:pStyle w:val="68"/>
        <w:jc w:val="center"/>
        <w:rPr>
          <w:rFonts w:ascii="宋体" w:hAnsi="宋体" w:cs="宋体"/>
          <w:b/>
          <w:bCs/>
          <w:sz w:val="28"/>
          <w:szCs w:val="28"/>
        </w:rPr>
      </w:pPr>
    </w:p>
    <w:p w14:paraId="53208C75">
      <w:pPr>
        <w:pStyle w:val="68"/>
        <w:jc w:val="both"/>
        <w:rPr>
          <w:rFonts w:ascii="宋体" w:hAnsi="宋体" w:cs="宋体"/>
          <w:b/>
          <w:bCs/>
          <w:sz w:val="28"/>
          <w:szCs w:val="28"/>
        </w:rPr>
      </w:pPr>
    </w:p>
    <w:p w14:paraId="176B3C3F">
      <w:pPr>
        <w:pStyle w:val="68"/>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11.技术响应、偏离情况说明表</w:t>
      </w:r>
    </w:p>
    <w:p w14:paraId="2DFEF7BA">
      <w:pPr>
        <w:widowControl/>
        <w:adjustRightInd w:val="0"/>
        <w:snapToGrid w:val="0"/>
        <w:spacing w:line="520" w:lineRule="exact"/>
        <w:ind w:firstLine="640" w:firstLineChars="200"/>
        <w:rPr>
          <w:rFonts w:ascii="方正小标宋简体" w:hAnsi="方正小标宋简体" w:eastAsia="方正小标宋简体" w:cs="方正小标宋简体"/>
          <w:bCs/>
          <w:sz w:val="32"/>
          <w:szCs w:val="32"/>
        </w:rPr>
      </w:pPr>
    </w:p>
    <w:p w14:paraId="6FEEAFB5">
      <w:pPr>
        <w:spacing w:line="520" w:lineRule="exact"/>
        <w:jc w:val="center"/>
        <w:rPr>
          <w:rFonts w:ascii="方正小标宋简体" w:hAnsi="方正小标宋简体" w:eastAsia="方正小标宋简体" w:cs="方正小标宋简体"/>
          <w:bCs/>
          <w:sz w:val="32"/>
          <w:szCs w:val="32"/>
        </w:rPr>
      </w:pPr>
      <w:bookmarkStart w:id="36" w:name="_Toc6794"/>
      <w:r>
        <w:rPr>
          <w:rFonts w:hint="eastAsia" w:ascii="方正小标宋简体" w:hAnsi="方正小标宋简体" w:eastAsia="方正小标宋简体" w:cs="方正小标宋简体"/>
          <w:bCs/>
          <w:sz w:val="32"/>
          <w:szCs w:val="32"/>
          <w:u w:val="single"/>
        </w:rPr>
        <w:t xml:space="preserve">（项目名称）  </w:t>
      </w:r>
      <w:r>
        <w:rPr>
          <w:rFonts w:hint="eastAsia" w:ascii="方正小标宋简体" w:hAnsi="方正小标宋简体" w:eastAsia="方正小标宋简体" w:cs="方正小标宋简体"/>
          <w:bCs/>
          <w:sz w:val="32"/>
          <w:szCs w:val="32"/>
        </w:rPr>
        <w:t>技术响应、偏离情况说明表（格式）</w:t>
      </w:r>
      <w:bookmarkEnd w:id="36"/>
    </w:p>
    <w:p w14:paraId="6C393C7C">
      <w:pPr>
        <w:widowControl/>
        <w:adjustRightInd w:val="0"/>
        <w:snapToGrid w:val="0"/>
        <w:spacing w:line="520" w:lineRule="exact"/>
        <w:ind w:firstLine="640" w:firstLineChars="200"/>
        <w:rPr>
          <w:rFonts w:ascii="仿宋_GB2312" w:hAnsi="仿宋_GB2312" w:eastAsia="仿宋_GB2312" w:cs="仿宋_GB2312"/>
          <w:sz w:val="32"/>
          <w:szCs w:val="32"/>
        </w:rPr>
      </w:pPr>
    </w:p>
    <w:p w14:paraId="213446C5">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对本项目《采购需求》中货物内容及要求的响应表：</w:t>
      </w:r>
    </w:p>
    <w:tbl>
      <w:tblPr>
        <w:tblStyle w:val="3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493"/>
        <w:gridCol w:w="3261"/>
        <w:gridCol w:w="1394"/>
      </w:tblGrid>
      <w:tr w14:paraId="3E7C0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9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EF2AE8F">
            <w:pPr>
              <w:rPr>
                <w:rFonts w:ascii="黑体" w:hAnsi="黑体" w:eastAsia="黑体" w:cs="黑体"/>
                <w:sz w:val="28"/>
                <w:szCs w:val="28"/>
              </w:rPr>
            </w:pPr>
            <w:r>
              <w:rPr>
                <w:rFonts w:hint="eastAsia" w:ascii="黑体" w:hAnsi="黑体" w:eastAsia="黑体" w:cs="黑体"/>
                <w:sz w:val="28"/>
                <w:szCs w:val="28"/>
              </w:rPr>
              <w:t>序号</w:t>
            </w:r>
          </w:p>
        </w:tc>
        <w:tc>
          <w:tcPr>
            <w:tcW w:w="3493" w:type="dxa"/>
            <w:tcBorders>
              <w:top w:val="single" w:color="auto" w:sz="4" w:space="0"/>
              <w:left w:val="single" w:color="auto" w:sz="4" w:space="0"/>
              <w:bottom w:val="single" w:color="auto" w:sz="4" w:space="0"/>
              <w:right w:val="single" w:color="auto" w:sz="4" w:space="0"/>
            </w:tcBorders>
            <w:vAlign w:val="center"/>
          </w:tcPr>
          <w:p w14:paraId="7A3BE936">
            <w:pPr>
              <w:rPr>
                <w:rFonts w:ascii="黑体" w:hAnsi="黑体" w:eastAsia="黑体" w:cs="黑体"/>
                <w:sz w:val="28"/>
                <w:szCs w:val="28"/>
              </w:rPr>
            </w:pPr>
            <w:r>
              <w:rPr>
                <w:rFonts w:hint="eastAsia" w:ascii="黑体" w:hAnsi="黑体" w:eastAsia="黑体" w:cs="黑体"/>
                <w:sz w:val="28"/>
                <w:szCs w:val="28"/>
              </w:rPr>
              <w:t>技术参数及要求</w:t>
            </w:r>
          </w:p>
        </w:tc>
        <w:tc>
          <w:tcPr>
            <w:tcW w:w="3261" w:type="dxa"/>
            <w:tcBorders>
              <w:top w:val="single" w:color="auto" w:sz="4" w:space="0"/>
              <w:left w:val="single" w:color="auto" w:sz="4" w:space="0"/>
              <w:bottom w:val="single" w:color="auto" w:sz="4" w:space="0"/>
              <w:right w:val="single" w:color="auto" w:sz="4" w:space="0"/>
            </w:tcBorders>
            <w:vAlign w:val="center"/>
          </w:tcPr>
          <w:p w14:paraId="31D4827D">
            <w:pPr>
              <w:rPr>
                <w:rFonts w:ascii="黑体" w:hAnsi="黑体" w:eastAsia="黑体" w:cs="黑体"/>
                <w:sz w:val="28"/>
                <w:szCs w:val="28"/>
              </w:rPr>
            </w:pPr>
            <w:r>
              <w:rPr>
                <w:rFonts w:hint="eastAsia" w:ascii="黑体" w:hAnsi="黑体" w:eastAsia="黑体" w:cs="黑体"/>
                <w:sz w:val="28"/>
                <w:szCs w:val="28"/>
              </w:rPr>
              <w:t>报价文件响应内容</w:t>
            </w:r>
          </w:p>
        </w:tc>
        <w:tc>
          <w:tcPr>
            <w:tcW w:w="1394" w:type="dxa"/>
            <w:tcBorders>
              <w:top w:val="single" w:color="auto" w:sz="4" w:space="0"/>
              <w:left w:val="single" w:color="auto" w:sz="4" w:space="0"/>
              <w:bottom w:val="single" w:color="auto" w:sz="4" w:space="0"/>
              <w:right w:val="single" w:color="auto" w:sz="4" w:space="0"/>
            </w:tcBorders>
            <w:vAlign w:val="center"/>
          </w:tcPr>
          <w:p w14:paraId="30A1884F">
            <w:pPr>
              <w:rPr>
                <w:rFonts w:ascii="黑体" w:hAnsi="黑体" w:eastAsia="黑体" w:cs="黑体"/>
                <w:sz w:val="28"/>
                <w:szCs w:val="28"/>
              </w:rPr>
            </w:pPr>
            <w:r>
              <w:rPr>
                <w:rFonts w:hint="eastAsia" w:ascii="黑体" w:hAnsi="黑体" w:eastAsia="黑体" w:cs="黑体"/>
                <w:sz w:val="28"/>
                <w:szCs w:val="28"/>
              </w:rPr>
              <w:t>偏离说明</w:t>
            </w:r>
          </w:p>
        </w:tc>
      </w:tr>
      <w:tr w14:paraId="6B3FF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259370AF">
            <w:pPr>
              <w:rPr>
                <w:rFonts w:asciiTheme="minorEastAsia" w:hAnsiTheme="minorEastAsia" w:eastAsiaTheme="minorEastAsia" w:cstheme="minorEastAsia"/>
                <w:sz w:val="28"/>
                <w:szCs w:val="28"/>
              </w:rPr>
            </w:pPr>
          </w:p>
        </w:tc>
        <w:tc>
          <w:tcPr>
            <w:tcW w:w="3493" w:type="dxa"/>
            <w:tcBorders>
              <w:top w:val="single" w:color="auto" w:sz="4" w:space="0"/>
              <w:left w:val="single" w:color="auto" w:sz="4" w:space="0"/>
              <w:bottom w:val="single" w:color="auto" w:sz="4" w:space="0"/>
              <w:right w:val="single" w:color="auto" w:sz="4" w:space="0"/>
            </w:tcBorders>
            <w:vAlign w:val="center"/>
          </w:tcPr>
          <w:p w14:paraId="05D594D5">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6F39E0D7">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3629A9E1">
            <w:pPr>
              <w:rPr>
                <w:rFonts w:asciiTheme="minorEastAsia" w:hAnsiTheme="minorEastAsia" w:eastAsiaTheme="minorEastAsia" w:cstheme="minorEastAsia"/>
                <w:sz w:val="28"/>
                <w:szCs w:val="28"/>
              </w:rPr>
            </w:pPr>
          </w:p>
        </w:tc>
      </w:tr>
      <w:tr w14:paraId="5B07A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3DBCBDA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3493" w:type="dxa"/>
            <w:tcBorders>
              <w:top w:val="single" w:color="auto" w:sz="4" w:space="0"/>
              <w:left w:val="single" w:color="auto" w:sz="4" w:space="0"/>
              <w:bottom w:val="single" w:color="auto" w:sz="4" w:space="0"/>
              <w:right w:val="single" w:color="auto" w:sz="4" w:space="0"/>
            </w:tcBorders>
            <w:vAlign w:val="center"/>
          </w:tcPr>
          <w:p w14:paraId="3FF890D3">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30F788EB">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2F52847D">
            <w:pPr>
              <w:rPr>
                <w:rFonts w:asciiTheme="minorEastAsia" w:hAnsiTheme="minorEastAsia" w:eastAsiaTheme="minorEastAsia" w:cstheme="minorEastAsia"/>
                <w:sz w:val="28"/>
                <w:szCs w:val="28"/>
              </w:rPr>
            </w:pPr>
          </w:p>
        </w:tc>
      </w:tr>
    </w:tbl>
    <w:p w14:paraId="3EFC8A11">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 xml:space="preserve">本表应对《采购需求》中所列的技术参数及要求进行响应，并根据响应情况在“偏离说明”栏填写正偏离或负偏离及原因，完全符合的填写“无偏离”。 </w:t>
      </w:r>
    </w:p>
    <w:p w14:paraId="652B6F81">
      <w:pPr>
        <w:widowControl/>
        <w:adjustRightInd w:val="0"/>
        <w:snapToGrid w:val="0"/>
        <w:spacing w:line="520" w:lineRule="exact"/>
        <w:ind w:firstLine="640" w:firstLineChars="200"/>
        <w:rPr>
          <w:rFonts w:ascii="仿宋_GB2312" w:hAnsi="仿宋_GB2312" w:eastAsia="仿宋_GB2312" w:cs="仿宋_GB2312"/>
          <w:sz w:val="32"/>
          <w:szCs w:val="32"/>
        </w:rPr>
      </w:pPr>
    </w:p>
    <w:p w14:paraId="03E7992B">
      <w:pPr>
        <w:widowControl/>
        <w:adjustRightInd w:val="0"/>
        <w:snapToGrid w:val="0"/>
        <w:spacing w:line="520" w:lineRule="exact"/>
        <w:ind w:firstLine="640" w:firstLineChars="200"/>
        <w:rPr>
          <w:rFonts w:ascii="仿宋_GB2312" w:hAnsi="仿宋_GB2312" w:eastAsia="仿宋_GB2312" w:cs="仿宋_GB2312"/>
          <w:sz w:val="32"/>
          <w:szCs w:val="32"/>
        </w:rPr>
      </w:pPr>
    </w:p>
    <w:p w14:paraId="5425692C">
      <w:pPr>
        <w:widowControl/>
        <w:adjustRightInd w:val="0"/>
        <w:snapToGrid w:val="0"/>
        <w:spacing w:line="520" w:lineRule="exact"/>
        <w:ind w:firstLine="640" w:firstLineChars="200"/>
        <w:rPr>
          <w:rFonts w:ascii="仿宋_GB2312" w:hAnsi="仿宋_GB2312" w:eastAsia="仿宋_GB2312" w:cs="仿宋_GB2312"/>
          <w:sz w:val="32"/>
          <w:szCs w:val="32"/>
        </w:rPr>
      </w:pPr>
    </w:p>
    <w:p w14:paraId="49E15CD7">
      <w:pPr>
        <w:widowControl/>
        <w:adjustRightInd w:val="0"/>
        <w:snapToGrid w:val="0"/>
        <w:spacing w:line="520" w:lineRule="exact"/>
        <w:ind w:firstLine="640" w:firstLineChars="200"/>
        <w:rPr>
          <w:rFonts w:ascii="仿宋_GB2312" w:hAnsi="仿宋_GB2312" w:eastAsia="仿宋_GB2312" w:cs="仿宋_GB2312"/>
          <w:sz w:val="32"/>
          <w:szCs w:val="32"/>
        </w:rPr>
      </w:pPr>
    </w:p>
    <w:p w14:paraId="4319914C">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法定代表人或其委托代理人签名（或盖章）：                  </w:t>
      </w:r>
    </w:p>
    <w:p w14:paraId="2FCF8BF0">
      <w:pPr>
        <w:widowControl/>
        <w:adjustRightInd w:val="0"/>
        <w:snapToGrid w:val="0"/>
        <w:spacing w:line="520" w:lineRule="exact"/>
        <w:ind w:firstLine="640" w:firstLineChars="200"/>
        <w:rPr>
          <w:rFonts w:ascii="仿宋_GB2312" w:hAnsi="仿宋_GB2312" w:eastAsia="仿宋_GB2312" w:cs="仿宋_GB2312"/>
          <w:sz w:val="32"/>
          <w:szCs w:val="32"/>
        </w:rPr>
      </w:pPr>
    </w:p>
    <w:p w14:paraId="0C3F2F26">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00F852B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150A6576">
      <w:pPr>
        <w:widowControl/>
        <w:adjustRightInd w:val="0"/>
        <w:snapToGrid w:val="0"/>
        <w:spacing w:line="520" w:lineRule="exact"/>
        <w:ind w:firstLine="640" w:firstLineChars="200"/>
        <w:rPr>
          <w:rFonts w:ascii="仿宋_GB2312" w:hAnsi="仿宋_GB2312" w:eastAsia="仿宋_GB2312" w:cs="仿宋_GB2312"/>
          <w:sz w:val="32"/>
          <w:szCs w:val="32"/>
        </w:rPr>
      </w:pPr>
    </w:p>
    <w:p w14:paraId="1EFFFEC9">
      <w:pPr>
        <w:widowControl/>
        <w:adjustRightInd w:val="0"/>
        <w:snapToGrid w:val="0"/>
        <w:spacing w:line="520" w:lineRule="exact"/>
        <w:ind w:firstLine="640" w:firstLineChars="200"/>
        <w:rPr>
          <w:rFonts w:ascii="仿宋_GB2312" w:hAnsi="仿宋_GB2312" w:eastAsia="仿宋_GB2312" w:cs="仿宋_GB2312"/>
          <w:sz w:val="32"/>
          <w:szCs w:val="32"/>
        </w:rPr>
      </w:pPr>
    </w:p>
    <w:p w14:paraId="6B6DFDE3">
      <w:pPr>
        <w:widowControl/>
        <w:adjustRightInd w:val="0"/>
        <w:snapToGrid w:val="0"/>
        <w:spacing w:line="520" w:lineRule="exact"/>
        <w:ind w:firstLine="640" w:firstLineChars="200"/>
        <w:rPr>
          <w:rFonts w:ascii="仿宋_GB2312" w:hAnsi="仿宋_GB2312" w:eastAsia="仿宋_GB2312" w:cs="仿宋_GB2312"/>
          <w:sz w:val="32"/>
          <w:szCs w:val="32"/>
        </w:rPr>
      </w:pPr>
    </w:p>
    <w:p w14:paraId="16A3D12E">
      <w:pPr>
        <w:widowControl/>
        <w:adjustRightInd w:val="0"/>
        <w:snapToGrid w:val="0"/>
        <w:spacing w:line="520" w:lineRule="exact"/>
        <w:ind w:firstLine="640" w:firstLineChars="200"/>
        <w:rPr>
          <w:rFonts w:ascii="仿宋_GB2312" w:hAnsi="仿宋_GB2312" w:eastAsia="仿宋_GB2312" w:cs="仿宋_GB2312"/>
          <w:sz w:val="32"/>
          <w:szCs w:val="32"/>
        </w:rPr>
      </w:pPr>
    </w:p>
    <w:p w14:paraId="1D855036">
      <w:pPr>
        <w:widowControl/>
        <w:adjustRightInd w:val="0"/>
        <w:snapToGrid w:val="0"/>
        <w:spacing w:line="520" w:lineRule="exact"/>
        <w:ind w:firstLine="640" w:firstLineChars="200"/>
        <w:rPr>
          <w:rFonts w:ascii="仿宋_GB2312" w:hAnsi="仿宋_GB2312" w:eastAsia="仿宋_GB2312" w:cs="仿宋_GB2312"/>
          <w:sz w:val="32"/>
          <w:szCs w:val="32"/>
        </w:rPr>
      </w:pPr>
    </w:p>
    <w:p w14:paraId="7008BC59">
      <w:pPr>
        <w:pStyle w:val="19"/>
        <w:tabs>
          <w:tab w:val="left" w:pos="2127"/>
        </w:tabs>
        <w:spacing w:before="240" w:line="340" w:lineRule="exact"/>
        <w:jc w:val="center"/>
        <w:rPr>
          <w:rFonts w:hAnsi="宋体" w:cs="宋体"/>
          <w:b/>
          <w:bCs/>
          <w:color w:val="000000"/>
          <w:sz w:val="28"/>
          <w:szCs w:val="28"/>
        </w:rPr>
      </w:pPr>
    </w:p>
    <w:p w14:paraId="5BCB39D4">
      <w:pPr>
        <w:pStyle w:val="19"/>
        <w:tabs>
          <w:tab w:val="left" w:pos="2127"/>
        </w:tabs>
        <w:spacing w:before="240" w:line="340" w:lineRule="exact"/>
        <w:jc w:val="center"/>
        <w:rPr>
          <w:rFonts w:hAnsi="宋体" w:cs="宋体"/>
          <w:b/>
          <w:bCs/>
          <w:color w:val="000000"/>
          <w:sz w:val="28"/>
          <w:szCs w:val="28"/>
        </w:rPr>
      </w:pPr>
    </w:p>
    <w:p w14:paraId="1154E6BC">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12.售后服务承诺</w:t>
      </w:r>
    </w:p>
    <w:p w14:paraId="565BC4C7">
      <w:pPr>
        <w:pStyle w:val="19"/>
        <w:tabs>
          <w:tab w:val="left" w:pos="2127"/>
        </w:tabs>
        <w:spacing w:before="240" w:line="340" w:lineRule="exact"/>
        <w:ind w:left="5" w:firstLine="562" w:firstLineChars="200"/>
        <w:jc w:val="center"/>
        <w:rPr>
          <w:rFonts w:hAnsi="宋体" w:cs="宋体"/>
          <w:b/>
          <w:bCs/>
          <w:color w:val="000000"/>
          <w:sz w:val="28"/>
          <w:szCs w:val="28"/>
        </w:rPr>
      </w:pPr>
    </w:p>
    <w:p w14:paraId="5A57FC90">
      <w:pPr>
        <w:pStyle w:val="19"/>
        <w:tabs>
          <w:tab w:val="left" w:pos="2127"/>
        </w:tabs>
        <w:spacing w:before="240" w:line="340" w:lineRule="exact"/>
        <w:ind w:left="5" w:firstLine="562" w:firstLineChars="200"/>
        <w:jc w:val="center"/>
        <w:rPr>
          <w:rFonts w:hAnsi="宋体" w:cs="宋体"/>
          <w:b/>
          <w:bCs/>
          <w:color w:val="000000"/>
          <w:sz w:val="28"/>
          <w:szCs w:val="28"/>
        </w:rPr>
      </w:pPr>
    </w:p>
    <w:p w14:paraId="1369F7DA">
      <w:pPr>
        <w:pStyle w:val="19"/>
        <w:tabs>
          <w:tab w:val="left" w:pos="2127"/>
        </w:tabs>
        <w:spacing w:before="240" w:line="340" w:lineRule="exact"/>
        <w:ind w:left="5" w:firstLine="562" w:firstLineChars="200"/>
        <w:jc w:val="center"/>
        <w:rPr>
          <w:rFonts w:hAnsi="宋体" w:cs="宋体"/>
          <w:b/>
          <w:bCs/>
          <w:color w:val="000000"/>
          <w:sz w:val="28"/>
          <w:szCs w:val="28"/>
        </w:rPr>
      </w:pPr>
    </w:p>
    <w:p w14:paraId="64353C37">
      <w:pPr>
        <w:pStyle w:val="19"/>
        <w:tabs>
          <w:tab w:val="left" w:pos="2127"/>
        </w:tabs>
        <w:spacing w:before="240" w:line="340" w:lineRule="exact"/>
        <w:ind w:left="5" w:firstLine="562" w:firstLineChars="200"/>
        <w:jc w:val="center"/>
        <w:rPr>
          <w:rFonts w:hAnsi="宋体" w:cs="宋体"/>
          <w:b/>
          <w:bCs/>
          <w:color w:val="000000"/>
          <w:sz w:val="28"/>
          <w:szCs w:val="28"/>
        </w:rPr>
      </w:pPr>
    </w:p>
    <w:p w14:paraId="0C858375">
      <w:pPr>
        <w:pStyle w:val="19"/>
        <w:tabs>
          <w:tab w:val="left" w:pos="2127"/>
        </w:tabs>
        <w:spacing w:before="240" w:line="340" w:lineRule="exact"/>
        <w:ind w:left="5" w:firstLine="562" w:firstLineChars="200"/>
        <w:jc w:val="center"/>
        <w:rPr>
          <w:rFonts w:hAnsi="宋体" w:cs="宋体"/>
          <w:b/>
          <w:bCs/>
          <w:color w:val="000000"/>
          <w:sz w:val="28"/>
          <w:szCs w:val="28"/>
        </w:rPr>
      </w:pPr>
    </w:p>
    <w:p w14:paraId="1A3BA2C3">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13、产品配置清单、专机专用试剂及耗材报价单（如有）</w:t>
      </w:r>
    </w:p>
    <w:p w14:paraId="67EC0924">
      <w:pPr>
        <w:pStyle w:val="19"/>
        <w:tabs>
          <w:tab w:val="left" w:pos="2127"/>
        </w:tabs>
        <w:spacing w:before="240" w:line="340" w:lineRule="exact"/>
        <w:ind w:left="5" w:firstLine="562" w:firstLineChars="200"/>
        <w:jc w:val="center"/>
        <w:rPr>
          <w:rFonts w:hAnsi="宋体" w:cs="宋体"/>
          <w:b/>
          <w:bCs/>
          <w:color w:val="000000"/>
          <w:sz w:val="28"/>
          <w:szCs w:val="28"/>
        </w:rPr>
      </w:pPr>
    </w:p>
    <w:p w14:paraId="0C9C2A27">
      <w:pPr>
        <w:pStyle w:val="19"/>
        <w:tabs>
          <w:tab w:val="left" w:pos="2127"/>
        </w:tabs>
        <w:spacing w:before="240" w:line="340" w:lineRule="exact"/>
        <w:ind w:left="5" w:firstLine="562" w:firstLineChars="200"/>
        <w:jc w:val="center"/>
        <w:rPr>
          <w:rFonts w:hAnsi="宋体" w:cs="宋体"/>
          <w:b/>
          <w:bCs/>
          <w:color w:val="000000"/>
          <w:sz w:val="28"/>
          <w:szCs w:val="28"/>
        </w:rPr>
      </w:pPr>
    </w:p>
    <w:p w14:paraId="5B8B0DBB">
      <w:pPr>
        <w:pStyle w:val="19"/>
        <w:tabs>
          <w:tab w:val="left" w:pos="2127"/>
        </w:tabs>
        <w:spacing w:before="240" w:line="340" w:lineRule="exact"/>
        <w:ind w:left="5" w:firstLine="562" w:firstLineChars="200"/>
        <w:rPr>
          <w:rFonts w:hAnsi="宋体" w:cs="宋体"/>
          <w:b/>
          <w:bCs/>
          <w:color w:val="000000"/>
          <w:sz w:val="28"/>
          <w:szCs w:val="28"/>
        </w:rPr>
      </w:pPr>
    </w:p>
    <w:p w14:paraId="48DCB167">
      <w:pPr>
        <w:pStyle w:val="19"/>
        <w:tabs>
          <w:tab w:val="left" w:pos="2127"/>
        </w:tabs>
        <w:spacing w:before="240" w:line="340" w:lineRule="exact"/>
        <w:ind w:left="5" w:firstLine="562" w:firstLineChars="200"/>
        <w:jc w:val="center"/>
        <w:rPr>
          <w:rFonts w:hAnsi="宋体" w:cs="宋体"/>
          <w:b/>
          <w:bCs/>
          <w:color w:val="000000"/>
          <w:sz w:val="28"/>
          <w:szCs w:val="28"/>
        </w:rPr>
      </w:pPr>
    </w:p>
    <w:p w14:paraId="12FEED85">
      <w:pPr>
        <w:pStyle w:val="19"/>
        <w:tabs>
          <w:tab w:val="left" w:pos="2127"/>
        </w:tabs>
        <w:spacing w:before="240" w:line="340" w:lineRule="exact"/>
        <w:ind w:left="5" w:firstLine="562" w:firstLineChars="200"/>
        <w:jc w:val="center"/>
        <w:rPr>
          <w:rFonts w:hAnsi="宋体" w:cs="宋体"/>
          <w:b/>
          <w:bCs/>
          <w:color w:val="000000"/>
          <w:sz w:val="28"/>
          <w:szCs w:val="28"/>
        </w:rPr>
      </w:pPr>
    </w:p>
    <w:p w14:paraId="3511BFAC">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14、产品宣传彩页</w:t>
      </w:r>
    </w:p>
    <w:p w14:paraId="12F78320">
      <w:pPr>
        <w:pStyle w:val="19"/>
        <w:tabs>
          <w:tab w:val="left" w:pos="2127"/>
        </w:tabs>
        <w:spacing w:before="240" w:line="340" w:lineRule="exact"/>
        <w:ind w:left="5" w:firstLine="562" w:firstLineChars="200"/>
        <w:jc w:val="center"/>
        <w:rPr>
          <w:rFonts w:hAnsi="宋体" w:cs="宋体"/>
          <w:b/>
          <w:bCs/>
          <w:color w:val="000000"/>
          <w:sz w:val="28"/>
          <w:szCs w:val="28"/>
        </w:rPr>
      </w:pPr>
    </w:p>
    <w:p w14:paraId="5EEC6CFB">
      <w:pPr>
        <w:pStyle w:val="19"/>
        <w:tabs>
          <w:tab w:val="left" w:pos="2127"/>
        </w:tabs>
        <w:spacing w:before="240" w:line="340" w:lineRule="exact"/>
        <w:ind w:left="5" w:firstLine="562" w:firstLineChars="200"/>
        <w:jc w:val="center"/>
        <w:rPr>
          <w:rFonts w:hAnsi="宋体" w:cs="宋体"/>
          <w:b/>
          <w:bCs/>
          <w:color w:val="000000"/>
          <w:sz w:val="28"/>
          <w:szCs w:val="28"/>
        </w:rPr>
      </w:pPr>
    </w:p>
    <w:p w14:paraId="10F7010B">
      <w:pPr>
        <w:pStyle w:val="19"/>
        <w:tabs>
          <w:tab w:val="left" w:pos="2127"/>
        </w:tabs>
        <w:spacing w:before="240" w:line="340" w:lineRule="exact"/>
        <w:rPr>
          <w:rFonts w:hAnsi="宋体" w:cs="宋体"/>
          <w:b/>
          <w:bCs/>
          <w:color w:val="000000"/>
          <w:sz w:val="28"/>
          <w:szCs w:val="28"/>
        </w:rPr>
      </w:pPr>
    </w:p>
    <w:p w14:paraId="5EF53A26">
      <w:pPr>
        <w:pStyle w:val="19"/>
        <w:tabs>
          <w:tab w:val="left" w:pos="2127"/>
        </w:tabs>
        <w:spacing w:before="240" w:line="340" w:lineRule="exact"/>
        <w:rPr>
          <w:rFonts w:hAnsi="宋体" w:cs="宋体"/>
          <w:b/>
          <w:bCs/>
          <w:color w:val="000000"/>
          <w:sz w:val="28"/>
          <w:szCs w:val="28"/>
        </w:rPr>
      </w:pPr>
    </w:p>
    <w:p w14:paraId="5007F026">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15、供应商认为有必要提供的其他材料文件</w:t>
      </w:r>
    </w:p>
    <w:p w14:paraId="0A89504E">
      <w:pPr>
        <w:spacing w:line="460" w:lineRule="exact"/>
      </w:pPr>
    </w:p>
    <w:p w14:paraId="5AB7FF5B">
      <w:pPr>
        <w:spacing w:line="460" w:lineRule="exact"/>
      </w:pPr>
    </w:p>
    <w:p w14:paraId="65DB5D32">
      <w:pPr>
        <w:spacing w:line="460" w:lineRule="exact"/>
      </w:pPr>
    </w:p>
    <w:p w14:paraId="1E4CCA1C">
      <w:pPr>
        <w:spacing w:line="460" w:lineRule="exact"/>
      </w:pPr>
    </w:p>
    <w:p w14:paraId="018469C8">
      <w:pPr>
        <w:spacing w:line="460" w:lineRule="exact"/>
      </w:pPr>
    </w:p>
    <w:p w14:paraId="330AA9F9">
      <w:pPr>
        <w:spacing w:line="460" w:lineRule="exact"/>
      </w:pPr>
    </w:p>
    <w:p w14:paraId="56C1B5E5">
      <w:pPr>
        <w:spacing w:line="460" w:lineRule="exact"/>
      </w:pPr>
    </w:p>
    <w:p w14:paraId="79A1211D">
      <w:pPr>
        <w:spacing w:line="460" w:lineRule="exact"/>
      </w:pPr>
    </w:p>
    <w:p w14:paraId="5E7DA479">
      <w:pPr>
        <w:spacing w:line="460" w:lineRule="exact"/>
      </w:pPr>
    </w:p>
    <w:p w14:paraId="0E8EABE2">
      <w:pPr>
        <w:pStyle w:val="2"/>
        <w:spacing w:before="0" w:after="0" w:line="360" w:lineRule="auto"/>
        <w:jc w:val="center"/>
        <w:rPr>
          <w:rFonts w:ascii="方正小标宋简体" w:hAnsi="方正小标宋简体" w:eastAsia="方正小标宋简体" w:cs="方正小标宋简体"/>
          <w:b w:val="0"/>
          <w:kern w:val="2"/>
        </w:rPr>
      </w:pPr>
      <w:bookmarkStart w:id="37" w:name="_Toc25965"/>
      <w:r>
        <w:rPr>
          <w:rFonts w:hint="eastAsia" w:ascii="方正小标宋简体" w:hAnsi="方正小标宋简体" w:eastAsia="方正小标宋简体" w:cs="方正小标宋简体"/>
          <w:b w:val="0"/>
          <w:kern w:val="2"/>
        </w:rPr>
        <w:t>第六章  合同书</w:t>
      </w:r>
      <w:bookmarkEnd w:id="37"/>
    </w:p>
    <w:p w14:paraId="6D88652C">
      <w:pPr>
        <w:spacing w:line="720" w:lineRule="auto"/>
        <w:ind w:right="561" w:rightChars="267" w:firstLine="1484" w:firstLineChars="462"/>
        <w:jc w:val="left"/>
        <w:rPr>
          <w:b/>
          <w:color w:val="000000"/>
          <w:sz w:val="32"/>
          <w:szCs w:val="32"/>
        </w:rPr>
      </w:pPr>
    </w:p>
    <w:p w14:paraId="3F54BDED">
      <w:pPr>
        <w:spacing w:line="720" w:lineRule="auto"/>
        <w:ind w:right="561" w:rightChars="267" w:firstLine="1484" w:firstLineChars="462"/>
        <w:jc w:val="left"/>
        <w:rPr>
          <w:b/>
          <w:color w:val="000000"/>
          <w:sz w:val="32"/>
          <w:szCs w:val="32"/>
        </w:rPr>
      </w:pPr>
    </w:p>
    <w:p w14:paraId="3C2CA275">
      <w:pPr>
        <w:spacing w:line="720" w:lineRule="auto"/>
        <w:ind w:right="561" w:rightChars="267" w:firstLine="1484" w:firstLineChars="462"/>
        <w:jc w:val="left"/>
        <w:rPr>
          <w:b/>
          <w:color w:val="000000"/>
          <w:sz w:val="32"/>
          <w:szCs w:val="32"/>
        </w:rPr>
      </w:pPr>
    </w:p>
    <w:p w14:paraId="2442D78E">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56F7E4FA">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2B06F3D5">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0E0BC09C">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442969A1">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167529EF">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49FDEB4E">
      <w:pPr>
        <w:pStyle w:val="68"/>
        <w:rPr>
          <w:rFonts w:ascii="黑体" w:hAnsi="黑体" w:eastAsia="黑体" w:cs="黑体"/>
          <w:b/>
          <w:sz w:val="32"/>
          <w:szCs w:val="32"/>
        </w:rPr>
        <w:sectPr>
          <w:type w:val="continuous"/>
          <w:pgSz w:w="11906" w:h="16838"/>
          <w:pgMar w:top="1157" w:right="1162" w:bottom="930" w:left="1157" w:header="851" w:footer="992" w:gutter="0"/>
          <w:cols w:space="720" w:num="1"/>
          <w:docGrid w:type="lines" w:linePitch="312" w:charSpace="0"/>
        </w:sectPr>
      </w:pPr>
    </w:p>
    <w:p w14:paraId="2353EC8F">
      <w:pPr>
        <w:pStyle w:val="3"/>
        <w:spacing w:line="500" w:lineRule="exact"/>
        <w:jc w:val="center"/>
        <w:rPr>
          <w:rFonts w:ascii="方正小标宋简体" w:hAnsi="方正小标宋简体" w:eastAsia="方正小标宋简体" w:cs="方正小标宋简体"/>
          <w:b w:val="0"/>
          <w:sz w:val="44"/>
          <w:szCs w:val="44"/>
        </w:rPr>
      </w:pPr>
      <w:bookmarkStart w:id="38" w:name="_Toc11179"/>
      <w:r>
        <w:rPr>
          <w:rFonts w:hint="eastAsia" w:ascii="方正小标宋简体" w:hAnsi="方正小标宋简体" w:eastAsia="方正小标宋简体" w:cs="方正小标宋简体"/>
          <w:b w:val="0"/>
          <w:sz w:val="44"/>
          <w:szCs w:val="44"/>
        </w:rPr>
        <w:t>医疗设备采购合同</w:t>
      </w:r>
      <w:bookmarkEnd w:id="38"/>
    </w:p>
    <w:p w14:paraId="242DB0C4">
      <w:pPr>
        <w:snapToGrid w:val="0"/>
        <w:spacing w:line="360" w:lineRule="exact"/>
        <w:rPr>
          <w:rFonts w:ascii="仿宋" w:hAnsi="仿宋" w:eastAsia="仿宋"/>
          <w:szCs w:val="21"/>
        </w:rPr>
      </w:pPr>
    </w:p>
    <w:p w14:paraId="46829D62">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甲方（全称）：</w:t>
      </w:r>
    </w:p>
    <w:p w14:paraId="167FFA10">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乙方（全称）：</w:t>
      </w:r>
    </w:p>
    <w:p w14:paraId="06794470">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签订地点：</w:t>
      </w:r>
      <w:r>
        <w:rPr>
          <w:rFonts w:hint="eastAsia" w:ascii="仿宋_GB2312" w:hAnsi="仿宋_GB2312" w:eastAsia="仿宋_GB2312" w:cs="仿宋_GB2312"/>
          <w:sz w:val="32"/>
          <w:szCs w:val="32"/>
        </w:rPr>
        <w:t>河池市金城江区中山路70号</w:t>
      </w:r>
    </w:p>
    <w:p w14:paraId="29CD7B4F">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签订时间：</w:t>
      </w:r>
      <w:r>
        <w:rPr>
          <w:rFonts w:hint="eastAsia" w:ascii="仿宋_GB2312" w:hAnsi="仿宋_GB2312" w:eastAsia="仿宋_GB2312" w:cs="仿宋_GB2312"/>
          <w:sz w:val="32"/>
          <w:szCs w:val="32"/>
        </w:rPr>
        <w:t>年   月  日</w:t>
      </w:r>
    </w:p>
    <w:p w14:paraId="2B9D9FD7">
      <w:pPr>
        <w:snapToGrid w:val="0"/>
        <w:spacing w:line="520" w:lineRule="exact"/>
        <w:ind w:firstLine="640" w:firstLineChars="200"/>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ascii="仿宋_GB2312" w:hAnsi="仿宋_GB2312" w:eastAsia="仿宋_GB2312" w:cs="仿宋_GB2312"/>
          <w:sz w:val="32"/>
          <w:szCs w:val="32"/>
          <w:lang w:eastAsia="en-US"/>
        </w:rPr>
        <w:t>具体情况及要求如下：</w:t>
      </w:r>
    </w:p>
    <w:p w14:paraId="592D2706">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合同标的</w:t>
      </w:r>
    </w:p>
    <w:p w14:paraId="2B1D7A8E">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供货一览表:</w:t>
      </w:r>
    </w:p>
    <w:tbl>
      <w:tblPr>
        <w:tblStyle w:val="32"/>
        <w:tblW w:w="919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05"/>
        <w:gridCol w:w="1140"/>
        <w:gridCol w:w="873"/>
        <w:gridCol w:w="1632"/>
        <w:gridCol w:w="750"/>
        <w:gridCol w:w="600"/>
        <w:gridCol w:w="1008"/>
        <w:gridCol w:w="1071"/>
      </w:tblGrid>
      <w:tr w14:paraId="5C68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614" w:type="dxa"/>
            <w:vAlign w:val="center"/>
          </w:tcPr>
          <w:p w14:paraId="795EFBD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5" w:type="dxa"/>
            <w:vAlign w:val="center"/>
          </w:tcPr>
          <w:p w14:paraId="784F8FE7">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140" w:type="dxa"/>
            <w:vAlign w:val="center"/>
          </w:tcPr>
          <w:p w14:paraId="249BE5A4">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873" w:type="dxa"/>
            <w:vAlign w:val="center"/>
          </w:tcPr>
          <w:p w14:paraId="77046379">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1632" w:type="dxa"/>
            <w:vAlign w:val="center"/>
          </w:tcPr>
          <w:p w14:paraId="0FBE6456">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750" w:type="dxa"/>
            <w:vAlign w:val="center"/>
          </w:tcPr>
          <w:p w14:paraId="178313F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600" w:type="dxa"/>
            <w:vAlign w:val="center"/>
          </w:tcPr>
          <w:p w14:paraId="4A9CA2D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008" w:type="dxa"/>
            <w:vAlign w:val="center"/>
          </w:tcPr>
          <w:p w14:paraId="31D48E60">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071" w:type="dxa"/>
            <w:vAlign w:val="center"/>
          </w:tcPr>
          <w:p w14:paraId="0F316379">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14:paraId="76EA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73B1301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05" w:type="dxa"/>
            <w:vAlign w:val="center"/>
          </w:tcPr>
          <w:p w14:paraId="46BF0482">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2D4C0787">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31D2B341">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4C0F93FC">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6D538750">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5E3579B5">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757F9BD3">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7860F3F1">
            <w:pPr>
              <w:snapToGrid w:val="0"/>
              <w:spacing w:line="520" w:lineRule="exact"/>
              <w:ind w:firstLine="640" w:firstLineChars="200"/>
              <w:rPr>
                <w:rFonts w:ascii="仿宋_GB2312" w:hAnsi="仿宋_GB2312" w:eastAsia="仿宋_GB2312" w:cs="仿宋_GB2312"/>
                <w:sz w:val="32"/>
                <w:szCs w:val="32"/>
              </w:rPr>
            </w:pPr>
          </w:p>
        </w:tc>
      </w:tr>
      <w:tr w14:paraId="4F71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5D04BBB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05" w:type="dxa"/>
            <w:vAlign w:val="center"/>
          </w:tcPr>
          <w:p w14:paraId="5DB4BD2F">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41CF1DA9">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147DAACD">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00CB6129">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3A93C5D6">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308DE1E1">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5E23D7FA">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0AD5C615">
            <w:pPr>
              <w:snapToGrid w:val="0"/>
              <w:spacing w:line="520" w:lineRule="exact"/>
              <w:ind w:firstLine="640" w:firstLineChars="200"/>
              <w:rPr>
                <w:rFonts w:ascii="仿宋_GB2312" w:hAnsi="仿宋_GB2312" w:eastAsia="仿宋_GB2312" w:cs="仿宋_GB2312"/>
                <w:sz w:val="32"/>
                <w:szCs w:val="32"/>
              </w:rPr>
            </w:pPr>
          </w:p>
        </w:tc>
      </w:tr>
      <w:tr w14:paraId="5BD8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193" w:type="dxa"/>
            <w:gridSpan w:val="9"/>
            <w:vAlign w:val="center"/>
          </w:tcPr>
          <w:p w14:paraId="59506E36">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合计金额大写：           （¥        元）</w:t>
            </w:r>
          </w:p>
          <w:p w14:paraId="26954BB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其中：总价由……构成</w:t>
            </w:r>
          </w:p>
        </w:tc>
      </w:tr>
    </w:tbl>
    <w:p w14:paraId="1202A4BC">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货物名称、品牌、型号、规格、厂家须与医疗器械注册证或备案证一致。</w:t>
      </w:r>
    </w:p>
    <w:p w14:paraId="51829882">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14:paraId="79EF92C9">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质量保证</w:t>
      </w:r>
    </w:p>
    <w:p w14:paraId="62270050">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乙方所提供的货物型号、技术规格、技术参数等质量必须与投标文件（响应文件）的承诺相一致。乙方提供的自主创新产品、节能和环保产品必须是列入政府采购清单的产品。</w:t>
      </w:r>
    </w:p>
    <w:p w14:paraId="75CFF525">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必须是全新、未使用的原装产品(出厂日期距离合同签订之日或本项目开标之日不得超过壹年)，且在正常安装、使用和保养条件下，其使用寿命期内各项指标均达到质量要求。不符合要求的，根据实际情况，经双方协商，可按以下办法处理：</w:t>
      </w:r>
    </w:p>
    <w:p w14:paraId="7CB50BE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（1）更换：由乙方承担所发生的全部费用。</w:t>
      </w:r>
    </w:p>
    <w:p w14:paraId="0D8CCAF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（2）贬值处理：由甲乙双方合议定价。</w:t>
      </w:r>
    </w:p>
    <w:p w14:paraId="3543244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（3）退货处理：乙方应退还甲方支付的合同价款，同时应承担该货物的直接费用（运输、保险、检验、货款利息及银行手续费等）。</w:t>
      </w:r>
    </w:p>
    <w:p w14:paraId="2082BCEF">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如在使用过程中发生质量问题，乙方在接到甲方通知后在按乙方投标文件（响应文件）中承诺的不超过招标要求的响应时间小时内到达甲方现场处理。</w:t>
      </w:r>
    </w:p>
    <w:p w14:paraId="7C7876BB">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产品在安装使用一个月内，若因产品质量问题，同一故障连续发生</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次(非人为)，甲方有权更换新设备或退货，乙方必须无条件予以更换新设备或退货，更换后的产品应从更换之日起重新计算保修期；若为退货，乙方必须无条件退回所收甲方全部货款。</w:t>
      </w:r>
    </w:p>
    <w:p w14:paraId="7CAF88DE">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在质保期内，乙方应对货物出现的质量及安全问题负责处理解决并承担一切费用。</w:t>
      </w:r>
    </w:p>
    <w:p w14:paraId="133D4CAA">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因设备自身的质量问题引发医疗纠纷、事故时。其中所产生的所有损失由乙方承担责任(人为因素除外)，甲方保留设备不良事件的永久索赔权。</w:t>
      </w:r>
    </w:p>
    <w:p w14:paraId="78CF70FB">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第三条  权利保证</w:t>
      </w:r>
    </w:p>
    <w:p w14:paraId="4D7DE866">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乙方对其所销售的货物应当享有知识产权或经权利人合法授权，保证没有侵犯任何第三方的知识产权等权利。</w:t>
      </w:r>
    </w:p>
    <w:p w14:paraId="2DE070FC">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乙方应按招标文件（采购文件）规定的时间向甲方提供使用货物的有关技术资料。</w:t>
      </w:r>
    </w:p>
    <w:p w14:paraId="2878A194">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7207F983">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乙方保证对其出售的货物享有合法的权利，货物的所有权完全属于乙方，保证在交付的货物上不存在抵押权等担保物权，且无任何产权瑕疵。</w:t>
      </w:r>
    </w:p>
    <w:p w14:paraId="6AEF60B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包装和运输</w:t>
      </w:r>
    </w:p>
    <w:p w14:paraId="438CF173">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均应按照公告规定、采购文件或投标文件承诺的包装材料、包装标准、包装方式进行包装。乙方应在货物发运前对其进行满足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14:paraId="2D0D4E82">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货物的运输方式：。</w:t>
      </w:r>
    </w:p>
    <w:p w14:paraId="6F9B7DDB">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乙方负责货物运输，货物运输合理损耗及计算方法：</w:t>
      </w:r>
      <w:r>
        <w:rPr>
          <w:rFonts w:hint="eastAsia" w:ascii="仿宋_GB2312" w:hAnsi="仿宋_GB2312" w:eastAsia="仿宋_GB2312" w:cs="仿宋_GB2312"/>
          <w:sz w:val="32"/>
          <w:szCs w:val="32"/>
          <w:u w:val="single"/>
        </w:rPr>
        <w:t xml:space="preserve"> 乙方负责 </w:t>
      </w:r>
      <w:r>
        <w:rPr>
          <w:rFonts w:hint="eastAsia" w:ascii="仿宋_GB2312" w:hAnsi="仿宋_GB2312" w:eastAsia="仿宋_GB2312" w:cs="仿宋_GB2312"/>
          <w:sz w:val="32"/>
          <w:szCs w:val="32"/>
        </w:rPr>
        <w:t>。</w:t>
      </w:r>
    </w:p>
    <w:p w14:paraId="456B7972">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乙方在交付产品的同时需向甲方提供有关货物的附随资料，包括但不限于：</w:t>
      </w:r>
      <w:r>
        <w:rPr>
          <w:rFonts w:hint="eastAsia" w:ascii="仿宋_GB2312" w:hAnsi="仿宋_GB2312" w:eastAsia="仿宋_GB2312" w:cs="仿宋_GB2312"/>
          <w:sz w:val="32"/>
          <w:szCs w:val="32"/>
          <w:u w:val="single"/>
        </w:rPr>
        <w:t>商品目录、安装图纸、使用说明书、质量证明及其他技术资料（如有）</w:t>
      </w:r>
      <w:r>
        <w:rPr>
          <w:rFonts w:hint="eastAsia" w:ascii="仿宋_GB2312" w:hAnsi="仿宋_GB2312" w:eastAsia="仿宋_GB2312" w:cs="仿宋_GB2312"/>
          <w:sz w:val="32"/>
          <w:szCs w:val="32"/>
        </w:rPr>
        <w:t>。</w:t>
      </w:r>
    </w:p>
    <w:p w14:paraId="0B9DFC03">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乙方在货物发运手续办理完毕后及时派人到指定地点接货，货到前至少小时通知甲方，以便共同验货。</w:t>
      </w:r>
    </w:p>
    <w:p w14:paraId="59D072A6">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收货和验货</w:t>
      </w:r>
    </w:p>
    <w:p w14:paraId="5D481364">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交货时间：签订合同后  个工作日内完成交付，并在  日内完成安装、调试与技术培训，并交付甲方验收。</w:t>
      </w:r>
    </w:p>
    <w:p w14:paraId="0C765C8E">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u w:val="single"/>
        </w:rPr>
        <w:t>甲方指定地点</w:t>
      </w:r>
      <w:r>
        <w:rPr>
          <w:rFonts w:hint="eastAsia" w:ascii="仿宋_GB2312" w:hAnsi="仿宋_GB2312" w:eastAsia="仿宋_GB2312" w:cs="仿宋_GB2312"/>
          <w:sz w:val="32"/>
          <w:szCs w:val="32"/>
        </w:rPr>
        <w:t>。</w:t>
      </w:r>
    </w:p>
    <w:p w14:paraId="52970DFF">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乙方交货前应对产品作出全面检查和对验收文件进行整理，并列出清单，作为甲方收货验收和使用的技术条件依据，检验的结果应随货物交甲方。</w:t>
      </w:r>
    </w:p>
    <w:p w14:paraId="0F70D697">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物验收合格，并不因此减轻或免除乙方所承担的质量保证责任。</w:t>
      </w:r>
    </w:p>
    <w:p w14:paraId="22818C6F">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乙方应在货到后及时通知甲方组织开箱验货，并将所提供货物的装箱清单、用户手册、原厂保修卡、随机资料、工具和备品、备件等交付给甲方，如有缺失应及时补齐，否则视为逾期交货。</w:t>
      </w:r>
    </w:p>
    <w:p w14:paraId="66BE4F54">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货物验收合格之前，货物的风险由乙方承担。</w:t>
      </w:r>
    </w:p>
    <w:p w14:paraId="0807E642">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  安装和培训</w:t>
      </w:r>
    </w:p>
    <w:p w14:paraId="1B8038B3">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甲方应提供必要安装条件（如场地、电源、水源等）。</w:t>
      </w:r>
    </w:p>
    <w:p w14:paraId="7BD62019">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乙方负责合同项下的安装，一切费用由乙方负责。安装时须对各安装场地内的其他设备、设施有良好保护措施。</w:t>
      </w:r>
    </w:p>
    <w:p w14:paraId="49F06666">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培训甲方使用人员、维护及维修人员，主要内容为合同标的的基本结构、性能、主要部件/模块的构造及维护，日常使用与管理，常见故障的排除，紧急情况的处理等，培训地点主要在产品安装现场或按甲方安排。</w:t>
      </w:r>
    </w:p>
    <w:p w14:paraId="2E036922">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第七条  验收</w:t>
      </w:r>
    </w:p>
    <w:p w14:paraId="711CE2AF">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货物、软件及配套设备安装完成且甲方试用其性能达标后个工作日内验收，验收应在甲乙双方共同参加下进行。逾期不验收的，乙方可视同验收合格。验收合格后由甲乙双方签署货物验收单，甲乙双方各执一份。</w:t>
      </w:r>
    </w:p>
    <w:p w14:paraId="5C5DDD57">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0E2BD7C0">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换的，乙方应于收到甲方拒绝收货通知书之日起按国产货物个工作日内、进口货物个工作日内的期限重新提供符合合同约定的货物，否则，视为乙方逾期交货。</w:t>
      </w:r>
    </w:p>
    <w:p w14:paraId="68E5EB2F">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甲方对乙方提供的货物在使用前进行调试时，乙方需负责安装并培训甲方的使用操作人员，并协助甲方一起调试，直到符合技术要求，甲方才做最终验收。</w:t>
      </w:r>
    </w:p>
    <w:p w14:paraId="17889FC4">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对技术复杂的货物，甲方应请国家认可的专业检测机构参与初步验收及最终验收，并由其出具质量检测报告，费用由乙方承担。 </w:t>
      </w:r>
    </w:p>
    <w:p w14:paraId="0F957E2B">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验收时乙方必须在现场，验收完毕后作出验收结果报告；验收费用由乙方负责。</w:t>
      </w:r>
    </w:p>
    <w:p w14:paraId="5A9A6EED">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应严格参照《关于印发广西壮族自治区政府采购项目履约验收管理办法的通知》[桂财采〔2015〕22号]以及《财政部关于进一步加强政府采购需求和履约验收管理的指导意见》[财库〔2016〕205号]规定执行。</w:t>
      </w:r>
    </w:p>
    <w:p w14:paraId="39D5C7C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第八条  付款时间及方式</w:t>
      </w:r>
    </w:p>
    <w:p w14:paraId="226424BC">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供货方提供货物并进行安装调试，使设备正常运行。设备验收合格后供货方开具全额发票，甲方自收到乙方的全额发票后30个</w:t>
      </w:r>
      <w:r>
        <w:rPr>
          <w:rFonts w:ascii="仿宋_GB2312" w:hAnsi="仿宋_GB2312" w:eastAsia="仿宋_GB2312" w:cs="仿宋_GB2312"/>
          <w:sz w:val="32"/>
          <w:szCs w:val="32"/>
        </w:rPr>
        <w:t>工作日</w:t>
      </w:r>
      <w:r>
        <w:rPr>
          <w:rFonts w:hint="eastAsia" w:ascii="仿宋_GB2312" w:hAnsi="仿宋_GB2312" w:eastAsia="仿宋_GB2312" w:cs="仿宋_GB2312"/>
          <w:sz w:val="32"/>
          <w:szCs w:val="32"/>
        </w:rPr>
        <w:t>内通过财政专户向乙方支付合同总金额的100%。甲方使用财政项目资金支付货款，具体支付时间以财政审批通过时间为准。</w:t>
      </w:r>
    </w:p>
    <w:p w14:paraId="0A0CD008">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本合同执行中相关的一切税费均由乙方负担。</w:t>
      </w:r>
    </w:p>
    <w:p w14:paraId="500A0EC9">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tbl>
      <w:tblPr>
        <w:tblStyle w:val="32"/>
        <w:tblW w:w="0" w:type="auto"/>
        <w:tblInd w:w="6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05"/>
        <w:gridCol w:w="5690"/>
      </w:tblGrid>
      <w:tr w14:paraId="05766D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4F6D2B6">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06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EA90B77">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tc>
      </w:tr>
      <w:tr w14:paraId="30F28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0470B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79EFEE6D">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12451200499598047W</w:t>
            </w:r>
          </w:p>
        </w:tc>
      </w:tr>
      <w:tr w14:paraId="7785CD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B6808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3492172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广西河池市中山路70号</w:t>
            </w:r>
          </w:p>
        </w:tc>
      </w:tr>
      <w:tr w14:paraId="17F011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D62E1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2392C59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0778-2560217</w:t>
            </w:r>
          </w:p>
        </w:tc>
      </w:tr>
      <w:tr w14:paraId="6E87A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BF3981">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50C97D7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中国建设银行河池江北支行</w:t>
            </w:r>
          </w:p>
        </w:tc>
      </w:tr>
      <w:tr w14:paraId="727ABD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B015D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2102DF0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4500  1690  9900  5966  6666</w:t>
            </w:r>
          </w:p>
        </w:tc>
      </w:tr>
    </w:tbl>
    <w:p w14:paraId="5BD46B29">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乙方收款账户</w:t>
      </w:r>
    </w:p>
    <w:tbl>
      <w:tblPr>
        <w:tblStyle w:val="32"/>
        <w:tblW w:w="0" w:type="auto"/>
        <w:tblInd w:w="6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8"/>
        <w:gridCol w:w="5567"/>
      </w:tblGrid>
      <w:tr w14:paraId="27734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D0A54F8">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户名</w:t>
            </w:r>
          </w:p>
        </w:tc>
        <w:tc>
          <w:tcPr>
            <w:tcW w:w="60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E763B2A">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7CD20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E9CFF4">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开户银行</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245F1F">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747EF8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B8A5D2">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帐号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744288">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05267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E4450B">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纳税人识别号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70FD75">
            <w:pPr>
              <w:pStyle w:val="136"/>
              <w:spacing w:line="520" w:lineRule="exact"/>
              <w:ind w:firstLine="640" w:firstLineChars="200"/>
              <w:jc w:val="both"/>
              <w:rPr>
                <w:rFonts w:hint="default" w:ascii="仿宋_GB2312" w:hAnsi="仿宋_GB2312" w:eastAsia="仿宋_GB2312" w:cs="仿宋_GB2312"/>
                <w:kern w:val="2"/>
                <w:sz w:val="32"/>
                <w:szCs w:val="32"/>
              </w:rPr>
            </w:pPr>
          </w:p>
        </w:tc>
      </w:tr>
    </w:tbl>
    <w:p w14:paraId="271B2579">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第九条  售后服务</w:t>
      </w:r>
    </w:p>
    <w:p w14:paraId="5436AFFF">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乙方应按照国家有关法律法规和“三包”规定以及招投标文件（采购文件）和本合同所附的《服务承诺》（如有），为甲方提供售后服务。</w:t>
      </w:r>
    </w:p>
    <w:p w14:paraId="6FDF4C4F">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货物质保期：按乙方投标文件（响应文件）中承诺的不少于招标要求的免费保修期限。</w:t>
      </w:r>
    </w:p>
    <w:p w14:paraId="7D536A21">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免费保修期为自验收合格之日起年，保修期内非因甲方的人为原因而出现产品质量及安全问题，由乙方负责处理解决并承担因此而产生的一切费用。超过保修期的机器设备，终生维修，维修时只收部件成本费，成本费不能超过市场价格。</w:t>
      </w:r>
    </w:p>
    <w:p w14:paraId="5038378F">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乙方应在收到甲方报修通知后</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小时内派人员到现场维修，</w:t>
      </w:r>
      <w:r>
        <w:rPr>
          <w:rFonts w:hint="eastAsia" w:ascii="仿宋_GB2312" w:hAnsi="仿宋_GB2312" w:eastAsia="仿宋_GB2312" w:cs="仿宋_GB2312"/>
          <w:sz w:val="32"/>
          <w:szCs w:val="32"/>
          <w:u w:val="single"/>
        </w:rPr>
        <w:t xml:space="preserve"> 48 </w:t>
      </w:r>
      <w:r>
        <w:rPr>
          <w:rFonts w:hint="eastAsia" w:ascii="仿宋_GB2312" w:hAnsi="仿宋_GB2312" w:eastAsia="仿宋_GB2312" w:cs="仿宋_GB2312"/>
          <w:sz w:val="32"/>
          <w:szCs w:val="32"/>
        </w:rPr>
        <w:t>小时内无法修复提供备用机，否则每耽误</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天，保修期顺延</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天。</w:t>
      </w:r>
    </w:p>
    <w:p w14:paraId="1B19A721">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易损零配件和专机专用试剂耗材价格表：本项目合同/协议中，应附易损零配件和专机专用试剂耗材价格表。（如有）</w:t>
      </w:r>
    </w:p>
    <w:p w14:paraId="58825898">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14:paraId="152B9B0D">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1D966E4B">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乙方负责产品系统软件终身免费升级。</w:t>
      </w:r>
    </w:p>
    <w:p w14:paraId="00D9A8E2">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乙方承诺保修期内，按国家相关规定，执行保养及预防性维护，并提供报告。</w:t>
      </w:r>
    </w:p>
    <w:p w14:paraId="6A96BA6B">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在设备规定的使用期限内，乙方必须保证配件供应。</w:t>
      </w:r>
    </w:p>
    <w:p w14:paraId="5FAE73BA">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其他售后服务条款，详见投标文件（响应文件）。</w:t>
      </w:r>
    </w:p>
    <w:p w14:paraId="6FE8B27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第十条  违约责任</w:t>
      </w:r>
    </w:p>
    <w:p w14:paraId="02ABF1F5">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乙方所提供的货物规格、技术标准、材料等质量不合格的，应及时更换，更换不及时的按逾期交货承担违约责任；因质量问题甲方不同意接收的或特殊情况甲方同意接收的，乙方应向甲方支付违约货款额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 xml:space="preserve">违约金并赔偿甲方经济损失，包括但不限于维权费用。                                       </w:t>
      </w:r>
    </w:p>
    <w:p w14:paraId="7774959B">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乙方提供的货物如侵犯了第三方合法权益而引发的任何纠纷或诉讼，均由乙方负责交涉并承担全部责任。</w:t>
      </w:r>
    </w:p>
    <w:p w14:paraId="4A3C4197">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因包装、运输引起的货物损坏，按质量不合格处理。</w:t>
      </w:r>
    </w:p>
    <w:p w14:paraId="5AB84F70">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乙方逾期交货的，自逾期之日起，每日向甲方偿付违约货款额3‰违约金，但违约金累计不得超过违约货款额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天甲方有权解除合同，乙方承担甲方损失，包括但不限于维权费用。</w:t>
      </w:r>
    </w:p>
    <w:p w14:paraId="2837D5C3">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14:paraId="4503B18C">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乙方未按本合同和投标文件（响应文件）中规定的服务承诺提供售后服务的，乙方应按本合同合计金额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向甲方支付违约金，包括但不限于维权费用。</w:t>
      </w:r>
    </w:p>
    <w:p w14:paraId="5DB7F782">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乙方提供的货物在质量保证期内，因设计、工艺或材料的缺陷和其它质量原因造成的问题，乙方承担甲方损失，包括但不限于维权费用。费用从未付款项中扣除，不足另补。</w:t>
      </w:r>
    </w:p>
    <w:p w14:paraId="5C710011">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其它违约行为按违约货款额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收取违约金并赔偿经济损失。</w:t>
      </w:r>
    </w:p>
    <w:p w14:paraId="769BF4EF">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第十一条  不可抗力事件处理</w:t>
      </w:r>
    </w:p>
    <w:p w14:paraId="4495F246">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在合同有效期内，任何一方因不可抗力事件导致不能履行合同，则合同履行期可延长，其延长期与不可抗力影响期相同。</w:t>
      </w:r>
    </w:p>
    <w:p w14:paraId="3595D4DF">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不可抗力事件发生后，应立即通知对方，并寄送有关权威机构出具的证明。</w:t>
      </w:r>
    </w:p>
    <w:p w14:paraId="416BA482">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不可抗力事件延续一百二十天以上，双方应通过友好协商，确定是否继续履行合同。</w:t>
      </w:r>
    </w:p>
    <w:p w14:paraId="00EC7709">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当事人迟延履行后发生不可抗力的，不免除其违约责任。</w:t>
      </w:r>
    </w:p>
    <w:p w14:paraId="3101F9E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第十二条  合同争议解决</w:t>
      </w:r>
    </w:p>
    <w:p w14:paraId="6A1525DB">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因货物质量问题发生争议的，应邀请国家认可的质量检测机构对货物质量进行鉴定。由乙方垫付鉴定费用：货物符合标准的，鉴定费由甲方承担；货物不符合标准的，鉴定费由乙方承担。</w:t>
      </w:r>
    </w:p>
    <w:p w14:paraId="69DF1522">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因履行本合同引起的或与本合同有关的争议，甲乙双方应首先通过友好协商解决，如果协商不能解决，按下列第</w:t>
      </w:r>
      <w:r>
        <w:rPr>
          <w:rFonts w:hint="eastAsia" w:ascii="仿宋_GB2312" w:hAnsi="仿宋_GB2312" w:eastAsia="仿宋_GB2312" w:cs="仿宋_GB2312"/>
          <w:sz w:val="32"/>
          <w:szCs w:val="32"/>
          <w:u w:val="single"/>
        </w:rPr>
        <w:t>（1）或（2）</w:t>
      </w:r>
      <w:r>
        <w:rPr>
          <w:rFonts w:hint="eastAsia" w:ascii="仿宋_GB2312" w:hAnsi="仿宋_GB2312" w:eastAsia="仿宋_GB2312" w:cs="仿宋_GB2312"/>
          <w:sz w:val="32"/>
          <w:szCs w:val="32"/>
        </w:rPr>
        <w:t>种方式解决：</w:t>
      </w:r>
    </w:p>
    <w:p w14:paraId="5BA9BAF2">
      <w:pPr>
        <w:pStyle w:val="136"/>
        <w:numPr>
          <w:ilvl w:val="0"/>
          <w:numId w:val="13"/>
        </w:numPr>
        <w:spacing w:line="520" w:lineRule="exact"/>
        <w:ind w:left="0"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向甲方所在地仲裁委员会申请仲裁；</w:t>
      </w:r>
    </w:p>
    <w:p w14:paraId="173E41FA">
      <w:pPr>
        <w:pStyle w:val="136"/>
        <w:numPr>
          <w:ilvl w:val="0"/>
          <w:numId w:val="13"/>
        </w:numPr>
        <w:spacing w:line="520" w:lineRule="exact"/>
        <w:ind w:left="0"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kern w:val="2"/>
          <w:sz w:val="32"/>
          <w:szCs w:val="32"/>
        </w:rPr>
        <w:t xml:space="preserve">向甲方所在地人民法院起诉。 </w:t>
      </w:r>
    </w:p>
    <w:p w14:paraId="286F2D72">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在法院审理期间，除提交法院审理的事项外，合同其他部分仍应继续履行。</w:t>
      </w:r>
    </w:p>
    <w:p w14:paraId="01F77CAE">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第十三条  合同生效及其它</w:t>
      </w:r>
    </w:p>
    <w:p w14:paraId="58EBD522">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合同经双方法定代表人或被授权人签字并加盖单位公章后生效。</w:t>
      </w:r>
    </w:p>
    <w:p w14:paraId="0205FA35">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本合同未尽事宜，遵照《中华人民共和国民法典》有关条文执行。</w:t>
      </w:r>
    </w:p>
    <w:p w14:paraId="407C4C03">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第十四条  合同的变更、终止与转让</w:t>
      </w:r>
    </w:p>
    <w:p w14:paraId="348C3D7D">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政府采购合同履行中，在不改变合同其他条款的前提下，甲方可以在合同价款10%的范围内追加与合同标的相同的货物，并就此与乙方协商一致后签订补充协议。</w:t>
      </w:r>
    </w:p>
    <w:p w14:paraId="5A5F2DEA">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合同的中止</w:t>
      </w:r>
    </w:p>
    <w:p w14:paraId="0D875231">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(1)合同履行过程中因供应商就采购文件、采购过程或结果提起投诉的，甲方认为有必要的，可以中止合同的履行。</w:t>
      </w:r>
    </w:p>
    <w:p w14:paraId="2F70823C">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7388B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(3)乙方分立、合并或者变更住所的，应当及时以书面形式告知甲方。乙方没有及时告知甲方，致使合同履行发生困难的，甲方可以中止合同履行并要求乙方承担由此给甲方造成的损失。</w:t>
      </w:r>
    </w:p>
    <w:p w14:paraId="22EB19A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(4)甲方不得以行政区划调整、政府换届、机构或者职能调整以及相关责任人更替为由中止合同。</w:t>
      </w:r>
    </w:p>
    <w:p w14:paraId="02E7B089">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合同的终止</w:t>
      </w:r>
    </w:p>
    <w:p w14:paraId="01E7EA5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(1)本合同期满且合同内双方所有义务履行完毕后此合同自动终止；</w:t>
      </w:r>
    </w:p>
    <w:p w14:paraId="61294F1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(2)乙方未按合同约定履行，构成根本性违约的，甲方有权终止合同，并追究乙方的违约责任。</w:t>
      </w:r>
    </w:p>
    <w:p w14:paraId="2CF79CF4">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政府采购合同继续履行将损害国家利益和社会公共利益的，双方当事人应当变更、中止或者终止合同。有过错的一方应当承担赔偿责任，双方都有过错的，各自承担相应的责任。</w:t>
      </w:r>
    </w:p>
    <w:p w14:paraId="211CC7C3">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乙方不得擅自转让其应履行的合同义务。</w:t>
      </w:r>
    </w:p>
    <w:p w14:paraId="5B67BD2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第十五条  组成合同的文件</w:t>
      </w:r>
    </w:p>
    <w:p w14:paraId="74B04753">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招标文件（采购文件）；</w:t>
      </w:r>
    </w:p>
    <w:p w14:paraId="5B9B28DE">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乙方提供的投标（或应答）文件；</w:t>
      </w:r>
    </w:p>
    <w:p w14:paraId="67C8684D">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国家法律、行政法规和规章制度规定或合同约定的作为合同组成部分的其他文件。</w:t>
      </w:r>
    </w:p>
    <w:p w14:paraId="0DF3718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上述合同文件互相补充和解释。如果合同文件之间存在矛盾或者不一致之处，首先以本合同为准，其次以上述文件的排列顺序在先者为准。</w:t>
      </w:r>
    </w:p>
    <w:p w14:paraId="3D995F8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第十六条  附则 </w:t>
      </w:r>
    </w:p>
    <w:p w14:paraId="2D8EC36F">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本合同经甲乙双方签字盖章后生效。一式</w:t>
      </w:r>
      <w:r>
        <w:rPr>
          <w:rFonts w:hint="eastAsia" w:ascii="宋体" w:hAnsi="宋体" w:cs="宋体"/>
          <w:sz w:val="32"/>
          <w:szCs w:val="32"/>
        </w:rPr>
        <w:t>肆</w:t>
      </w:r>
      <w:r>
        <w:rPr>
          <w:rFonts w:hint="eastAsia" w:ascii="仿宋_GB2312" w:hAnsi="仿宋_GB2312" w:eastAsia="仿宋_GB2312" w:cs="仿宋_GB2312"/>
          <w:sz w:val="32"/>
          <w:szCs w:val="32"/>
        </w:rPr>
        <w:t>份，甲方</w:t>
      </w:r>
      <w:r>
        <w:rPr>
          <w:rFonts w:hint="eastAsia" w:ascii="宋体" w:hAnsi="宋体" w:cs="宋体"/>
          <w:sz w:val="32"/>
          <w:szCs w:val="32"/>
        </w:rPr>
        <w:t>叁</w:t>
      </w:r>
      <w:r>
        <w:rPr>
          <w:rFonts w:hint="eastAsia" w:ascii="仿宋_GB2312" w:hAnsi="仿宋_GB2312" w:eastAsia="仿宋_GB2312" w:cs="仿宋_GB2312"/>
          <w:sz w:val="32"/>
          <w:szCs w:val="32"/>
        </w:rPr>
        <w:t>份乙方壹份。</w:t>
      </w:r>
    </w:p>
    <w:p w14:paraId="7688F1EC">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对于本合同未尽事宜，甲乙双方应友好协商，另行签订书面补充协议。该补充协议为本合同不可分割的部分，与本合同具有共同法律效力。</w:t>
      </w:r>
    </w:p>
    <w:p w14:paraId="645D5C02">
      <w:pPr>
        <w:pStyle w:val="136"/>
        <w:spacing w:line="52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附件（如有，没有则删除）：1.本设备适用耗材、试剂的价格表 ；2.本设备易损零配件的价格表；3.本设备配置清单；4.…… </w:t>
      </w:r>
    </w:p>
    <w:p w14:paraId="44F1A8F6">
      <w:pPr>
        <w:pStyle w:val="136"/>
        <w:spacing w:line="400" w:lineRule="exact"/>
        <w:ind w:firstLine="643" w:firstLineChars="200"/>
        <w:jc w:val="both"/>
        <w:rPr>
          <w:rFonts w:hint="default" w:ascii="楷体" w:hAnsi="楷体" w:eastAsia="楷体" w:cs="楷体"/>
          <w:kern w:val="2"/>
          <w:sz w:val="32"/>
          <w:szCs w:val="32"/>
        </w:rPr>
      </w:pPr>
      <w:r>
        <w:rPr>
          <w:rFonts w:ascii="楷体" w:hAnsi="楷体" w:eastAsia="楷体" w:cs="楷体"/>
          <w:b/>
          <w:sz w:val="32"/>
          <w:szCs w:val="32"/>
        </w:rPr>
        <w:t>（以下签署页无正文）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59F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4EA0FA9F">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甲方（盖章）     </w:t>
            </w:r>
          </w:p>
        </w:tc>
        <w:tc>
          <w:tcPr>
            <w:tcW w:w="4592" w:type="dxa"/>
            <w:vAlign w:val="center"/>
          </w:tcPr>
          <w:p w14:paraId="2F0C30A3">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乙方（盖章）  </w:t>
            </w:r>
          </w:p>
        </w:tc>
      </w:tr>
      <w:tr w14:paraId="088B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742C790D">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c>
          <w:tcPr>
            <w:tcW w:w="4592" w:type="dxa"/>
            <w:vAlign w:val="center"/>
          </w:tcPr>
          <w:p w14:paraId="743FC211">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r>
      <w:tr w14:paraId="31AF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57F0592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c>
          <w:tcPr>
            <w:tcW w:w="4592" w:type="dxa"/>
            <w:vAlign w:val="center"/>
          </w:tcPr>
          <w:p w14:paraId="470220AC">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r>
      <w:tr w14:paraId="3BAE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6BF985E4">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c>
          <w:tcPr>
            <w:tcW w:w="4592" w:type="dxa"/>
            <w:vAlign w:val="center"/>
          </w:tcPr>
          <w:p w14:paraId="6977F29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r>
      <w:tr w14:paraId="777D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701FF70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239C2FC8">
            <w:pPr>
              <w:snapToGrid w:val="0"/>
              <w:spacing w:beforeLines="50" w:afterLines="50" w:line="400" w:lineRule="exact"/>
              <w:rPr>
                <w:rFonts w:asciiTheme="minorEastAsia" w:hAnsiTheme="minorEastAsia" w:eastAsiaTheme="minorEastAsia" w:cstheme="minorEastAsia"/>
                <w:color w:val="000000"/>
                <w:sz w:val="28"/>
                <w:szCs w:val="28"/>
              </w:rPr>
            </w:pPr>
          </w:p>
        </w:tc>
        <w:tc>
          <w:tcPr>
            <w:tcW w:w="4592" w:type="dxa"/>
            <w:vAlign w:val="center"/>
          </w:tcPr>
          <w:p w14:paraId="25998FAC">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0FCCA570">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手机：</w:t>
            </w:r>
            <w:r>
              <w:rPr>
                <w:rFonts w:hint="eastAsia" w:asciiTheme="minorEastAsia" w:hAnsiTheme="minorEastAsia" w:eastAsiaTheme="minorEastAsia" w:cstheme="minorEastAsia"/>
                <w:sz w:val="28"/>
                <w:szCs w:val="28"/>
              </w:rPr>
              <w:t>商家必填</w:t>
            </w:r>
          </w:p>
        </w:tc>
      </w:tr>
      <w:tr w14:paraId="116F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52BF2424">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c>
          <w:tcPr>
            <w:tcW w:w="4592" w:type="dxa"/>
            <w:vAlign w:val="center"/>
          </w:tcPr>
          <w:p w14:paraId="78D03865">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r>
      <w:tr w14:paraId="32E7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1309EC7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c>
          <w:tcPr>
            <w:tcW w:w="4592" w:type="dxa"/>
            <w:vAlign w:val="center"/>
          </w:tcPr>
          <w:p w14:paraId="7F7FDF59">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r>
      <w:tr w14:paraId="6655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1A55746">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c>
          <w:tcPr>
            <w:tcW w:w="4592" w:type="dxa"/>
            <w:vAlign w:val="center"/>
          </w:tcPr>
          <w:p w14:paraId="317C5510">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r>
      <w:tr w14:paraId="4D59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313E3219">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c>
          <w:tcPr>
            <w:tcW w:w="4592" w:type="dxa"/>
            <w:vAlign w:val="center"/>
          </w:tcPr>
          <w:p w14:paraId="0CB939D5">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r>
    </w:tbl>
    <w:p w14:paraId="24719A7D">
      <w:pPr>
        <w:snapToGrid w:val="0"/>
        <w:spacing w:line="400" w:lineRule="exact"/>
        <w:rPr>
          <w:rFonts w:ascii="仿宋" w:hAnsi="仿宋" w:eastAsia="仿宋"/>
          <w:sz w:val="24"/>
        </w:rPr>
      </w:pPr>
    </w:p>
    <w:p w14:paraId="736ADCEC">
      <w:pPr>
        <w:snapToGrid w:val="0"/>
        <w:spacing w:line="520" w:lineRule="exact"/>
        <w:rPr>
          <w:rFonts w:ascii="仿宋_GB2312" w:hAnsi="仿宋_GB2312" w:eastAsia="仿宋_GB2312" w:cs="仿宋_GB2312"/>
          <w:sz w:val="32"/>
          <w:szCs w:val="32"/>
        </w:rPr>
      </w:pPr>
    </w:p>
    <w:p w14:paraId="42F50BBF">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附件1：本设备适用耗材、试剂的价格表（如有）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5A817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02E128D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耗材、试剂</w:t>
            </w:r>
          </w:p>
          <w:p w14:paraId="7B56D8C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725" w:type="dxa"/>
            <w:tcBorders>
              <w:top w:val="single" w:color="auto" w:sz="4" w:space="0"/>
              <w:left w:val="single" w:color="auto" w:sz="4" w:space="0"/>
              <w:bottom w:val="single" w:color="auto" w:sz="4" w:space="0"/>
              <w:right w:val="single" w:color="auto" w:sz="4" w:space="0"/>
            </w:tcBorders>
            <w:vAlign w:val="center"/>
          </w:tcPr>
          <w:p w14:paraId="4A59E89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19280FD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02" w:type="dxa"/>
            <w:tcBorders>
              <w:top w:val="single" w:color="auto" w:sz="4" w:space="0"/>
              <w:left w:val="single" w:color="auto" w:sz="4" w:space="0"/>
              <w:bottom w:val="single" w:color="auto" w:sz="4" w:space="0"/>
              <w:right w:val="single" w:color="auto" w:sz="4" w:space="0"/>
            </w:tcBorders>
            <w:vAlign w:val="center"/>
          </w:tcPr>
          <w:p w14:paraId="150ED3F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3AE6502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1FD7C2C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5F4B3551">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85" w:type="dxa"/>
            <w:tcBorders>
              <w:top w:val="single" w:color="auto" w:sz="4" w:space="0"/>
              <w:left w:val="single" w:color="auto" w:sz="4" w:space="0"/>
              <w:bottom w:val="single" w:color="auto" w:sz="4" w:space="0"/>
              <w:right w:val="single" w:color="auto" w:sz="4" w:space="0"/>
            </w:tcBorders>
            <w:vAlign w:val="center"/>
          </w:tcPr>
          <w:p w14:paraId="0A5B36E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3D0C5AF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617FF10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p w14:paraId="1C09497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4E5C4A6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45043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7972D986">
            <w:pPr>
              <w:snapToGrid w:val="0"/>
              <w:spacing w:line="400" w:lineRule="exact"/>
              <w:ind w:firstLine="560" w:firstLineChars="200"/>
              <w:rPr>
                <w:rFonts w:asciiTheme="minorEastAsia" w:hAnsiTheme="minorEastAsia" w:eastAsiaTheme="minorEastAsia" w:cstheme="minorEastAsia"/>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14:paraId="1773DB71">
            <w:pPr>
              <w:snapToGrid w:val="0"/>
              <w:spacing w:line="400" w:lineRule="exact"/>
              <w:ind w:firstLine="560" w:firstLineChars="200"/>
              <w:rPr>
                <w:rFonts w:asciiTheme="minorEastAsia" w:hAnsiTheme="minorEastAsia" w:eastAsiaTheme="minorEastAsia" w:cstheme="minorEastAsia"/>
                <w:sz w:val="28"/>
                <w:szCs w:val="28"/>
              </w:rPr>
            </w:pPr>
          </w:p>
        </w:tc>
        <w:tc>
          <w:tcPr>
            <w:tcW w:w="802" w:type="dxa"/>
            <w:tcBorders>
              <w:top w:val="single" w:color="auto" w:sz="4" w:space="0"/>
              <w:left w:val="single" w:color="auto" w:sz="4" w:space="0"/>
              <w:bottom w:val="single" w:color="auto" w:sz="4" w:space="0"/>
              <w:right w:val="single" w:color="auto" w:sz="4" w:space="0"/>
            </w:tcBorders>
            <w:vAlign w:val="center"/>
          </w:tcPr>
          <w:p w14:paraId="3E8F028D">
            <w:pPr>
              <w:snapToGrid w:val="0"/>
              <w:spacing w:line="400" w:lineRule="exact"/>
              <w:ind w:firstLine="560" w:firstLineChars="200"/>
              <w:rPr>
                <w:rFonts w:asciiTheme="minorEastAsia" w:hAnsiTheme="minorEastAsia" w:eastAsiaTheme="minorEastAsia" w:cs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14:paraId="36E2D7C4">
            <w:pPr>
              <w:snapToGrid w:val="0"/>
              <w:spacing w:line="400" w:lineRule="exact"/>
              <w:ind w:firstLine="560" w:firstLineChars="200"/>
              <w:rPr>
                <w:rFonts w:asciiTheme="minorEastAsia" w:hAnsiTheme="minorEastAsia" w:eastAsiaTheme="minorEastAsia" w:cstheme="minorEastAsia"/>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04784286">
            <w:pPr>
              <w:snapToGrid w:val="0"/>
              <w:spacing w:line="400" w:lineRule="exact"/>
              <w:ind w:firstLine="560" w:firstLineChars="200"/>
              <w:rPr>
                <w:rFonts w:asciiTheme="minorEastAsia" w:hAnsiTheme="minorEastAsia" w:eastAsiaTheme="minorEastAsia" w:cstheme="minorEastAsia"/>
                <w:sz w:val="28"/>
                <w:szCs w:val="28"/>
              </w:rPr>
            </w:pPr>
          </w:p>
        </w:tc>
        <w:tc>
          <w:tcPr>
            <w:tcW w:w="600" w:type="dxa"/>
            <w:tcBorders>
              <w:top w:val="single" w:color="auto" w:sz="4" w:space="0"/>
              <w:left w:val="single" w:color="auto" w:sz="4" w:space="0"/>
              <w:bottom w:val="single" w:color="auto" w:sz="4" w:space="0"/>
              <w:right w:val="single" w:color="auto" w:sz="4" w:space="0"/>
            </w:tcBorders>
            <w:vAlign w:val="center"/>
          </w:tcPr>
          <w:p w14:paraId="1A1A2D64">
            <w:pPr>
              <w:snapToGrid w:val="0"/>
              <w:spacing w:line="400" w:lineRule="exact"/>
              <w:ind w:firstLine="560" w:firstLineChars="200"/>
              <w:rPr>
                <w:rFonts w:asciiTheme="minorEastAsia" w:hAnsiTheme="minorEastAsia" w:eastAsiaTheme="minorEastAsia" w:cstheme="minorEastAsia"/>
                <w:sz w:val="28"/>
                <w:szCs w:val="28"/>
              </w:rPr>
            </w:pPr>
          </w:p>
        </w:tc>
        <w:tc>
          <w:tcPr>
            <w:tcW w:w="968" w:type="dxa"/>
            <w:tcBorders>
              <w:top w:val="single" w:color="auto" w:sz="4" w:space="0"/>
              <w:left w:val="single" w:color="auto" w:sz="4" w:space="0"/>
              <w:bottom w:val="single" w:color="auto" w:sz="4" w:space="0"/>
              <w:right w:val="single" w:color="auto" w:sz="4" w:space="0"/>
            </w:tcBorders>
            <w:vAlign w:val="center"/>
          </w:tcPr>
          <w:p w14:paraId="58FC34CF">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07192CD">
            <w:pPr>
              <w:snapToGrid w:val="0"/>
              <w:spacing w:line="400" w:lineRule="exact"/>
              <w:ind w:firstLine="560" w:firstLineChars="200"/>
              <w:rPr>
                <w:rFonts w:asciiTheme="minorEastAsia" w:hAnsiTheme="minorEastAsia" w:eastAsiaTheme="minorEastAsia" w:cstheme="minorEastAsia"/>
                <w:sz w:val="28"/>
                <w:szCs w:val="28"/>
              </w:rPr>
            </w:pPr>
          </w:p>
        </w:tc>
      </w:tr>
    </w:tbl>
    <w:p w14:paraId="48398689">
      <w:pPr>
        <w:snapToGrid w:val="0"/>
        <w:spacing w:line="400" w:lineRule="exact"/>
        <w:ind w:firstLine="480" w:firstLineChars="200"/>
        <w:rPr>
          <w:rFonts w:ascii="仿宋" w:hAnsi="仿宋" w:eastAsia="仿宋"/>
          <w:sz w:val="24"/>
        </w:rPr>
      </w:pPr>
    </w:p>
    <w:p w14:paraId="6C6966CD">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附件2：本设备易损零配件的价格表（如有）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831"/>
        <w:gridCol w:w="885"/>
        <w:gridCol w:w="1770"/>
        <w:gridCol w:w="569"/>
        <w:gridCol w:w="630"/>
        <w:gridCol w:w="953"/>
        <w:gridCol w:w="1134"/>
      </w:tblGrid>
      <w:tr w14:paraId="3F1A7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63AF0B4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易损配件</w:t>
            </w:r>
          </w:p>
          <w:p w14:paraId="66946DF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5D6B1AD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7FD6B40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85" w:type="dxa"/>
            <w:tcBorders>
              <w:top w:val="single" w:color="auto" w:sz="4" w:space="0"/>
              <w:left w:val="single" w:color="auto" w:sz="4" w:space="0"/>
              <w:bottom w:val="single" w:color="auto" w:sz="4" w:space="0"/>
              <w:right w:val="single" w:color="auto" w:sz="4" w:space="0"/>
            </w:tcBorders>
            <w:vAlign w:val="center"/>
          </w:tcPr>
          <w:p w14:paraId="5F5C9F3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2FC9765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770" w:type="dxa"/>
            <w:tcBorders>
              <w:top w:val="single" w:color="auto" w:sz="4" w:space="0"/>
              <w:left w:val="single" w:color="auto" w:sz="4" w:space="0"/>
              <w:bottom w:val="single" w:color="auto" w:sz="4" w:space="0"/>
              <w:right w:val="single" w:color="auto" w:sz="4" w:space="0"/>
            </w:tcBorders>
            <w:vAlign w:val="center"/>
          </w:tcPr>
          <w:p w14:paraId="734AA26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5C375B7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69" w:type="dxa"/>
            <w:tcBorders>
              <w:top w:val="single" w:color="auto" w:sz="4" w:space="0"/>
              <w:left w:val="single" w:color="auto" w:sz="4" w:space="0"/>
              <w:bottom w:val="single" w:color="auto" w:sz="4" w:space="0"/>
              <w:right w:val="single" w:color="auto" w:sz="4" w:space="0"/>
            </w:tcBorders>
            <w:vAlign w:val="center"/>
          </w:tcPr>
          <w:p w14:paraId="6721E37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04557F4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2B1350F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265C644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5CB69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trPr>
        <w:tc>
          <w:tcPr>
            <w:tcW w:w="2010" w:type="dxa"/>
            <w:tcBorders>
              <w:top w:val="single" w:color="auto" w:sz="4" w:space="0"/>
              <w:left w:val="single" w:color="auto" w:sz="4" w:space="0"/>
              <w:bottom w:val="single" w:color="auto" w:sz="4" w:space="0"/>
              <w:right w:val="single" w:color="auto" w:sz="4" w:space="0"/>
            </w:tcBorders>
            <w:vAlign w:val="center"/>
          </w:tcPr>
          <w:p w14:paraId="4072017F">
            <w:pPr>
              <w:snapToGrid w:val="0"/>
              <w:spacing w:line="400" w:lineRule="exact"/>
              <w:ind w:firstLine="560" w:firstLineChars="200"/>
              <w:rPr>
                <w:rFonts w:asciiTheme="minorEastAsia" w:hAnsiTheme="minorEastAsia" w:eastAsiaTheme="minorEastAsia" w:cstheme="minorEastAsia"/>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14:paraId="4CD404E0">
            <w:pPr>
              <w:snapToGrid w:val="0"/>
              <w:spacing w:line="400" w:lineRule="exact"/>
              <w:ind w:firstLine="560" w:firstLineChars="200"/>
              <w:rPr>
                <w:rFonts w:asciiTheme="minorEastAsia" w:hAnsiTheme="minorEastAsia" w:eastAsiaTheme="minorEastAsia" w:cstheme="minorEastAsia"/>
                <w:sz w:val="28"/>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620A11EA">
            <w:pPr>
              <w:snapToGrid w:val="0"/>
              <w:spacing w:line="400" w:lineRule="exact"/>
              <w:ind w:firstLine="560" w:firstLineChars="200"/>
              <w:rPr>
                <w:rFonts w:asciiTheme="minorEastAsia" w:hAnsiTheme="minorEastAsia" w:eastAsiaTheme="minorEastAsia" w:cstheme="minorEastAsia"/>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14:paraId="722FEFE0">
            <w:pPr>
              <w:snapToGrid w:val="0"/>
              <w:spacing w:line="400" w:lineRule="exact"/>
              <w:ind w:firstLine="560" w:firstLineChars="200"/>
              <w:rPr>
                <w:rFonts w:asciiTheme="minorEastAsia" w:hAnsiTheme="minorEastAsia" w:eastAsiaTheme="minorEastAsia" w:cstheme="minorEastAsia"/>
                <w:sz w:val="28"/>
                <w:szCs w:val="28"/>
              </w:rPr>
            </w:pPr>
          </w:p>
        </w:tc>
        <w:tc>
          <w:tcPr>
            <w:tcW w:w="569" w:type="dxa"/>
            <w:tcBorders>
              <w:top w:val="single" w:color="auto" w:sz="4" w:space="0"/>
              <w:left w:val="single" w:color="auto" w:sz="4" w:space="0"/>
              <w:bottom w:val="single" w:color="auto" w:sz="4" w:space="0"/>
              <w:right w:val="single" w:color="auto" w:sz="4" w:space="0"/>
            </w:tcBorders>
            <w:vAlign w:val="center"/>
          </w:tcPr>
          <w:p w14:paraId="13760DC1">
            <w:pPr>
              <w:snapToGrid w:val="0"/>
              <w:spacing w:line="400" w:lineRule="exact"/>
              <w:ind w:firstLine="560" w:firstLineChars="200"/>
              <w:rPr>
                <w:rFonts w:asciiTheme="minorEastAsia" w:hAnsiTheme="minorEastAsia" w:eastAsiaTheme="minorEastAsia" w:cstheme="minorEastAsia"/>
                <w:sz w:val="28"/>
                <w:szCs w:val="28"/>
              </w:rPr>
            </w:pPr>
          </w:p>
        </w:tc>
        <w:tc>
          <w:tcPr>
            <w:tcW w:w="630" w:type="dxa"/>
            <w:tcBorders>
              <w:top w:val="single" w:color="auto" w:sz="4" w:space="0"/>
              <w:left w:val="single" w:color="auto" w:sz="4" w:space="0"/>
              <w:bottom w:val="single" w:color="auto" w:sz="4" w:space="0"/>
              <w:right w:val="single" w:color="auto" w:sz="4" w:space="0"/>
            </w:tcBorders>
            <w:vAlign w:val="center"/>
          </w:tcPr>
          <w:p w14:paraId="66FA8A4E">
            <w:pPr>
              <w:snapToGrid w:val="0"/>
              <w:spacing w:line="400" w:lineRule="exact"/>
              <w:ind w:firstLine="560" w:firstLineChars="200"/>
              <w:rPr>
                <w:rFonts w:asciiTheme="minorEastAsia" w:hAnsiTheme="minorEastAsia" w:eastAsiaTheme="minorEastAsia" w:cstheme="minorEastAsia"/>
                <w:sz w:val="28"/>
                <w:szCs w:val="28"/>
              </w:rPr>
            </w:pPr>
          </w:p>
        </w:tc>
        <w:tc>
          <w:tcPr>
            <w:tcW w:w="953" w:type="dxa"/>
            <w:tcBorders>
              <w:top w:val="single" w:color="auto" w:sz="4" w:space="0"/>
              <w:left w:val="single" w:color="auto" w:sz="4" w:space="0"/>
              <w:bottom w:val="single" w:color="auto" w:sz="4" w:space="0"/>
              <w:right w:val="single" w:color="auto" w:sz="4" w:space="0"/>
            </w:tcBorders>
            <w:vAlign w:val="center"/>
          </w:tcPr>
          <w:p w14:paraId="050174E0">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AF104FC">
            <w:pPr>
              <w:snapToGrid w:val="0"/>
              <w:spacing w:line="400" w:lineRule="exact"/>
              <w:ind w:firstLine="560" w:firstLineChars="200"/>
              <w:rPr>
                <w:rFonts w:asciiTheme="minorEastAsia" w:hAnsiTheme="minorEastAsia" w:eastAsiaTheme="minorEastAsia" w:cstheme="minorEastAsia"/>
                <w:sz w:val="28"/>
                <w:szCs w:val="28"/>
              </w:rPr>
            </w:pPr>
          </w:p>
        </w:tc>
      </w:tr>
    </w:tbl>
    <w:p w14:paraId="3E64CAB2">
      <w:pPr>
        <w:snapToGrid w:val="0"/>
        <w:spacing w:line="520" w:lineRule="exact"/>
        <w:rPr>
          <w:rFonts w:ascii="仿宋_GB2312" w:hAnsi="仿宋_GB2312" w:eastAsia="仿宋_GB2312" w:cs="仿宋_GB2312"/>
          <w:sz w:val="32"/>
          <w:szCs w:val="32"/>
        </w:rPr>
      </w:pPr>
    </w:p>
    <w:p w14:paraId="6A86B5A4">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附件3：本设备配置清单（如有）</w:t>
      </w:r>
    </w:p>
    <w:tbl>
      <w:tblPr>
        <w:tblStyle w:val="32"/>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2B37A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5667054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5F734AA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4BBA54A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3122114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005780D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6A0856B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分项价格（元）</w:t>
            </w:r>
          </w:p>
        </w:tc>
        <w:tc>
          <w:tcPr>
            <w:tcW w:w="960" w:type="dxa"/>
            <w:tcBorders>
              <w:top w:val="single" w:color="auto" w:sz="4" w:space="0"/>
              <w:left w:val="single" w:color="auto" w:sz="4" w:space="0"/>
              <w:bottom w:val="single" w:color="auto" w:sz="4" w:space="0"/>
              <w:right w:val="single" w:color="auto" w:sz="4" w:space="0"/>
            </w:tcBorders>
            <w:vAlign w:val="center"/>
          </w:tcPr>
          <w:p w14:paraId="522FCB8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2B4A4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14:paraId="5FA22DA3">
            <w:pPr>
              <w:snapToGrid w:val="0"/>
              <w:spacing w:line="400" w:lineRule="exact"/>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6508BFA">
            <w:pPr>
              <w:snapToGrid w:val="0"/>
              <w:spacing w:line="400" w:lineRule="exact"/>
              <w:jc w:val="center"/>
              <w:rPr>
                <w:rFonts w:asciiTheme="minorEastAsia" w:hAnsiTheme="minorEastAsia" w:eastAsiaTheme="minorEastAsia" w:cstheme="minorEastAsia"/>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57403A89">
            <w:pPr>
              <w:snapToGrid w:val="0"/>
              <w:spacing w:line="400" w:lineRule="exact"/>
              <w:jc w:val="center"/>
              <w:rPr>
                <w:rFonts w:asciiTheme="minorEastAsia" w:hAnsiTheme="minorEastAsia" w:eastAsiaTheme="minorEastAsia" w:cstheme="minorEastAsia"/>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726ED315">
            <w:pPr>
              <w:snapToGrid w:val="0"/>
              <w:spacing w:line="400" w:lineRule="exact"/>
              <w:jc w:val="center"/>
              <w:rPr>
                <w:rFonts w:asciiTheme="minorEastAsia" w:hAnsiTheme="minorEastAsia" w:eastAsiaTheme="minorEastAsia" w:cs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0C81CC7">
            <w:pPr>
              <w:snapToGrid w:val="0"/>
              <w:spacing w:line="400" w:lineRule="exact"/>
              <w:jc w:val="center"/>
              <w:rPr>
                <w:rFonts w:asciiTheme="minorEastAsia" w:hAnsiTheme="minorEastAsia" w:eastAsiaTheme="minorEastAsia" w:cstheme="minorEastAsia"/>
                <w:sz w:val="28"/>
                <w:szCs w:val="28"/>
              </w:rPr>
            </w:pPr>
          </w:p>
        </w:tc>
        <w:tc>
          <w:tcPr>
            <w:tcW w:w="1708" w:type="dxa"/>
            <w:tcBorders>
              <w:top w:val="single" w:color="auto" w:sz="4" w:space="0"/>
              <w:left w:val="single" w:color="auto" w:sz="4" w:space="0"/>
              <w:bottom w:val="single" w:color="auto" w:sz="4" w:space="0"/>
              <w:right w:val="single" w:color="auto" w:sz="4" w:space="0"/>
            </w:tcBorders>
            <w:vAlign w:val="center"/>
          </w:tcPr>
          <w:p w14:paraId="63414651">
            <w:pPr>
              <w:snapToGrid w:val="0"/>
              <w:spacing w:line="400" w:lineRule="exact"/>
              <w:jc w:val="center"/>
              <w:rPr>
                <w:rFonts w:asciiTheme="minorEastAsia" w:hAnsiTheme="minorEastAsia" w:eastAsiaTheme="minorEastAsia" w:cstheme="minorEastAsia"/>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6716AEA9">
            <w:pPr>
              <w:snapToGrid w:val="0"/>
              <w:spacing w:line="400" w:lineRule="exact"/>
              <w:jc w:val="center"/>
              <w:rPr>
                <w:rFonts w:asciiTheme="minorEastAsia" w:hAnsiTheme="minorEastAsia" w:eastAsiaTheme="minorEastAsia" w:cstheme="minorEastAsia"/>
                <w:sz w:val="28"/>
                <w:szCs w:val="28"/>
              </w:rPr>
            </w:pPr>
          </w:p>
        </w:tc>
      </w:tr>
    </w:tbl>
    <w:p w14:paraId="273FD0F7">
      <w:pPr>
        <w:spacing w:line="460" w:lineRule="exact"/>
      </w:pPr>
    </w:p>
    <w:p w14:paraId="3F28BE98">
      <w:pPr>
        <w:spacing w:line="460" w:lineRule="exact"/>
      </w:pPr>
    </w:p>
    <w:p w14:paraId="35335508">
      <w:pPr>
        <w:spacing w:line="460" w:lineRule="exact"/>
      </w:pPr>
    </w:p>
    <w:p w14:paraId="5D52BB32">
      <w:pPr>
        <w:spacing w:line="460" w:lineRule="exact"/>
      </w:pPr>
    </w:p>
    <w:p w14:paraId="180DC1FC">
      <w:pPr>
        <w:spacing w:line="460" w:lineRule="exact"/>
      </w:pPr>
    </w:p>
    <w:p w14:paraId="2A942E09">
      <w:pPr>
        <w:spacing w:line="460" w:lineRule="exact"/>
      </w:pPr>
    </w:p>
    <w:p w14:paraId="6D89BB4E">
      <w:pPr>
        <w:spacing w:line="460" w:lineRule="exact"/>
      </w:pPr>
    </w:p>
    <w:p w14:paraId="1C69F57E">
      <w:pPr>
        <w:spacing w:line="460" w:lineRule="exact"/>
      </w:pPr>
    </w:p>
    <w:p w14:paraId="28E31167">
      <w:pPr>
        <w:spacing w:line="460" w:lineRule="exact"/>
      </w:pPr>
    </w:p>
    <w:p w14:paraId="4EB1A10D">
      <w:pPr>
        <w:spacing w:line="460" w:lineRule="exact"/>
      </w:pPr>
    </w:p>
    <w:p w14:paraId="7FAA8D04">
      <w:pPr>
        <w:spacing w:line="460" w:lineRule="exact"/>
      </w:pPr>
    </w:p>
    <w:p w14:paraId="26D0AE1F">
      <w:pPr>
        <w:spacing w:line="460" w:lineRule="exact"/>
      </w:pPr>
    </w:p>
    <w:p w14:paraId="41DCC43A">
      <w:pPr>
        <w:spacing w:line="440" w:lineRule="exact"/>
        <w:jc w:val="center"/>
        <w:rPr>
          <w:rFonts w:ascii="宋体" w:hAnsi="Courier New"/>
          <w:b/>
          <w:sz w:val="44"/>
          <w:szCs w:val="44"/>
        </w:rPr>
      </w:pPr>
      <w:r>
        <w:rPr>
          <w:rFonts w:hint="eastAsia" w:ascii="宋体" w:hAnsi="Courier New"/>
          <w:b/>
          <w:sz w:val="44"/>
          <w:szCs w:val="44"/>
        </w:rPr>
        <w:t>医院购销廉洁</w:t>
      </w:r>
      <w:bookmarkStart w:id="39" w:name="#235170"/>
      <w:bookmarkEnd w:id="39"/>
      <w:bookmarkStart w:id="40" w:name="#235182"/>
      <w:bookmarkEnd w:id="40"/>
      <w:bookmarkStart w:id="41" w:name="#235169"/>
      <w:bookmarkEnd w:id="41"/>
      <w:bookmarkStart w:id="42" w:name="#235171"/>
      <w:bookmarkEnd w:id="42"/>
      <w:r>
        <w:rPr>
          <w:rFonts w:hint="eastAsia" w:ascii="宋体" w:hAnsi="Courier New"/>
          <w:b/>
          <w:sz w:val="44"/>
          <w:szCs w:val="44"/>
        </w:rPr>
        <w:t>协议</w:t>
      </w:r>
    </w:p>
    <w:p w14:paraId="6DAAEFF8">
      <w:pPr>
        <w:spacing w:line="560" w:lineRule="exact"/>
        <w:ind w:firstLine="640" w:firstLineChars="200"/>
        <w:rPr>
          <w:rFonts w:ascii="宋体" w:hAnsi="Courier New"/>
          <w:sz w:val="32"/>
          <w:szCs w:val="32"/>
        </w:rPr>
      </w:pPr>
    </w:p>
    <w:p w14:paraId="4C0B048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甲方（医疗机构）：</w:t>
      </w:r>
      <w:r>
        <w:rPr>
          <w:rFonts w:hint="eastAsia" w:ascii="仿宋_GB2312" w:hAnsi="仿宋_GB2312" w:eastAsia="仿宋_GB2312" w:cs="仿宋_GB2312"/>
          <w:sz w:val="32"/>
          <w:szCs w:val="32"/>
        </w:rPr>
        <w:t>河池市中医医院</w:t>
      </w:r>
    </w:p>
    <w:p w14:paraId="38739074">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乙方（供应商）：</w:t>
      </w:r>
      <w:r>
        <w:rPr>
          <w:rFonts w:hint="eastAsia" w:ascii="仿宋_GB2312" w:hAnsi="仿宋_GB2312" w:eastAsia="仿宋_GB2312" w:cs="仿宋_GB2312"/>
          <w:sz w:val="32"/>
          <w:szCs w:val="32"/>
        </w:rPr>
        <w:t>XXXXXXXXXXXXXXX公司</w:t>
      </w:r>
    </w:p>
    <w:p w14:paraId="7345D0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14:paraId="53639B97">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1921E2EA">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甲乙双方应共同遵守商业道德，严格履行购销合同，不利用非法手段谋取不正当利益，公平公正地处理往来业务。</w:t>
      </w:r>
    </w:p>
    <w:p w14:paraId="7181617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三、甲方须履行的责任</w:t>
      </w:r>
    </w:p>
    <w:p w14:paraId="3D883E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（一）不得以任何方式向乙方索取回扣，或者索要、收受乙方产品发票价外的赞助，不得要求乙方代支任何费用开支。</w:t>
      </w:r>
    </w:p>
    <w:p w14:paraId="1A93FD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（二）医院工作人员不得替乙方代表非法统计销售药品、医用耗材、医用试剂的使用数量，甲方对出现数量异常变动的药品、医用耗材、医用试剂，查实后将停止采购。</w:t>
      </w:r>
    </w:p>
    <w:p w14:paraId="33D186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（三）医院工作人员不得利用工作便利以暗示或其他任何形式向乙方索要回扣、提成、有价证券、现金、购物卡等。</w:t>
      </w:r>
    </w:p>
    <w:p w14:paraId="751CE0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如违反以上条款，情节较轻的，按医院医德医风等相关规定进行处理；情节较重构成违纪的，由纪检监察部门处理；情节严重涉嫌犯罪的，移交司法机关处理。</w:t>
      </w:r>
    </w:p>
    <w:p w14:paraId="52C69AF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四、乙方须履行的责任</w:t>
      </w:r>
    </w:p>
    <w:p w14:paraId="097AC0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（一）乙方必须自觉遵守甲方有关药品、医疗设备及服务、医用耗材、医用试剂、信息系统及软件、后勤物资、基建工程的各项管理规定，按程序和流程办理相关业务。</w:t>
      </w:r>
    </w:p>
    <w:p w14:paraId="675BAD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（二）不得派代表到甲方，以科研费、开发费、宣传费、推销费等名义推销药品、医疗设备、医用耗材、医用试剂、信息系统及软件、后勤物资等产品。</w:t>
      </w:r>
    </w:p>
    <w:p w14:paraId="5A0278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（三）不得以提成和赠送现金、有价证券、信用卡、购物卡，提供宴请、娱乐,资助国内或境外学术活动等手段影响甲方医生使用医药产品的选择权。</w:t>
      </w:r>
    </w:p>
    <w:p w14:paraId="70EFD9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（四）不得派代表到甲方临床医技科室进行新药申请、开方提成促销，或以不正当交易手段诱导临床医生使用乙方所供的药品、医疗设备、医用耗材、医用试剂等。</w:t>
      </w:r>
    </w:p>
    <w:p w14:paraId="411F5C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（五）不得向医院领导、行政职能科室、临床医技负责人和其他医护人员及行政后勤人员发放回扣和赠送现金、有价证券、信用卡、购物卡，提供宴请、娱乐等属于商业贿赂的不正当行为，</w:t>
      </w:r>
    </w:p>
    <w:p w14:paraId="7F44F6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（六）严格执行合同条款，不以次充好，不降低产品质量，做到诚信经营。</w:t>
      </w:r>
    </w:p>
    <w:p w14:paraId="5DE9F4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（七）乙方指定其工作人员：XXXXXX，联系方式：XXXXXXXXXX，身份证号：XXXXXXXXXXXXX ，负责与甲方进行工作对接。</w:t>
      </w:r>
    </w:p>
    <w:p w14:paraId="42994DB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63D9CE0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如甲方工作人员暗示或索要回扣等不正当要求，乙方应予拒绝，并有责任如实向甲方纪检监察部门反映情况。</w:t>
      </w:r>
    </w:p>
    <w:p w14:paraId="10E2B76D">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本协议一式肆份，甲方执叁份，乙方执壹份，本公约作为购销合同的附件，随销购合同签字之日起生效。</w:t>
      </w:r>
    </w:p>
    <w:p w14:paraId="0F491F6D">
      <w:pPr>
        <w:spacing w:line="560" w:lineRule="exact"/>
        <w:ind w:firstLine="640" w:firstLineChars="200"/>
        <w:rPr>
          <w:rFonts w:ascii="仿宋_GB2312" w:hAnsi="仿宋_GB2312" w:eastAsia="仿宋_GB2312" w:cs="仿宋_GB2312"/>
          <w:sz w:val="32"/>
          <w:szCs w:val="32"/>
        </w:rPr>
      </w:pPr>
    </w:p>
    <w:p w14:paraId="1189FF49">
      <w:pPr>
        <w:spacing w:line="560" w:lineRule="exact"/>
        <w:ind w:firstLine="640" w:firstLineChars="200"/>
        <w:rPr>
          <w:rFonts w:ascii="仿宋_GB2312" w:hAnsi="仿宋_GB2312" w:eastAsia="仿宋_GB2312" w:cs="仿宋_GB2312"/>
          <w:sz w:val="32"/>
          <w:szCs w:val="32"/>
        </w:rPr>
      </w:pPr>
    </w:p>
    <w:p w14:paraId="76993116">
      <w:pPr>
        <w:spacing w:line="560" w:lineRule="exact"/>
        <w:ind w:firstLine="640" w:firstLineChars="200"/>
        <w:rPr>
          <w:rFonts w:ascii="仿宋_GB2312" w:hAnsi="仿宋_GB2312" w:eastAsia="仿宋_GB2312" w:cs="仿宋_GB2312"/>
          <w:sz w:val="32"/>
          <w:szCs w:val="32"/>
        </w:rPr>
      </w:pPr>
    </w:p>
    <w:p w14:paraId="63CB045E">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甲方（盖章）：</w:t>
      </w:r>
      <w:r>
        <w:rPr>
          <w:rFonts w:hint="eastAsia" w:ascii="仿宋_GB2312" w:hAnsi="仿宋_GB2312" w:eastAsia="仿宋_GB2312" w:cs="仿宋_GB2312"/>
          <w:sz w:val="32"/>
          <w:szCs w:val="32"/>
        </w:rPr>
        <w:t xml:space="preserve">河池市中医医院   </w:t>
      </w:r>
      <w:r>
        <w:rPr>
          <w:rFonts w:hint="eastAsia" w:ascii="黑体" w:hAnsi="黑体" w:eastAsia="黑体" w:cs="黑体"/>
          <w:sz w:val="32"/>
          <w:szCs w:val="32"/>
        </w:rPr>
        <w:t>乙方（盖章）：</w:t>
      </w:r>
    </w:p>
    <w:p w14:paraId="3E2CB954">
      <w:pPr>
        <w:spacing w:line="560" w:lineRule="exact"/>
        <w:ind w:firstLine="640" w:firstLineChars="200"/>
        <w:rPr>
          <w:rFonts w:ascii="仿宋_GB2312" w:hAnsi="仿宋_GB2312" w:eastAsia="仿宋_GB2312" w:cs="仿宋_GB2312"/>
          <w:sz w:val="32"/>
          <w:szCs w:val="32"/>
        </w:rPr>
      </w:pPr>
    </w:p>
    <w:p w14:paraId="059A65F5">
      <w:pPr>
        <w:spacing w:line="560" w:lineRule="exact"/>
        <w:ind w:firstLine="640" w:firstLineChars="200"/>
        <w:rPr>
          <w:rFonts w:ascii="仿宋_GB2312" w:hAnsi="仿宋_GB2312" w:eastAsia="仿宋_GB2312" w:cs="仿宋_GB2312"/>
          <w:sz w:val="32"/>
          <w:szCs w:val="32"/>
        </w:rPr>
      </w:pPr>
    </w:p>
    <w:p w14:paraId="6FBEC6D6">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法人签章： 法人签章：</w:t>
      </w:r>
    </w:p>
    <w:p w14:paraId="641C1AA1">
      <w:pPr>
        <w:spacing w:line="560" w:lineRule="exact"/>
        <w:ind w:firstLine="640" w:firstLineChars="200"/>
        <w:rPr>
          <w:rFonts w:ascii="仿宋_GB2312" w:hAnsi="仿宋_GB2312" w:eastAsia="仿宋_GB2312" w:cs="仿宋_GB2312"/>
          <w:sz w:val="32"/>
          <w:szCs w:val="32"/>
        </w:rPr>
      </w:pPr>
    </w:p>
    <w:p w14:paraId="4923C6F2">
      <w:pPr>
        <w:spacing w:line="560" w:lineRule="exact"/>
        <w:ind w:firstLine="640" w:firstLineChars="200"/>
        <w:rPr>
          <w:rFonts w:ascii="仿宋_GB2312" w:hAnsi="仿宋_GB2312" w:eastAsia="仿宋_GB2312" w:cs="仿宋_GB2312"/>
          <w:sz w:val="32"/>
          <w:szCs w:val="32"/>
        </w:rPr>
      </w:pPr>
    </w:p>
    <w:p w14:paraId="396622D5">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代理人（签字）：  代理人（签字）：</w:t>
      </w:r>
    </w:p>
    <w:p w14:paraId="452FABEA">
      <w:pPr>
        <w:spacing w:line="420" w:lineRule="exact"/>
        <w:ind w:firstLine="960" w:firstLineChars="300"/>
        <w:rPr>
          <w:rFonts w:ascii="仿宋_GB2312" w:hAnsi="仿宋_GB2312" w:eastAsia="仿宋_GB2312" w:cs="仿宋_GB2312"/>
          <w:sz w:val="32"/>
          <w:szCs w:val="32"/>
        </w:rPr>
      </w:pPr>
      <w:bookmarkStart w:id="43" w:name="#235186"/>
      <w:bookmarkEnd w:id="43"/>
    </w:p>
    <w:p w14:paraId="7D5A8926">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年月日            年月日 </w:t>
      </w: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B21709-827A-4200-BDE6-2C7CAC6B910B}"/>
  </w:font>
  <w:font w:name="黑体">
    <w:panose1 w:val="02010609060101010101"/>
    <w:charset w:val="86"/>
    <w:family w:val="auto"/>
    <w:pitch w:val="default"/>
    <w:sig w:usb0="800002BF" w:usb1="38CF7CFA" w:usb2="00000016" w:usb3="00000000" w:csb0="00040001" w:csb1="00000000"/>
    <w:embedRegular r:id="rId2" w:fontKey="{0BBC1BDF-537C-4013-ABD7-A3CB27F7E954}"/>
  </w:font>
  <w:font w:name="Courier New">
    <w:panose1 w:val="02070309020205020404"/>
    <w:charset w:val="01"/>
    <w:family w:val="modern"/>
    <w:pitch w:val="default"/>
    <w:sig w:usb0="E0002EFF" w:usb1="C0007843" w:usb2="00000009" w:usb3="00000000" w:csb0="400001FF" w:csb1="FFFF0000"/>
    <w:embedRegular r:id="rId3" w:fontKey="{C5261D9C-8422-4944-AF51-C95FE3980C7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BEFBC552-6DEA-4549-B86E-771546B73CB5}"/>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C7BB70C4-4D60-4403-8550-8255231020B4}"/>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auto"/>
    <w:pitch w:val="default"/>
    <w:sig w:usb0="A00002BF" w:usb1="184F6CFA" w:usb2="00000012" w:usb3="00000000" w:csb0="00040001" w:csb1="00000000"/>
    <w:embedRegular r:id="rId6" w:fontKey="{0CC13363-2050-4BC2-8DBB-230B88479ADE}"/>
  </w:font>
  <w:font w:name="Wingdings 2">
    <w:panose1 w:val="05020102010507070707"/>
    <w:charset w:val="02"/>
    <w:family w:val="roman"/>
    <w:pitch w:val="default"/>
    <w:sig w:usb0="00000000" w:usb1="00000000" w:usb2="00000000" w:usb3="00000000" w:csb0="80000000" w:csb1="00000000"/>
    <w:embedRegular r:id="rId7" w:fontKey="{A0D4847F-E21D-4ABF-92D7-B1E05691AE01}"/>
  </w:font>
  <w:font w:name="楷体">
    <w:panose1 w:val="02010609060101010101"/>
    <w:charset w:val="86"/>
    <w:family w:val="modern"/>
    <w:pitch w:val="default"/>
    <w:sig w:usb0="800002BF" w:usb1="38CF7CFA" w:usb2="00000016" w:usb3="00000000" w:csb0="00040001" w:csb1="00000000"/>
    <w:embedRegular r:id="rId8" w:fontKey="{27D78136-04CF-4A8B-9536-BA15615CA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E04D">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595197">
                          <w:pPr>
                            <w:pStyle w:val="2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14:paraId="60595197">
                    <w:pPr>
                      <w:pStyle w:val="22"/>
                    </w:pPr>
                    <w:r>
                      <w:fldChar w:fldCharType="begin"/>
                    </w:r>
                    <w:r>
                      <w:instrText xml:space="preserve"> PAGE  \* MERGEFORMAT </w:instrText>
                    </w:r>
                    <w:r>
                      <w:fldChar w:fldCharType="separate"/>
                    </w:r>
                    <w:r>
                      <w:t>7</w:t>
                    </w:r>
                    <w:r>
                      <w:fldChar w:fldCharType="end"/>
                    </w:r>
                  </w:p>
                </w:txbxContent>
              </v:textbox>
            </v:shape>
          </w:pict>
        </mc:Fallback>
      </mc:AlternateContent>
    </w:r>
  </w:p>
  <w:p w14:paraId="736BA7FF">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47D9">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B689A3">
                          <w:pPr>
                            <w:pStyle w:val="22"/>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LAF80BAACn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9LAF80BAACnAwAADgAAAAAAAAABACAAAAAeAQAAZHJzL2Uy&#10;b0RvYy54bWxQSwUGAAAAAAYABgBZAQAAXQUAAAAA&#10;">
              <v:fill on="f" focussize="0,0"/>
              <v:stroke on="f"/>
              <v:imagedata o:title=""/>
              <o:lock v:ext="edit" aspectratio="f"/>
              <v:textbox inset="0mm,0mm,0mm,0mm" style="mso-fit-shape-to-text:t;">
                <w:txbxContent>
                  <w:p w14:paraId="62B689A3">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959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9026">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4502D53D"/>
                      </w:txbxContent>
                    </wps:txbx>
                    <wps:bodyPr wrap="none" lIns="0" tIns="0" rIns="0" bIns="0" upright="1">
                      <a:spAutoFit/>
                    </wps:bodyPr>
                  </wps:wsp>
                </a:graphicData>
              </a:graphic>
            </wp:anchor>
          </w:drawing>
        </mc:Choice>
        <mc:Fallback>
          <w:pict>
            <v:shape id="文本框 2"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BU+a0AAAAAMBAAAPAAAAAAAAAAEAIAAAACIAAABkcnMv&#10;ZG93bnJldi54bWxQSwECFAAUAAAACACHTuJAzW67ONIBAAClAwAADgAAAAAAAAABACAAAAAfAQAA&#10;ZHJzL2Uyb0RvYy54bWxQSwUGAAAAAAYABgBZAQAAYwUAAAAA&#10;">
              <v:fill on="f" focussize="0,0"/>
              <v:stroke on="f"/>
              <v:imagedata o:title=""/>
              <o:lock v:ext="edit" aspectratio="f"/>
              <v:textbox inset="0mm,0mm,0mm,0mm" style="mso-fit-shape-to-text:t;">
                <w:txbxContent>
                  <w:p w14:paraId="4502D53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7DE9">
    <w:pPr>
      <w:pStyle w:val="22"/>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3A23FE">
                          <w:pPr>
                            <w:pStyle w:val="2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IUkjzAEAAKgDAAAOAAAAAAAAAAEAIAAAAB4BAABkcnMvZTJv&#10;RG9jLnhtbFBLBQYAAAAABgAGAFkBAABcBQAAAAA=&#10;">
              <v:fill on="f" focussize="0,0"/>
              <v:stroke on="f"/>
              <v:imagedata o:title=""/>
              <o:lock v:ext="edit" aspectratio="f"/>
              <v:textbox inset="0mm,0mm,0mm,0mm" style="mso-fit-shape-to-text:t;">
                <w:txbxContent>
                  <w:p w14:paraId="0C3A23FE">
                    <w:pPr>
                      <w:pStyle w:val="22"/>
                    </w:pPr>
                    <w:r>
                      <w:fldChar w:fldCharType="begin"/>
                    </w:r>
                    <w:r>
                      <w:instrText xml:space="preserve"> PAGE  \* MERGEFORMAT </w:instrText>
                    </w:r>
                    <w:r>
                      <w:fldChar w:fldCharType="separate"/>
                    </w:r>
                    <w:r>
                      <w:t>0</w:t>
                    </w:r>
                    <w:r>
                      <w:fldChar w:fldCharType="end"/>
                    </w:r>
                  </w:p>
                </w:txbxContent>
              </v:textbox>
            </v:shape>
          </w:pict>
        </mc:Fallback>
      </mc:AlternateContent>
    </w:r>
  </w:p>
  <w:p w14:paraId="1B54E8ED">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18543">
    <w:pPr>
      <w:pStyle w:val="22"/>
      <w:tabs>
        <w:tab w:val="center" w:pos="4439"/>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6E0FE92">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&#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D7y2IH1AEAAKUDAAAOAAAAAAAAAAEAIAAAAB8B&#10;AABkcnMvZTJvRG9jLnhtbFBLBQYAAAAABgAGAFkBAABlBQAAAAA=&#10;">
              <v:fill on="f" focussize="0,0"/>
              <v:stroke on="f"/>
              <v:imagedata o:title=""/>
              <o:lock v:ext="edit" aspectratio="f"/>
              <v:textbox inset="0mm,0mm,0mm,0mm" style="mso-fit-shape-to-text:t;">
                <w:txbxContent>
                  <w:p w14:paraId="76E0FE92">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6" name="文本框 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272FCA6E"/>
                      </w:txbxContent>
                    </wps:txbx>
                    <wps:bodyPr wrap="none" lIns="0" tIns="0" rIns="0" bIns="0" upright="1">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BU+a0AAAAAMBAAAPAAAAAAAAAAEAIAAAACIAAABkcnMv&#10;ZG93bnJldi54bWxQSwECFAAUAAAACACHTuJAHiqOodIBAAClAwAADgAAAAAAAAABACAAAAAfAQAA&#10;ZHJzL2Uyb0RvYy54bWxQSwUGAAAAAAYABgBZAQAAYwUAAAAA&#10;">
              <v:fill on="f" focussize="0,0"/>
              <v:stroke on="f"/>
              <v:imagedata o:title=""/>
              <o:lock v:ext="edit" aspectratio="f"/>
              <v:textbox inset="0mm,0mm,0mm,0mm" style="mso-fit-shape-to-text:t;">
                <w:txbxContent>
                  <w:p w14:paraId="272FCA6E"/>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1632">
    <w:pPr>
      <w:pStyle w:val="22"/>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2DB751E4">
                          <w:pPr>
                            <w:pStyle w:val="2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jVXXbTAQAApAMAAA4AAAAAAAAAAQAgAAAAHwEA&#10;AGRycy9lMm9Eb2MueG1sUEsFBgAAAAAGAAYAWQEAAGQFAAAAAA==&#10;">
              <v:fill on="f" focussize="0,0"/>
              <v:stroke on="f"/>
              <v:imagedata o:title=""/>
              <o:lock v:ext="edit" aspectratio="f"/>
              <v:textbox inset="0mm,0mm,0mm,0mm" style="mso-fit-shape-to-text:t;">
                <w:txbxContent>
                  <w:p w14:paraId="2DB751E4">
                    <w:pPr>
                      <w:pStyle w:val="22"/>
                    </w:pPr>
                    <w:r>
                      <w:fldChar w:fldCharType="begin"/>
                    </w:r>
                    <w:r>
                      <w:instrText xml:space="preserve"> PAGE  \* MERGEFORMAT </w:instrText>
                    </w:r>
                    <w:r>
                      <w:fldChar w:fldCharType="separate"/>
                    </w:r>
                    <w:r>
                      <w:t>3</w:t>
                    </w:r>
                    <w:r>
                      <w:fldChar w:fldCharType="end"/>
                    </w:r>
                  </w:p>
                </w:txbxContent>
              </v:textbox>
            </v:shape>
          </w:pict>
        </mc:Fallback>
      </mc:AlternateContent>
    </w:r>
  </w:p>
  <w:p w14:paraId="39E8620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0F46C">
    <w:pPr>
      <w:pStyle w:val="22"/>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55FAE64">
                          <w:pPr>
                            <w:pStyle w:val="2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H99XUAQAAp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gJqAklhmc+OnH99PP36df&#10;30i5SAJ1HirMu/eYGfv3rsfkyQ/oTLx7GUz6IiOCccQ6nuUVfSQ8PSqX15dXlHAMlZflcnmVUIqn&#10;xz5AvBPOkGTUNOD0sqjs8BHikDqlpFrW3Sqt8wS1/cuBmINH5BUYXyceQ7/Jiv22H8ltXXNEbh2u&#10;QU0tbj0l+oNFldPGTEaYjO1k7H1QuxYbLXOX4N/tI7aUO00VBlhkmC44v8x13LW0IH/ec9bT/7V+&#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Zh/fV1AEAAKcDAAAOAAAAAAAAAAEAIAAAAB8B&#10;AABkcnMvZTJvRG9jLnhtbFBLBQYAAAAABgAGAFkBAABlBQAAAAA=&#10;">
              <v:fill on="f" focussize="0,0"/>
              <v:stroke on="f"/>
              <v:imagedata o:title=""/>
              <o:lock v:ext="edit" aspectratio="f"/>
              <v:textbox inset="0mm,0mm,0mm,0mm" style="mso-fit-shape-to-text:t;">
                <w:txbxContent>
                  <w:p w14:paraId="255FAE64">
                    <w:pPr>
                      <w:pStyle w:val="2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D4C9">
    <w:pPr>
      <w:pStyle w:val="22"/>
      <w:framePr w:wrap="around" w:vAnchor="text" w:hAnchor="margin" w:xAlign="right" w:y="1"/>
      <w:rPr>
        <w:rStyle w:val="37"/>
      </w:rPr>
    </w:pPr>
    <w:r>
      <w:fldChar w:fldCharType="begin"/>
    </w:r>
    <w:r>
      <w:rPr>
        <w:rStyle w:val="37"/>
      </w:rPr>
      <w:instrText xml:space="preserve">PAGE  </w:instrText>
    </w:r>
    <w:r>
      <w:fldChar w:fldCharType="end"/>
    </w:r>
  </w:p>
  <w:p w14:paraId="09A0ED67">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0D78">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31B3C71">
                          <w:pPr>
                            <w:pStyle w:val="22"/>
                            <w:jc w:val="cente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&#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lyBZ51AEAAKUDAAAOAAAAAAAAAAEAIAAAAB8B&#10;AABkcnMvZTJvRG9jLnhtbFBLBQYAAAAABgAGAFkBAABlBQAAAAA=&#10;">
              <v:fill on="f" focussize="0,0"/>
              <v:stroke on="f"/>
              <v:imagedata o:title=""/>
              <o:lock v:ext="edit" aspectratio="f"/>
              <v:textbox inset="0mm,0mm,0mm,0mm" style="mso-fit-shape-to-text:t;">
                <w:txbxContent>
                  <w:p w14:paraId="131B3C71">
                    <w:pPr>
                      <w:pStyle w:val="22"/>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6A3F00BA">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9B89">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8D83">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4524">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4049">
    <w:pPr>
      <w:pStyle w:val="23"/>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B88C"/>
    <w:multiLevelType w:val="multilevel"/>
    <w:tmpl w:val="8CA6B88C"/>
    <w:lvl w:ilvl="0" w:tentative="0">
      <w:start w:val="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tentative="0">
      <w:start w:val="9"/>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tentative="0">
      <w:start w:val="1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tentative="0">
      <w:start w:val="8"/>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tentative="0">
      <w:start w:val="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tentative="0">
      <w:start w:val="1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tentative="0">
      <w:start w:val="1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7">
    <w:nsid w:val="F37F802D"/>
    <w:multiLevelType w:val="multilevel"/>
    <w:tmpl w:val="F37F802D"/>
    <w:lvl w:ilvl="0" w:tentative="0">
      <w:start w:val="1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8">
    <w:nsid w:val="1A0971FD"/>
    <w:multiLevelType w:val="multilevel"/>
    <w:tmpl w:val="1A0971FD"/>
    <w:lvl w:ilvl="0" w:tentative="0">
      <w:start w:val="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9">
    <w:nsid w:val="27874451"/>
    <w:multiLevelType w:val="multilevel"/>
    <w:tmpl w:val="27874451"/>
    <w:lvl w:ilvl="0" w:tentative="0">
      <w:start w:val="7"/>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0">
    <w:nsid w:val="2D0D9014"/>
    <w:multiLevelType w:val="multilevel"/>
    <w:tmpl w:val="2D0D9014"/>
    <w:lvl w:ilvl="0" w:tentative="0">
      <w:start w:val="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1">
    <w:nsid w:val="2FADDB1C"/>
    <w:multiLevelType w:val="multilevel"/>
    <w:tmpl w:val="2FADDB1C"/>
    <w:lvl w:ilvl="0" w:tentative="0">
      <w:start w:val="1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2">
    <w:nsid w:val="357EF2D4"/>
    <w:multiLevelType w:val="multilevel"/>
    <w:tmpl w:val="357EF2D4"/>
    <w:lvl w:ilvl="0" w:tentative="0">
      <w:start w:val="10"/>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3">
    <w:nsid w:val="3756B551"/>
    <w:multiLevelType w:val="multilevel"/>
    <w:tmpl w:val="3756B551"/>
    <w:lvl w:ilvl="0" w:tentative="0">
      <w:start w:val="1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4">
    <w:nsid w:val="3D3E00F7"/>
    <w:multiLevelType w:val="singleLevel"/>
    <w:tmpl w:val="3D3E00F7"/>
    <w:lvl w:ilvl="0" w:tentative="0">
      <w:start w:val="1"/>
      <w:numFmt w:val="decimal"/>
      <w:lvlText w:val="(%1)"/>
      <w:lvlJc w:val="left"/>
      <w:pPr>
        <w:tabs>
          <w:tab w:val="left" w:pos="420"/>
        </w:tabs>
        <w:ind w:left="845" w:hanging="425"/>
      </w:pPr>
      <w:rPr>
        <w:rFonts w:hint="default"/>
      </w:rPr>
    </w:lvl>
  </w:abstractNum>
  <w:abstractNum w:abstractNumId="15">
    <w:nsid w:val="44EDBB70"/>
    <w:multiLevelType w:val="multilevel"/>
    <w:tmpl w:val="44EDBB70"/>
    <w:lvl w:ilvl="0" w:tentative="0">
      <w:start w:val="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6">
    <w:nsid w:val="5EF380C5"/>
    <w:multiLevelType w:val="multilevel"/>
    <w:tmpl w:val="5EF380C5"/>
    <w:lvl w:ilvl="0" w:tentative="0">
      <w:start w:val="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5"/>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num w:numId="1">
    <w:abstractNumId w:val="16"/>
  </w:num>
  <w:num w:numId="2">
    <w:abstractNumId w:val="4"/>
  </w:num>
  <w:num w:numId="3">
    <w:abstractNumId w:val="10"/>
  </w:num>
  <w:num w:numId="4">
    <w:abstractNumId w:val="0"/>
  </w:num>
  <w:num w:numId="5">
    <w:abstractNumId w:val="8"/>
  </w:num>
  <w:num w:numId="6">
    <w:abstractNumId w:val="15"/>
  </w:num>
  <w:num w:numId="7">
    <w:abstractNumId w:val="9"/>
  </w:num>
  <w:num w:numId="8">
    <w:abstractNumId w:val="3"/>
  </w:num>
  <w:num w:numId="9">
    <w:abstractNumId w:val="1"/>
  </w:num>
  <w:num w:numId="10">
    <w:abstractNumId w:val="12"/>
  </w:num>
  <w:num w:numId="11">
    <w:abstractNumId w:val="11"/>
  </w:num>
  <w:num w:numId="12">
    <w:abstractNumId w:val="13"/>
  </w:num>
  <w:num w:numId="13">
    <w:abstractNumId w:val="14"/>
  </w:num>
  <w:num w:numId="14">
    <w:abstractNumId w:val="6"/>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44"/>
    <w:rsid w:val="00017CCC"/>
    <w:rsid w:val="00020227"/>
    <w:rsid w:val="00020263"/>
    <w:rsid w:val="00020455"/>
    <w:rsid w:val="00020527"/>
    <w:rsid w:val="00020813"/>
    <w:rsid w:val="000220B2"/>
    <w:rsid w:val="0002264C"/>
    <w:rsid w:val="00022731"/>
    <w:rsid w:val="00022792"/>
    <w:rsid w:val="00022CD2"/>
    <w:rsid w:val="00024463"/>
    <w:rsid w:val="00024D08"/>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109"/>
    <w:rsid w:val="000D3FB6"/>
    <w:rsid w:val="000D411D"/>
    <w:rsid w:val="000D4589"/>
    <w:rsid w:val="000D4809"/>
    <w:rsid w:val="000D618F"/>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1C64"/>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10"/>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1905"/>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0DBE"/>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609B"/>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9F1"/>
    <w:rsid w:val="00364AB0"/>
    <w:rsid w:val="00364D71"/>
    <w:rsid w:val="00364EDF"/>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78CE"/>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0B3D"/>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6383"/>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12E"/>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2B4C"/>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6509"/>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6B11"/>
    <w:rsid w:val="007A7B95"/>
    <w:rsid w:val="007B0297"/>
    <w:rsid w:val="007B02FA"/>
    <w:rsid w:val="007B0F53"/>
    <w:rsid w:val="007B21AE"/>
    <w:rsid w:val="007B2570"/>
    <w:rsid w:val="007B3113"/>
    <w:rsid w:val="007B3304"/>
    <w:rsid w:val="007B4CD7"/>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75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C9A"/>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22F"/>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4B7"/>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350"/>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0F2C"/>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E7F77"/>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BA5"/>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46B"/>
    <w:rsid w:val="00BC3ACD"/>
    <w:rsid w:val="00BC3B20"/>
    <w:rsid w:val="00BC3EE4"/>
    <w:rsid w:val="00BC588C"/>
    <w:rsid w:val="00BC6E73"/>
    <w:rsid w:val="00BC74D3"/>
    <w:rsid w:val="00BC78A6"/>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101"/>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6131"/>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3970"/>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5FA8"/>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666"/>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27DDA"/>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9C575E"/>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026B6"/>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085249"/>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iPriority="0" w:name="endnote text"/>
    <w:lsdException w:qFormat="1" w:uiPriority="99"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9">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1">
    <w:name w:val="table of authorities"/>
    <w:basedOn w:val="1"/>
    <w:next w:val="1"/>
    <w:unhideWhenUsed/>
    <w:qFormat/>
    <w:uiPriority w:val="99"/>
    <w:pPr>
      <w:ind w:left="420" w:leftChars="200"/>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55"/>
    <w:qFormat/>
    <w:uiPriority w:val="0"/>
    <w:pPr>
      <w:jc w:val="left"/>
    </w:pPr>
  </w:style>
  <w:style w:type="paragraph" w:styleId="14">
    <w:name w:val="Body Text 3"/>
    <w:basedOn w:val="1"/>
    <w:link w:val="56"/>
    <w:qFormat/>
    <w:uiPriority w:val="0"/>
    <w:pPr>
      <w:spacing w:after="120"/>
    </w:pPr>
    <w:rPr>
      <w:sz w:val="16"/>
      <w:szCs w:val="16"/>
    </w:rPr>
  </w:style>
  <w:style w:type="paragraph" w:styleId="15">
    <w:name w:val="Body Text"/>
    <w:basedOn w:val="1"/>
    <w:link w:val="57"/>
    <w:qFormat/>
    <w:uiPriority w:val="0"/>
    <w:pPr>
      <w:spacing w:after="120"/>
    </w:pPr>
  </w:style>
  <w:style w:type="paragraph" w:styleId="16">
    <w:name w:val="Body Text Indent"/>
    <w:basedOn w:val="1"/>
    <w:link w:val="58"/>
    <w:qFormat/>
    <w:uiPriority w:val="0"/>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0"/>
    <w:pPr>
      <w:ind w:left="840" w:leftChars="400"/>
    </w:pPr>
  </w:style>
  <w:style w:type="paragraph" w:styleId="19">
    <w:name w:val="Plain Text"/>
    <w:basedOn w:val="1"/>
    <w:link w:val="59"/>
    <w:qFormat/>
    <w:uiPriority w:val="0"/>
    <w:rPr>
      <w:rFonts w:ascii="宋体" w:hAnsi="Courier New"/>
      <w:kern w:val="0"/>
      <w:sz w:val="20"/>
      <w:szCs w:val="21"/>
    </w:rPr>
  </w:style>
  <w:style w:type="paragraph" w:styleId="20">
    <w:name w:val="Date"/>
    <w:basedOn w:val="1"/>
    <w:next w:val="1"/>
    <w:link w:val="60"/>
    <w:qFormat/>
    <w:uiPriority w:val="0"/>
    <w:pPr>
      <w:ind w:left="100" w:leftChars="2500"/>
    </w:pPr>
  </w:style>
  <w:style w:type="paragraph" w:styleId="21">
    <w:name w:val="Balloon Text"/>
    <w:basedOn w:val="1"/>
    <w:link w:val="61"/>
    <w:qFormat/>
    <w:uiPriority w:val="0"/>
    <w:rPr>
      <w:sz w:val="18"/>
      <w:szCs w:val="18"/>
    </w:rPr>
  </w:style>
  <w:style w:type="paragraph" w:styleId="22">
    <w:name w:val="footer"/>
    <w:basedOn w:val="1"/>
    <w:link w:val="62"/>
    <w:qFormat/>
    <w:uiPriority w:val="0"/>
    <w:pPr>
      <w:tabs>
        <w:tab w:val="center" w:pos="4153"/>
        <w:tab w:val="right" w:pos="8306"/>
      </w:tabs>
      <w:snapToGrid w:val="0"/>
      <w:jc w:val="left"/>
    </w:pPr>
    <w:rPr>
      <w:kern w:val="0"/>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kern w:val="0"/>
      <w:sz w:val="20"/>
      <w:szCs w:val="20"/>
    </w:rPr>
  </w:style>
  <w:style w:type="paragraph" w:styleId="24">
    <w:name w:val="toc 1"/>
    <w:basedOn w:val="1"/>
    <w:next w:val="1"/>
    <w:qFormat/>
    <w:uiPriority w:val="0"/>
  </w:style>
  <w:style w:type="paragraph" w:styleId="25">
    <w:name w:val="List"/>
    <w:basedOn w:val="1"/>
    <w:qFormat/>
    <w:uiPriority w:val="0"/>
    <w:pPr>
      <w:ind w:left="200" w:hanging="200" w:hangingChars="200"/>
      <w:contextualSpacing/>
    </w:p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Title"/>
    <w:basedOn w:val="1"/>
    <w:link w:val="64"/>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3"/>
    <w:link w:val="65"/>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5"/>
    <w:link w:val="66"/>
    <w:qFormat/>
    <w:uiPriority w:val="0"/>
    <w:pPr>
      <w:ind w:left="420" w:leftChars="200"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qFormat/>
    <w:uiPriority w:val="0"/>
    <w:rPr>
      <w:rFonts w:ascii="Times New Roman" w:hAnsi="Times New Roman" w:eastAsia="宋体" w:cs="Times New Roman"/>
      <w:color w:val="800080"/>
      <w:u w:val="none"/>
    </w:rPr>
  </w:style>
  <w:style w:type="character" w:styleId="39">
    <w:name w:val="HTML Definition"/>
    <w:qFormat/>
    <w:uiPriority w:val="0"/>
    <w:rPr>
      <w:rFonts w:ascii="Times New Roman" w:hAnsi="Times New Roman" w:eastAsia="宋体" w:cs="Times New Roman"/>
    </w:rPr>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none"/>
    </w:rPr>
  </w:style>
  <w:style w:type="character" w:styleId="44">
    <w:name w:val="HTML Code"/>
    <w:qFormat/>
    <w:uiPriority w:val="0"/>
    <w:rPr>
      <w:rFonts w:ascii="monospace" w:hAnsi="monospace" w:eastAsia="monospace" w:cs="monospace"/>
      <w:sz w:val="20"/>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Cite"/>
    <w:qFormat/>
    <w:uiPriority w:val="0"/>
    <w:rPr>
      <w:rFonts w:ascii="Times New Roman" w:hAnsi="Times New Roman" w:eastAsia="宋体" w:cs="Times New Roman"/>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Char1"/>
    <w:link w:val="2"/>
    <w:qFormat/>
    <w:uiPriority w:val="0"/>
    <w:rPr>
      <w:rFonts w:ascii="Times New Roman" w:hAnsi="Times New Roman" w:eastAsia="宋体" w:cs="Times New Roman"/>
      <w:b/>
      <w:bCs/>
      <w:kern w:val="44"/>
      <w:sz w:val="44"/>
      <w:szCs w:val="44"/>
    </w:rPr>
  </w:style>
  <w:style w:type="character" w:customStyle="1" w:styleId="50">
    <w:name w:val="标题 2 Char2"/>
    <w:link w:val="3"/>
    <w:qFormat/>
    <w:uiPriority w:val="0"/>
    <w:rPr>
      <w:rFonts w:ascii="Cambria" w:hAnsi="Cambria" w:eastAsia="宋体" w:cs="Times New Roman"/>
      <w:b/>
      <w:bCs/>
      <w:kern w:val="2"/>
      <w:sz w:val="32"/>
      <w:szCs w:val="32"/>
    </w:rPr>
  </w:style>
  <w:style w:type="character" w:customStyle="1" w:styleId="51">
    <w:name w:val="标题 3 Char1"/>
    <w:link w:val="4"/>
    <w:qFormat/>
    <w:uiPriority w:val="0"/>
    <w:rPr>
      <w:rFonts w:ascii="Times New Roman" w:hAnsi="Times New Roman" w:eastAsia="宋体" w:cs="Times New Roman"/>
      <w:b/>
      <w:bCs/>
      <w:kern w:val="2"/>
      <w:sz w:val="32"/>
      <w:szCs w:val="32"/>
    </w:rPr>
  </w:style>
  <w:style w:type="character" w:customStyle="1" w:styleId="52">
    <w:name w:val="标题 5 Char1"/>
    <w:link w:val="6"/>
    <w:qFormat/>
    <w:uiPriority w:val="0"/>
    <w:rPr>
      <w:rFonts w:ascii="Times New Roman" w:hAnsi="Times New Roman" w:eastAsia="宋体" w:cs="Times New Roman"/>
      <w:b/>
      <w:bCs/>
      <w:kern w:val="2"/>
      <w:sz w:val="28"/>
      <w:szCs w:val="28"/>
    </w:rPr>
  </w:style>
  <w:style w:type="character" w:customStyle="1" w:styleId="53">
    <w:name w:val="标题 8 Char2"/>
    <w:link w:val="9"/>
    <w:qFormat/>
    <w:uiPriority w:val="0"/>
    <w:rPr>
      <w:rFonts w:ascii="等线 Light" w:hAnsi="等线 Light" w:eastAsia="等线 Light" w:cs="Times New Roman"/>
      <w:kern w:val="2"/>
      <w:sz w:val="24"/>
      <w:szCs w:val="24"/>
    </w:rPr>
  </w:style>
  <w:style w:type="character" w:customStyle="1" w:styleId="54">
    <w:name w:val="标题 9 Char"/>
    <w:link w:val="10"/>
    <w:qFormat/>
    <w:uiPriority w:val="0"/>
    <w:rPr>
      <w:rFonts w:ascii="Cambria" w:hAnsi="Cambria" w:eastAsia="宋体" w:cs="Times New Roman"/>
      <w:kern w:val="2"/>
      <w:sz w:val="21"/>
      <w:szCs w:val="21"/>
    </w:rPr>
  </w:style>
  <w:style w:type="character" w:customStyle="1" w:styleId="55">
    <w:name w:val="批注文字 Char2"/>
    <w:link w:val="13"/>
    <w:qFormat/>
    <w:uiPriority w:val="0"/>
    <w:rPr>
      <w:rFonts w:ascii="Times New Roman" w:hAnsi="Times New Roman" w:eastAsia="宋体" w:cs="Times New Roman"/>
      <w:kern w:val="2"/>
      <w:sz w:val="21"/>
      <w:szCs w:val="24"/>
    </w:rPr>
  </w:style>
  <w:style w:type="character" w:customStyle="1" w:styleId="56">
    <w:name w:val="正文文本 3 Char1"/>
    <w:link w:val="14"/>
    <w:qFormat/>
    <w:uiPriority w:val="0"/>
    <w:rPr>
      <w:rFonts w:ascii="Times New Roman" w:hAnsi="Times New Roman" w:eastAsia="宋体" w:cs="Times New Roman"/>
      <w:kern w:val="2"/>
      <w:sz w:val="16"/>
      <w:szCs w:val="16"/>
    </w:rPr>
  </w:style>
  <w:style w:type="character" w:customStyle="1" w:styleId="57">
    <w:name w:val="正文文本 Char2"/>
    <w:link w:val="15"/>
    <w:qFormat/>
    <w:uiPriority w:val="0"/>
    <w:rPr>
      <w:rFonts w:ascii="Times New Roman" w:hAnsi="Times New Roman" w:eastAsia="宋体" w:cs="Times New Roman"/>
      <w:kern w:val="2"/>
      <w:sz w:val="21"/>
      <w:szCs w:val="24"/>
    </w:rPr>
  </w:style>
  <w:style w:type="character" w:customStyle="1" w:styleId="58">
    <w:name w:val="正文文本缩进 Char1"/>
    <w:link w:val="16"/>
    <w:qFormat/>
    <w:uiPriority w:val="0"/>
    <w:rPr>
      <w:rFonts w:ascii="仿宋_GB2312" w:hAnsi="Times New Roman" w:eastAsia="仿宋_GB2312" w:cs="Times New Roman"/>
      <w:sz w:val="32"/>
      <w:szCs w:val="20"/>
    </w:rPr>
  </w:style>
  <w:style w:type="character" w:customStyle="1" w:styleId="59">
    <w:name w:val="纯文本 Char3"/>
    <w:link w:val="19"/>
    <w:qFormat/>
    <w:uiPriority w:val="0"/>
    <w:rPr>
      <w:rFonts w:ascii="宋体" w:hAnsi="Courier New" w:eastAsia="宋体" w:cs="Courier New"/>
      <w:szCs w:val="21"/>
    </w:rPr>
  </w:style>
  <w:style w:type="character" w:customStyle="1" w:styleId="60">
    <w:name w:val="日期 Char1"/>
    <w:link w:val="20"/>
    <w:qFormat/>
    <w:uiPriority w:val="0"/>
    <w:rPr>
      <w:rFonts w:ascii="Times New Roman" w:hAnsi="Times New Roman" w:eastAsia="宋体" w:cs="Times New Roman"/>
      <w:kern w:val="2"/>
      <w:sz w:val="21"/>
      <w:szCs w:val="24"/>
    </w:rPr>
  </w:style>
  <w:style w:type="character" w:customStyle="1" w:styleId="61">
    <w:name w:val="批注框文本 Char"/>
    <w:link w:val="21"/>
    <w:qFormat/>
    <w:uiPriority w:val="0"/>
    <w:rPr>
      <w:rFonts w:ascii="Times New Roman" w:hAnsi="Times New Roman" w:eastAsia="宋体" w:cs="Times New Roman"/>
      <w:kern w:val="2"/>
      <w:sz w:val="18"/>
      <w:szCs w:val="18"/>
    </w:rPr>
  </w:style>
  <w:style w:type="character" w:customStyle="1" w:styleId="62">
    <w:name w:val="页脚 Char1"/>
    <w:link w:val="22"/>
    <w:qFormat/>
    <w:uiPriority w:val="0"/>
    <w:rPr>
      <w:rFonts w:ascii="Times New Roman" w:hAnsi="Times New Roman" w:eastAsia="宋体" w:cs="Times New Roman"/>
      <w:sz w:val="18"/>
      <w:szCs w:val="18"/>
    </w:rPr>
  </w:style>
  <w:style w:type="character" w:customStyle="1" w:styleId="63">
    <w:name w:val="页眉 Char"/>
    <w:link w:val="23"/>
    <w:qFormat/>
    <w:uiPriority w:val="0"/>
    <w:rPr>
      <w:rFonts w:ascii="Times New Roman" w:hAnsi="Times New Roman" w:eastAsia="宋体" w:cs="Times New Roman"/>
      <w:lang w:eastAsia="zh-CN"/>
    </w:rPr>
  </w:style>
  <w:style w:type="character" w:customStyle="1" w:styleId="64">
    <w:name w:val="标题 Char"/>
    <w:link w:val="28"/>
    <w:qFormat/>
    <w:uiPriority w:val="0"/>
    <w:rPr>
      <w:rFonts w:ascii="Cambria" w:hAnsi="Cambria" w:eastAsia="宋体" w:cs="Times New Roman"/>
      <w:b/>
      <w:bCs/>
      <w:kern w:val="2"/>
      <w:sz w:val="32"/>
      <w:szCs w:val="32"/>
    </w:rPr>
  </w:style>
  <w:style w:type="character" w:customStyle="1" w:styleId="65">
    <w:name w:val="批注主题 Char1"/>
    <w:link w:val="29"/>
    <w:qFormat/>
    <w:uiPriority w:val="0"/>
    <w:rPr>
      <w:rFonts w:ascii="Times New Roman" w:hAnsi="Times New Roman" w:eastAsia="宋体" w:cs="Times New Roman"/>
      <w:b/>
      <w:bCs/>
      <w:kern w:val="2"/>
      <w:sz w:val="21"/>
      <w:szCs w:val="24"/>
    </w:rPr>
  </w:style>
  <w:style w:type="character" w:customStyle="1" w:styleId="66">
    <w:name w:val="正文首行缩进 2 Char"/>
    <w:link w:val="31"/>
    <w:qFormat/>
    <w:uiPriority w:val="0"/>
    <w:rPr>
      <w:rFonts w:ascii="Times New Roman" w:hAnsi="Times New Roman" w:eastAsia="宋体" w:cs="Times New Roman"/>
      <w:kern w:val="2"/>
      <w:sz w:val="21"/>
      <w:szCs w:val="24"/>
    </w:rPr>
  </w:style>
  <w:style w:type="character" w:customStyle="1" w:styleId="67">
    <w:name w:val="页眉 字符"/>
    <w:qFormat/>
    <w:uiPriority w:val="0"/>
    <w:rPr>
      <w:rFonts w:ascii="Times New Roman" w:hAnsi="Times New Roman" w:eastAsia="宋体" w:cs="Times New Roman"/>
      <w:sz w:val="18"/>
      <w:szCs w:val="18"/>
    </w:rPr>
  </w:style>
  <w:style w:type="paragraph" w:customStyle="1" w:styleId="68">
    <w:name w:val="表格文字"/>
    <w:basedOn w:val="1"/>
    <w:qFormat/>
    <w:uiPriority w:val="0"/>
    <w:pPr>
      <w:adjustRightInd w:val="0"/>
      <w:spacing w:line="420" w:lineRule="atLeast"/>
      <w:jc w:val="left"/>
      <w:textAlignment w:val="baseline"/>
    </w:pPr>
    <w:rPr>
      <w:kern w:val="0"/>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99"/>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2"/>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47</Pages>
  <Words>1025</Words>
  <Characters>1124</Characters>
  <Lines>160</Lines>
  <Paragraphs>45</Paragraphs>
  <TotalTime>0</TotalTime>
  <ScaleCrop>false</ScaleCrop>
  <LinksUpToDate>false</LinksUpToDate>
  <CharactersWithSpaces>1146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2024-12-26T00:29:00Z</dcterms:created>
  <dc:creator>john</dc:creator>
  <cp:lastModifiedBy>咕噜咕噜</cp:lastModifiedBy>
  <cp:lastPrinted>2024-05-27T04:29:00Z</cp:lastPrinted>
  <dcterms:modified xsi:type="dcterms:W3CDTF">2025-01-02T07:57:39Z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12B5187F8D86480DB4E4A2D77747B8AF_13</vt:lpwstr>
  </property>
  <property fmtid="{D5CDD505-2E9C-101B-9397-08002B2CF9AE}" pid="4" name="KSOTemplateDocerSaveRecord">
    <vt:lpwstr>eyJoZGlkIjoiZjA2NGU4M2EwMGNiYjlkZTQ5ZGI2NWE2NTVhYmI5NzQiLCJ1c2VySWQiOiI0NzA2MjgzNzEifQ==</vt:lpwstr>
  </property>
</Properties>
</file>